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rFonts w:ascii="Arial" w:hAnsi="Arial"/>
          <w:b/>
          <w:color w:val="111111"/>
          <w:sz w:val="34"/>
        </w:rPr>
      </w:pPr>
      <w:r>
        <w:rPr>
          <w:b/>
          <w:color w:val="111111"/>
          <w:sz w:val="34"/>
        </w:rPr>
        <w:t>Mahdi Salem,</w:t>
      </w:r>
    </w:p>
    <w:p>
      <w:pPr>
        <w:pStyle w:val="Normal"/>
        <w:spacing w:before="0" w:after="40"/>
        <w:jc w:val="center"/>
        <w:rPr>
          <w:sz w:val="28"/>
          <w:szCs w:val="28"/>
        </w:rPr>
      </w:pPr>
      <w:r>
        <w:rPr>
          <w:rFonts w:eastAsia="" w:cs=""/>
          <w:b/>
          <w:color w:val="111111"/>
          <w:kern w:val="0"/>
          <w:sz w:val="28"/>
          <w:szCs w:val="28"/>
          <w:lang w:val="en-US" w:eastAsia="en-US" w:bidi="ar-SA"/>
        </w:rPr>
        <w:t>Senior Data Engineer, Data Architect</w:t>
      </w:r>
    </w:p>
    <w:p>
      <w:pPr>
        <w:pStyle w:val="Normal"/>
        <w:spacing w:before="0" w:after="200"/>
        <w:jc w:val="center"/>
        <w:rPr/>
      </w:pPr>
      <w:r>
        <w:rPr>
          <w:color w:val="555555"/>
          <w:sz w:val="19"/>
        </w:rPr>
        <w:t>Mahdi Salem</w:t>
      </w:r>
      <w:r>
        <w:rPr>
          <w:color w:val="999999"/>
          <w:sz w:val="19"/>
        </w:rPr>
        <w:t xml:space="preserve"> | </w:t>
      </w:r>
      <w:r>
        <w:rPr>
          <w:color w:val="555555"/>
          <w:sz w:val="19"/>
        </w:rPr>
        <w:t>Richmond Hill</w:t>
      </w:r>
      <w:r>
        <w:rPr>
          <w:color w:val="999999"/>
          <w:sz w:val="19"/>
        </w:rPr>
        <w:t xml:space="preserve"> | </w:t>
      </w:r>
      <w:r>
        <w:rPr>
          <w:color w:val="555555"/>
          <w:sz w:val="19"/>
        </w:rPr>
        <w:t>(647) 994-6129</w:t>
      </w:r>
      <w:r>
        <w:rPr>
          <w:color w:val="999999"/>
          <w:sz w:val="19"/>
        </w:rPr>
        <w:t xml:space="preserve"> | </w:t>
      </w:r>
      <w:r>
        <w:rPr>
          <w:color w:val="555555"/>
          <w:sz w:val="19"/>
        </w:rPr>
        <w:t>Mahhdy@live.com</w:t>
      </w:r>
      <w:r>
        <w:rPr>
          <w:color w:val="999999"/>
          <w:sz w:val="19"/>
        </w:rPr>
        <w:t xml:space="preserve"> | </w:t>
      </w:r>
      <w:r>
        <w:rPr>
          <w:color w:val="555555"/>
          <w:sz w:val="19"/>
        </w:rPr>
        <w:t>mahdisalem.com</w:t>
      </w:r>
    </w:p>
    <w:p>
      <w:pPr>
        <w:pStyle w:val="Normal"/>
        <w:spacing w:lineRule="auto" w:line="276"/>
        <w:rPr>
          <w:b/>
          <w:bCs/>
          <w:i/>
          <w:iCs/>
          <w:color w:themeColor="accent1" w:val="4F81BD"/>
          <w:sz w:val="20"/>
          <w:szCs w:val="20"/>
        </w:rPr>
      </w:pPr>
      <w:r>
        <mc:AlternateContent>
          <mc:Choice Requires="wps">
            <w:drawing>
              <wp:anchor distT="9525" distB="9525" distL="9525" distR="9525" simplePos="0" relativeHeight="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-86995</wp:posOffset>
                </wp:positionV>
                <wp:extent cx="6826250" cy="635"/>
                <wp:effectExtent l="9525" t="9525" r="9525" b="952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32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6.75pt,-6.85pt" to="520.7pt,-6.85pt" stroked="t" o:allowincell="f" style="position:absolute;mso-position-horizontal:center">
                <v:stroke color="#3465a4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  <w:i/>
          <w:iCs/>
          <w:color w:themeColor="accent1" w:val="4F81BD"/>
          <w:sz w:val="20"/>
          <w:szCs w:val="20"/>
        </w:rPr>
        <w:t>Turning operational complexity and data into insightful, controlled, decision ready intelligence.</w:t>
      </w:r>
    </w:p>
    <w:p>
      <w:pPr>
        <w:pStyle w:val="Heading1"/>
        <w:widowControl w:val="false"/>
        <w:suppressAutoHyphens w:val="true"/>
        <w:bidi w:val="0"/>
        <w:spacing w:before="57" w:after="57"/>
        <w:ind w:hanging="0" w:left="0" w:right="0"/>
        <w:jc w:val="left"/>
        <w:rPr/>
      </w:pPr>
      <w:r>
        <w:rPr/>
        <w:t>Professional Profile</w:t>
      </w:r>
    </w:p>
    <w:p>
      <w:pPr>
        <w:pStyle w:val="Normal"/>
        <w:spacing w:lineRule="auto" w:line="276" w:before="57" w:after="57"/>
        <w:rPr/>
      </w:pPr>
      <w:r>
        <w:rPr>
          <w:rFonts w:ascii="Calibri" w:hAnsi="Calibri"/>
          <w:sz w:val="20"/>
        </w:rPr>
        <w:t xml:space="preserve">A Microsoft Certified Senior Data Engineer and Data Architect with over 10 years of experience designing data integration, warehousing, and analytics solutions, including eight years supporting enterprise-scale aerospace manufacturing at Bombardier. Holds the </w:t>
      </w:r>
      <w:r>
        <w:rPr>
          <w:rFonts w:ascii="Calibri" w:hAnsi="Calibri"/>
          <w:b/>
          <w:sz w:val="20"/>
        </w:rPr>
        <w:t>Microsoft Fabric Data Engineering Associate (DP-700)</w:t>
      </w:r>
      <w:r>
        <w:rPr>
          <w:rFonts w:ascii="Calibri" w:hAnsi="Calibri"/>
          <w:sz w:val="20"/>
        </w:rPr>
        <w:t xml:space="preserve"> certification with hands-on experience architecting medallion lakehouse pipelines, Direct Lake semantic models, and end-to-end data platform modernization. Proven track record developing and maintaining enterprise SSIS packages across multi-factory, multi-country operations, integrating operational data from SAP S/4HANA, MES, and legacy databases, and establishing data-quality frameworks that deliver consistent, governed information to analytics consumers. Combines deep technical engineering with business analysis and team leadership to transform complex operational data into trusted, decision-ready assets.</w:t>
      </w:r>
    </w:p>
    <w:p>
      <w:pPr>
        <w:pStyle w:val="Normal"/>
        <w:bidi w:val="0"/>
        <w:spacing w:lineRule="auto" w:line="276" w:before="57" w:after="57"/>
        <w:rPr/>
      </w:pPr>
      <w:r>
        <w:rPr>
          <w:rFonts w:cs="Tahoma" w:ascii="Calibri" w:hAnsi="Calibri"/>
          <w:sz w:val="20"/>
          <w:szCs w:val="20"/>
        </w:rPr>
        <w:t>Experienced across legacy on-premises data warehouses — including Oracle 10g GBS and SQL Server — and modern cloud platforms spanning Azure Synapse Analytics, Databricks, and Microsoft Fabric. Led the migration and ingestion of 20+ enterprise data sources into Azure Synapse and Databricks, and subsequently architected the progression of 35+ sources into Microsoft Fabric using Data Pipeline and Dataflow Gen2, delivering curated tables and datamarts through medallion architecture for enterprise analytics.</w:t>
      </w:r>
    </w:p>
    <w:p>
      <w:pPr>
        <w:pStyle w:val="Heading2"/>
        <w:bidi w:val="0"/>
        <w:ind w:hanging="0" w:left="0"/>
        <w:rPr/>
      </w:pPr>
      <w:r>
        <w:rPr/>
        <w:t>Core Competencies</w:t>
      </w:r>
    </w:p>
    <w:p>
      <w:pPr>
        <w:pStyle w:val="BodyText"/>
        <w:spacing w:lineRule="auto" w:line="276" w:before="34" w:after="0"/>
        <w:jc w:val="left"/>
        <w:rPr/>
      </w:pPr>
      <w:r>
        <w:rPr>
          <w:rFonts w:ascii="Calibri" w:hAnsi="Calibri"/>
          <w:b/>
          <w:sz w:val="20"/>
        </w:rPr>
        <w:t>Enterprise Data Architecture:</w:t>
      </w:r>
      <w:r>
        <w:rPr>
          <w:rFonts w:ascii="Calibri" w:hAnsi="Calibri"/>
          <w:sz w:val="20"/>
        </w:rPr>
        <w:t xml:space="preserve"> Medallion lakehouse architecture, Data Vault 2.0, Kimball dimensional modeling, star schema design, and semantic layer strategy for transactional-to-analytical data progression.</w:t>
      </w:r>
    </w:p>
    <w:p>
      <w:pPr>
        <w:pStyle w:val="BodyText"/>
        <w:spacing w:lineRule="auto" w:line="276" w:before="34" w:after="0"/>
        <w:jc w:val="left"/>
        <w:rPr/>
      </w:pPr>
      <w:r>
        <w:rPr>
          <w:rFonts w:ascii="Calibri" w:hAnsi="Calibri"/>
          <w:b/>
          <w:sz w:val="20"/>
        </w:rPr>
        <w:t>Microsoft Fabric &amp; Cloud Platforms:</w:t>
      </w:r>
      <w:r>
        <w:rPr>
          <w:rFonts w:ascii="Calibri" w:hAnsi="Calibri"/>
          <w:sz w:val="20"/>
        </w:rPr>
        <w:t xml:space="preserve"> OneLake, Lakehouse, Warehouse, Data Factory, Dataflow Gen2, Direct Lake, Spark; Azure Synapse Analytics, Databricks (Delta Lake, Unity Catalog), PySpark.</w:t>
      </w:r>
    </w:p>
    <w:p>
      <w:pPr>
        <w:pStyle w:val="BodyText"/>
        <w:spacing w:lineRule="auto" w:line="276" w:before="34" w:after="0"/>
        <w:jc w:val="left"/>
        <w:rPr/>
      </w:pPr>
      <w:r>
        <w:rPr>
          <w:rFonts w:ascii="Calibri" w:hAnsi="Calibri"/>
          <w:b/>
          <w:sz w:val="20"/>
        </w:rPr>
        <w:t>Data Pipeline Engineering:</w:t>
      </w:r>
      <w:r>
        <w:rPr>
          <w:rFonts w:ascii="Calibri" w:hAnsi="Calibri"/>
          <w:sz w:val="20"/>
        </w:rPr>
        <w:t xml:space="preserve"> End-to-end ETL/ELT design, ingestion contracts, transformation frameworks, and serving-layer patterns using SSIS, Fabric Data Factory, Databricks, Kafka, and dbt.</w:t>
      </w:r>
    </w:p>
    <w:p>
      <w:pPr>
        <w:pStyle w:val="BodyText"/>
        <w:spacing w:lineRule="auto" w:line="276" w:before="34" w:after="0"/>
        <w:jc w:val="left"/>
        <w:rPr/>
      </w:pPr>
      <w:r>
        <w:rPr>
          <w:rFonts w:ascii="Calibri" w:hAnsi="Calibri"/>
          <w:b/>
          <w:sz w:val="20"/>
        </w:rPr>
        <w:t>Legacy Migration &amp; Modernization:</w:t>
      </w:r>
      <w:r>
        <w:rPr>
          <w:rFonts w:ascii="Calibri" w:hAnsi="Calibri"/>
          <w:sz w:val="20"/>
        </w:rPr>
        <w:t xml:space="preserve"> SQL Server, SSIS, SSAS, and SSRS migration to Fabric equivalents; wave planning, parity validation, and legacy decommissioning in enterprise environments.</w:t>
      </w:r>
    </w:p>
    <w:p>
      <w:pPr>
        <w:pStyle w:val="BodyText"/>
        <w:spacing w:lineRule="auto" w:line="276" w:before="34" w:after="0"/>
        <w:jc w:val="left"/>
        <w:rPr/>
      </w:pPr>
      <w:r>
        <w:rPr>
          <w:rFonts w:ascii="Calibri" w:hAnsi="Calibri"/>
          <w:b/>
          <w:sz w:val="20"/>
        </w:rPr>
        <w:t>Data Quality &amp; Governance:</w:t>
      </w:r>
      <w:r>
        <w:rPr>
          <w:rFonts w:ascii="Calibri" w:hAnsi="Calibri"/>
          <w:sz w:val="20"/>
        </w:rPr>
        <w:t xml:space="preserve"> KPI-driven data quality frameworks, data reconciliation (SAP/MES/operational), Microsoft Purview catalog design, lineage, RLS/OLS, data masking, and data classification.</w:t>
      </w:r>
    </w:p>
    <w:p>
      <w:pPr>
        <w:pStyle w:val="BodyText"/>
        <w:spacing w:lineRule="auto" w:line="276" w:before="34" w:after="0"/>
        <w:jc w:val="left"/>
        <w:rPr/>
      </w:pPr>
      <w:r>
        <w:rPr>
          <w:rFonts w:ascii="Calibri" w:hAnsi="Calibri"/>
          <w:b/>
          <w:sz w:val="20"/>
        </w:rPr>
        <w:t>SQL &amp; Analytics Engineering:</w:t>
      </w:r>
      <w:r>
        <w:rPr>
          <w:rFonts w:ascii="Calibri" w:hAnsi="Calibri"/>
          <w:sz w:val="20"/>
        </w:rPr>
        <w:t xml:space="preserve"> Expert T-SQL and PL/SQL; PySpark transformations; Power BI (Direct Lake, semantic models, DAX), and analytics serving layers.</w:t>
      </w:r>
    </w:p>
    <w:p>
      <w:pPr>
        <w:pStyle w:val="BodyText"/>
        <w:spacing w:lineRule="auto" w:line="276" w:before="34" w:after="0"/>
        <w:jc w:val="left"/>
        <w:rPr/>
      </w:pPr>
      <w:r>
        <w:rPr>
          <w:rFonts w:ascii="Calibri" w:hAnsi="Calibri"/>
          <w:b/>
          <w:sz w:val="20"/>
        </w:rPr>
        <w:t>Technical Leadership:</w:t>
      </w:r>
      <w:r>
        <w:rPr>
          <w:rFonts w:ascii="Calibri" w:hAnsi="Calibri"/>
          <w:sz w:val="20"/>
        </w:rPr>
        <w:t xml:space="preserve"> Cross-functional data team delivery, engineering mentorship, architectural decision documentation with trade-offs, stakeholder alignment, and reusable standards development.</w:t>
      </w:r>
    </w:p>
    <w:p>
      <w:pPr>
        <w:pStyle w:val="Heading2"/>
        <w:bidi w:val="0"/>
        <w:ind w:hanging="0" w:left="0"/>
        <w:rPr>
          <w:rFonts w:ascii="Calibri" w:hAnsi="Calibri" w:cs="Tahoma"/>
          <w:sz w:val="20"/>
          <w:szCs w:val="20"/>
        </w:rPr>
      </w:pPr>
      <w:r>
        <w:rPr>
          <w:rFonts w:cs="Tahoma"/>
          <w:sz w:val="20"/>
          <w:szCs w:val="20"/>
        </w:rPr>
      </w:r>
    </w:p>
    <w:p>
      <w:pPr>
        <w:pStyle w:val="Heading1"/>
        <w:bidi w:val="0"/>
        <w:spacing w:before="57" w:after="57"/>
        <w:rPr/>
      </w:pPr>
      <w:r>
        <w:rPr/>
        <w:t>Professional Experience</w:t>
      </w:r>
    </w:p>
    <w:p>
      <w:pPr>
        <w:pStyle w:val="Normal"/>
        <w:tabs>
          <w:tab w:val="clear" w:pos="720"/>
          <w:tab w:val="right" w:pos="10080" w:leader="none"/>
        </w:tabs>
        <w:spacing w:lineRule="auto" w:line="276"/>
        <w:rPr>
          <w:rFonts w:ascii="Calibri" w:hAnsi="Calibri"/>
          <w:sz w:val="22"/>
          <w:szCs w:val="22"/>
        </w:rPr>
      </w:pPr>
      <w:r>
        <w:rPr>
          <w:rFonts w:cs="Tahoma" w:ascii="Calibri" w:hAnsi="Calibri"/>
          <w:b/>
          <w:bCs/>
          <w:sz w:val="22"/>
          <w:szCs w:val="22"/>
        </w:rPr>
        <w:t>Lead Data Engineer &amp; BI Architect</w:t>
        <w:tab/>
      </w:r>
      <w:r>
        <w:rPr>
          <w:rFonts w:eastAsia="Arial" w:cs="Arial" w:ascii="Calibri" w:hAnsi="Calibri"/>
          <w:b/>
          <w:color w:val="187F86"/>
          <w:kern w:val="0"/>
          <w:sz w:val="22"/>
          <w:szCs w:val="22"/>
          <w:lang w:val="en-US" w:eastAsia="en-US" w:bidi="ar-SA"/>
        </w:rPr>
        <w:t>Aug 2019 – Sep 2026</w:t>
      </w:r>
    </w:p>
    <w:p>
      <w:pPr>
        <w:pStyle w:val="Normal"/>
        <w:tabs>
          <w:tab w:val="clear" w:pos="720"/>
          <w:tab w:val="right" w:pos="10080" w:leader="none"/>
        </w:tabs>
        <w:spacing w:lineRule="auto" w:line="276"/>
        <w:rPr>
          <w:rFonts w:ascii="Calibri" w:hAnsi="Calibri"/>
          <w:b w:val="false"/>
          <w:bCs w:val="false"/>
          <w:i/>
          <w:iCs/>
          <w:sz w:val="21"/>
          <w:szCs w:val="21"/>
        </w:rPr>
      </w:pPr>
      <w:r>
        <w:rPr>
          <w:rFonts w:cs="Tahoma" w:ascii="Calibri" w:hAnsi="Calibri"/>
          <w:b w:val="false"/>
          <w:bCs w:val="false"/>
          <w:i/>
          <w:iCs/>
          <w:sz w:val="21"/>
          <w:szCs w:val="21"/>
          <w:lang w:val="fr-FR"/>
        </w:rPr>
        <w:t>Bombardier Aerospace</w:t>
        <w:tab/>
        <w:t>Mississauga, ON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Architected and executed the migration of 20+ enterprise on-prem data sources — including SAP S/4HANA, MES, and legacy production databases - first into Azure Synapse Analytics and then to azure Databricks, establishing medallion-layer transformations with Delta Lake and PySpark for standardized, analytics-ready data delivery.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Led the data platform progression into Microsoft Fabric, onboarding 15+ data sources via Data Pipeline and 20+ via Dataflow Gen2 into OneLake; designed lakehouse ingestion patterns, curated transformation layers, and Direct Lake–enabled datamarts serving enterprise analytics and reporting.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Defined and implemented data governance across the platform, including RLS/OLS access policies, data masking, metadata management, and data classification practices to ensure consistent security and compliance across reporting assets both on on-prem and cloud level (purview or Unity Catalouge).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Designed, developed, and maintained enterprise-grade SSIS packages across a multi-factory, multi-country footprint, improving data-flow accuracy and pipeline efficiency between core operational systems.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Initiated and implemented a Data Quality KPI framework reconciling SAP, MES, and local production databases, materially improving shop-floor data integrity and establishing shared metric definitions across business units.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Engineered and deployed over 150 Power BI reports, dashboards, and PowerApps solutions supporting Production Andon teams, Quality Assurance, and PMO governance — establishing standardized semantic models, reusable report templates, and mock-up frameworks under the Bombardier Operational Excellence (BOE) initiative.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Designed and launched an adaptive OSW (Outstanding Work) Production Tracking web application (.NET / Angular) to structure highly volatile, non-standard assembly tasks, with an integrated attendance management system (Python, Django, SQL).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Led a team of up to 4 developers and data engineers through detailed planning and role clarity; coached and mentored team members, tailoring guidance and development opportunities to build independent engineering capability.</w:t>
      </w:r>
    </w:p>
    <w:p>
      <w:pPr>
        <w:pStyle w:val="ListParagraph"/>
        <w:numPr>
          <w:ilvl w:val="0"/>
          <w:numId w:val="2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Automated cross-departmental operational workflows through scripted tooling and 10+ PowerApps solutions, eliminating manual data entry and accelerating process response times across production and quality teams.</w:t>
      </w:r>
    </w:p>
    <w:p>
      <w:pPr>
        <w:pStyle w:val="ListParagraph"/>
        <w:numPr>
          <w:ilvl w:val="0"/>
          <w:numId w:val="0"/>
        </w:numPr>
        <w:spacing w:lineRule="auto" w:line="276" w:before="0" w:after="0"/>
        <w:ind w:hanging="0" w:left="720" w:right="466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tabs>
          <w:tab w:val="clear" w:pos="720"/>
          <w:tab w:val="right" w:pos="10080" w:leader="none"/>
        </w:tabs>
        <w:spacing w:lineRule="auto" w:line="276"/>
        <w:rPr>
          <w:rFonts w:ascii="Calibri" w:hAnsi="Calibri"/>
          <w:sz w:val="22"/>
          <w:szCs w:val="22"/>
        </w:rPr>
      </w:pPr>
      <w:r>
        <w:rPr>
          <w:rFonts w:cs="Tahoma" w:ascii="Calibri" w:hAnsi="Calibri"/>
          <w:b/>
          <w:bCs/>
          <w:sz w:val="22"/>
          <w:szCs w:val="22"/>
        </w:rPr>
        <w:t>Senior Data and Process Analyst</w:t>
        <w:tab/>
      </w:r>
      <w:r>
        <w:rPr>
          <w:rFonts w:eastAsia="Arial" w:cs="Arial" w:ascii="Calibri" w:hAnsi="Calibri"/>
          <w:b/>
          <w:color w:val="187F86"/>
          <w:kern w:val="0"/>
          <w:sz w:val="22"/>
          <w:szCs w:val="22"/>
          <w:lang w:val="en-US" w:eastAsia="en-US" w:bidi="ar-SA"/>
        </w:rPr>
        <w:t>Jul 2018 – Aug 2019</w:t>
      </w:r>
    </w:p>
    <w:p>
      <w:pPr>
        <w:pStyle w:val="Normal"/>
        <w:tabs>
          <w:tab w:val="clear" w:pos="720"/>
          <w:tab w:val="right" w:pos="10080" w:leader="none"/>
        </w:tabs>
        <w:spacing w:lineRule="auto" w:line="276"/>
        <w:rPr>
          <w:rFonts w:ascii="Calibri" w:hAnsi="Calibri"/>
          <w:b w:val="false"/>
          <w:bCs w:val="false"/>
          <w:i/>
          <w:iCs/>
          <w:sz w:val="21"/>
          <w:szCs w:val="21"/>
        </w:rPr>
      </w:pPr>
      <w:r>
        <w:rPr>
          <w:rFonts w:cs="Tahoma" w:ascii="Calibri" w:hAnsi="Calibri"/>
          <w:b w:val="false"/>
          <w:bCs w:val="false"/>
          <w:i/>
          <w:iCs/>
          <w:sz w:val="21"/>
          <w:szCs w:val="21"/>
        </w:rPr>
        <w:t>Triumph Aerospace Group</w:t>
        <w:tab/>
        <w:t>Toronto, ON</w:t>
      </w:r>
    </w:p>
    <w:p>
      <w:pPr>
        <w:pStyle w:val="ListParagraph"/>
        <w:numPr>
          <w:ilvl w:val="0"/>
          <w:numId w:val="3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Architected a multi-tiered reporting framework covering daily, weekly, and monthly operational metrics at both macro and aircraft-structural levels, delivering data-driven visibility to line and executive managers.</w:t>
      </w:r>
    </w:p>
    <w:p>
      <w:pPr>
        <w:pStyle w:val="ListParagraph"/>
        <w:numPr>
          <w:ilvl w:val="0"/>
          <w:numId w:val="3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Built a Python-based web application for daily attendance management with integrated Crew Load analytics to measure shift efficiency and optimize labor allocation.</w:t>
      </w:r>
    </w:p>
    <w:p>
      <w:pPr>
        <w:pStyle w:val="ListParagraph"/>
        <w:numPr>
          <w:ilvl w:val="0"/>
          <w:numId w:val="3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Engineered automated Crew Load Chart generation, cutting processing time from roughly 3 hours to 2 minutes and eliminating manual entry errors.</w:t>
      </w:r>
    </w:p>
    <w:p>
      <w:pPr>
        <w:pStyle w:val="ListParagraph"/>
        <w:numPr>
          <w:ilvl w:val="0"/>
          <w:numId w:val="3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Developed real-time alerting mechanisms and dashboards delivering threshold notifications to line and executive managers to prevent project delays.</w:t>
      </w:r>
    </w:p>
    <w:p>
      <w:pPr>
        <w:pStyle w:val="ListParagraph"/>
        <w:spacing w:lineRule="auto" w:line="276" w:before="0" w:after="0"/>
        <w:ind w:hanging="0" w:left="0" w:right="466"/>
        <w:rPr/>
      </w:pPr>
      <w:r>
        <w:rPr/>
      </w:r>
    </w:p>
    <w:p>
      <w:pPr>
        <w:pStyle w:val="Normal"/>
        <w:tabs>
          <w:tab w:val="clear" w:pos="720"/>
          <w:tab w:val="right" w:pos="10080" w:leader="none"/>
        </w:tabs>
        <w:spacing w:lineRule="auto" w:line="276"/>
        <w:rPr/>
      </w:pPr>
      <w:r>
        <w:rPr>
          <w:rFonts w:cs="Tahoma" w:ascii="Calibri" w:hAnsi="Calibri"/>
          <w:b/>
          <w:bCs/>
          <w:sz w:val="22"/>
          <w:szCs w:val="22"/>
        </w:rPr>
        <w:t>Process Improvement Lead</w:t>
        <w:tab/>
      </w:r>
      <w:r>
        <w:rPr>
          <w:rFonts w:eastAsia="Arial" w:cs="Arial" w:ascii="Calibri" w:hAnsi="Calibri"/>
          <w:b/>
          <w:color w:val="187F86"/>
          <w:kern w:val="0"/>
          <w:sz w:val="22"/>
          <w:szCs w:val="22"/>
          <w:lang w:val="en-US" w:eastAsia="en-US" w:bidi="ar-SA"/>
        </w:rPr>
        <w:t>Aug 2016 – Jun 2018</w:t>
      </w:r>
    </w:p>
    <w:p>
      <w:pPr>
        <w:pStyle w:val="Normal"/>
        <w:tabs>
          <w:tab w:val="clear" w:pos="720"/>
          <w:tab w:val="right" w:pos="10080" w:leader="none"/>
        </w:tabs>
        <w:spacing w:lineRule="auto" w:line="276"/>
        <w:rPr>
          <w:rFonts w:ascii="Calibri" w:hAnsi="Calibri"/>
          <w:b w:val="false"/>
          <w:bCs w:val="false"/>
          <w:i/>
          <w:iCs/>
          <w:sz w:val="21"/>
          <w:szCs w:val="21"/>
        </w:rPr>
      </w:pPr>
      <w:r>
        <w:rPr>
          <w:rFonts w:cs="Tahoma" w:ascii="Calibri" w:hAnsi="Calibri"/>
          <w:b w:val="false"/>
          <w:bCs w:val="false"/>
          <w:i/>
          <w:iCs/>
          <w:sz w:val="21"/>
          <w:szCs w:val="21"/>
        </w:rPr>
        <w:t>AAA Canada (Aerospace &amp; Transportation)</w:t>
        <w:tab/>
        <w:t>Toronto, ON</w:t>
      </w:r>
    </w:p>
    <w:p>
      <w:pPr>
        <w:pStyle w:val="ListParagraph"/>
        <w:numPr>
          <w:ilvl w:val="0"/>
          <w:numId w:val="4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Built a Manpower Mapping application distinguishing touch vs. non-touch labor, improving shop-floor visibility and reducing non-value-added idle time.</w:t>
      </w:r>
    </w:p>
    <w:p>
      <w:pPr>
        <w:pStyle w:val="ListParagraph"/>
        <w:numPr>
          <w:ilvl w:val="0"/>
          <w:numId w:val="4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Architected a Line Logistic Cage tracking system giving real-time status on job kits and workability post-punch-out, preventing downstream assembly bottlenecks.</w:t>
      </w:r>
    </w:p>
    <w:p>
      <w:pPr>
        <w:pStyle w:val="ListParagraph"/>
        <w:numPr>
          <w:ilvl w:val="0"/>
          <w:numId w:val="4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Developed an automated Rapid Non-Conformance (RNC) reporting tool that cut generation time to 3 minutes, accelerating quality-containment response.</w:t>
      </w:r>
    </w:p>
    <w:p>
      <w:pPr>
        <w:pStyle w:val="ListParagraph"/>
        <w:numPr>
          <w:ilvl w:val="0"/>
          <w:numId w:val="4"/>
        </w:numPr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Digitized Daily Management Meeting (DMM) reporting into an automated dashboard, lifting reporting efficiency by 200% while removing manual data entry.</w:t>
      </w:r>
    </w:p>
    <w:p>
      <w:pPr>
        <w:pStyle w:val="ListParagraph"/>
        <w:bidi w:val="0"/>
        <w:spacing w:lineRule="auto" w:line="276" w:before="0" w:after="0"/>
        <w:ind w:hanging="360" w:left="720" w:right="466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tabs>
          <w:tab w:val="clear" w:pos="720"/>
          <w:tab w:val="right" w:pos="10080" w:leader="none"/>
        </w:tabs>
        <w:spacing w:lineRule="auto" w:line="276"/>
        <w:rPr>
          <w:rFonts w:ascii="Calibri" w:hAnsi="Calibri"/>
        </w:rPr>
      </w:pPr>
      <w:r>
        <w:rPr>
          <w:rFonts w:cs="Tahoma" w:ascii="Calibri" w:hAnsi="Calibri"/>
          <w:b/>
          <w:bCs/>
          <w:sz w:val="22"/>
          <w:szCs w:val="22"/>
        </w:rPr>
        <w:t>Lead Business Consultant</w:t>
        <w:tab/>
      </w:r>
      <w:r>
        <w:rPr>
          <w:rFonts w:eastAsia="Arial" w:cs="Arial" w:ascii="Calibri" w:hAnsi="Calibri"/>
          <w:b/>
          <w:color w:val="187F86"/>
          <w:kern w:val="0"/>
          <w:sz w:val="20"/>
          <w:szCs w:val="20"/>
          <w:lang w:val="en-US" w:eastAsia="en-US" w:bidi="ar-SA"/>
        </w:rPr>
        <w:t>Mar 2001 – Jun 2015</w:t>
      </w:r>
    </w:p>
    <w:p>
      <w:pPr>
        <w:pStyle w:val="Normal"/>
        <w:tabs>
          <w:tab w:val="clear" w:pos="720"/>
          <w:tab w:val="right" w:pos="10080" w:leader="none"/>
        </w:tabs>
        <w:spacing w:lineRule="auto" w:line="276"/>
        <w:rPr>
          <w:rFonts w:ascii="Calibri" w:hAnsi="Calibri"/>
          <w:b w:val="false"/>
          <w:bCs w:val="false"/>
          <w:i/>
          <w:iCs/>
        </w:rPr>
      </w:pPr>
      <w:r>
        <w:rPr>
          <w:rFonts w:ascii="Calibri" w:hAnsi="Calibri"/>
          <w:b w:val="false"/>
          <w:bCs w:val="false"/>
          <w:i/>
          <w:iCs/>
        </w:rPr>
        <w:t>Various Companies (Independent)</w:t>
        <w:tab/>
      </w:r>
      <w:r>
        <w:rPr>
          <w:rFonts w:eastAsia="Arial" w:cs="Tahoma" w:ascii="Calibri" w:hAnsi="Calibri"/>
          <w:b w:val="false"/>
          <w:bCs w:val="false"/>
          <w:i/>
          <w:iCs/>
          <w:color w:val="auto"/>
          <w:kern w:val="0"/>
          <w:sz w:val="20"/>
          <w:szCs w:val="20"/>
          <w:lang w:val="en-US" w:eastAsia="en-US" w:bidi="ar-SA"/>
        </w:rPr>
        <w:t>Tehran, Iran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lineRule="auto" w:line="276" w:before="0" w:after="0"/>
        <w:ind w:hanging="360" w:left="720" w:right="466"/>
        <w:jc w:val="left"/>
        <w:rPr>
          <w:rFonts w:ascii="Calibri" w:hAnsi="Calibri" w:eastAsia="Arial" w:cs="Tahoma"/>
          <w:color w:val="auto"/>
          <w:kern w:val="0"/>
          <w:sz w:val="20"/>
          <w:szCs w:val="20"/>
          <w:lang w:val="en-US" w:eastAsia="en-US" w:bidi="ar-SA"/>
        </w:rPr>
      </w:pPr>
      <w:r>
        <w:rPr>
          <w:rFonts w:eastAsia="Arial" w:cs="Tahoma" w:ascii="Calibri" w:hAnsi="Calibri"/>
          <w:color w:val="auto"/>
          <w:kern w:val="0"/>
          <w:sz w:val="20"/>
          <w:szCs w:val="20"/>
          <w:lang w:val="en-US" w:eastAsia="en-US" w:bidi="ar-SA"/>
        </w:rPr>
        <w:t>Directed 30+ consulting engagements in strategic planning, business process re-engineering, TQM, and Six Sigma across multiple industries including pharmaceutical, real-estate, retail, banking, and industrial sectors.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lineRule="auto" w:line="276" w:before="0" w:after="0"/>
        <w:ind w:hanging="360" w:left="720" w:right="466"/>
        <w:jc w:val="left"/>
        <w:rPr>
          <w:rFonts w:ascii="Calibri" w:hAnsi="Calibri" w:eastAsia="Arial" w:cs="Tahoma"/>
          <w:color w:val="auto"/>
          <w:kern w:val="0"/>
          <w:sz w:val="20"/>
          <w:szCs w:val="20"/>
          <w:lang w:val="en-US" w:eastAsia="en-US" w:bidi="ar-SA"/>
        </w:rPr>
      </w:pPr>
      <w:r>
        <w:rPr>
          <w:rFonts w:eastAsia="Arial" w:cs="Tahoma" w:ascii="Calibri" w:hAnsi="Calibri"/>
          <w:color w:val="auto"/>
          <w:kern w:val="0"/>
          <w:sz w:val="20"/>
          <w:szCs w:val="20"/>
          <w:lang w:val="en-US" w:eastAsia="en-US" w:bidi="ar-SA"/>
        </w:rPr>
        <w:t>Delivered market studies, feasibility analyses, and business plans used for investment decisions, financing applications, and new-business launches. Prepared more than 100 proposals and RFQs supporting client performance measurement and organizational improvement.</w:t>
      </w:r>
    </w:p>
    <w:p>
      <w:pPr>
        <w:pStyle w:val="ListParagraph"/>
        <w:widowControl w:val="false"/>
        <w:suppressAutoHyphens w:val="true"/>
        <w:bidi w:val="0"/>
        <w:spacing w:lineRule="auto" w:line="276" w:before="0" w:after="0"/>
        <w:ind w:hanging="360" w:left="720" w:right="466"/>
        <w:jc w:val="left"/>
        <w:rPr>
          <w:rFonts w:ascii="Calibri" w:hAnsi="Calibri" w:eastAsia="Arial" w:cs="Tahoma"/>
          <w:color w:val="auto"/>
          <w:kern w:val="0"/>
          <w:sz w:val="20"/>
          <w:szCs w:val="20"/>
          <w:lang w:val="en-US" w:eastAsia="en-US" w:bidi="ar-SA"/>
        </w:rPr>
      </w:pPr>
      <w:r>
        <w:rPr>
          <w:rFonts w:eastAsia="Arial" w:cs="Tahoma" w:ascii="Calibri" w:hAnsi="Calibri"/>
          <w:color w:val="auto"/>
          <w:kern w:val="0"/>
          <w:sz w:val="20"/>
          <w:szCs w:val="20"/>
          <w:lang w:val="en-US" w:eastAsia="en-US" w:bidi="ar-SA"/>
        </w:rPr>
      </w:r>
    </w:p>
    <w:p>
      <w:pPr>
        <w:pStyle w:val="Heading1"/>
        <w:spacing w:before="57" w:after="57"/>
        <w:rPr/>
      </w:pPr>
      <w:r>
        <w:rPr/>
        <w:t>Technical Expertise</w:t>
      </w:r>
    </w:p>
    <w:tbl>
      <w:tblPr>
        <w:tblStyle w:val="TableGrid"/>
        <w:tblW w:w="10082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50"/>
        <w:gridCol w:w="7832"/>
      </w:tblGrid>
      <w:tr>
        <w:trPr/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Data Engineering &amp; Architecture</w:t>
            </w:r>
          </w:p>
        </w:tc>
        <w:tc>
          <w:tcPr>
            <w:tcW w:w="7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Microsoft Fabric (OneLake, Lakehouse, Warehouse, Data Factory, Dataflow Gen2, Direct Lake), Databricks (Delta Lake, Unity Catalog, PySpark), Azure Synapse Analytics, SSIS, Kafka, dbt, ETL/ELT, Medallion Architecture, Kimball Dimensional Modeling, Data Vault 2.0, SCD Type 1/2/3/6</w:t>
            </w:r>
          </w:p>
        </w:tc>
      </w:tr>
      <w:tr>
        <w:trPr/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BI &amp; Analytics</w:t>
            </w:r>
          </w:p>
        </w:tc>
        <w:tc>
          <w:tcPr>
            <w:tcW w:w="7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bidi w:val="0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 xml:space="preserve">Power BI (Direct Lake, Copilot, Semantic Models, RLS/OLS), </w:t>
            </w:r>
            <w:r>
              <w:rPr>
                <w:rFonts w:ascii="Calibri" w:hAnsi="Calibri"/>
                <w:sz w:val="20"/>
              </w:rPr>
              <w:t>SSAS,</w:t>
            </w:r>
            <w:r>
              <w:rPr>
                <w:rFonts w:ascii="Calibri" w:hAnsi="Calibri"/>
                <w:sz w:val="20"/>
              </w:rPr>
              <w:t xml:space="preserve"> DAX, Power Query (M), Tableau, SAS, </w:t>
            </w:r>
            <w:r>
              <w:rPr>
                <w:rFonts w:ascii="Calibri" w:hAnsi="Calibri"/>
                <w:sz w:val="20"/>
              </w:rPr>
              <w:t>D</w:t>
            </w:r>
            <w:r>
              <w:rPr>
                <w:rFonts w:ascii="Calibri" w:hAnsi="Calibri"/>
                <w:sz w:val="20"/>
              </w:rPr>
              <w:t>ataiku, Cognos</w:t>
            </w:r>
          </w:p>
        </w:tc>
      </w:tr>
      <w:tr>
        <w:trPr/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Data Governance &amp; DevOps</w:t>
            </w:r>
          </w:p>
        </w:tc>
        <w:tc>
          <w:tcPr>
            <w:tcW w:w="7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Microsoft Purview, Data Masking (DDM), Data Classification, Git, GitHub, Azure DevOps Pipelines, CI/CD, Bash, PowerShell</w:t>
            </w:r>
          </w:p>
        </w:tc>
      </w:tr>
      <w:tr>
        <w:trPr/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Databases &amp; Infrastructure</w:t>
            </w:r>
          </w:p>
        </w:tc>
        <w:tc>
          <w:tcPr>
            <w:tcW w:w="7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SQL Server (T-SQL, SSMS, SSIS, SSAS, SSRS), PostgreSQL, MySQL, Oracle (10g/12c, VPD), Azure Cosmos DB, Docker, Linux/Unix, JSON/REST APIs</w:t>
            </w:r>
          </w:p>
        </w:tc>
      </w:tr>
      <w:tr>
        <w:trPr/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Programming &amp; Data Science</w:t>
            </w:r>
          </w:p>
        </w:tc>
        <w:tc>
          <w:tcPr>
            <w:tcW w:w="7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Python (PySpark, Pandas, NumPy, SciPy, scikit-learn, Django, Flask), T-SQL, PL/SQL, KQL, R, Jinja2</w:t>
            </w:r>
          </w:p>
        </w:tc>
      </w:tr>
      <w:tr>
        <w:trPr/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Application Development</w:t>
            </w:r>
          </w:p>
        </w:tc>
        <w:tc>
          <w:tcPr>
            <w:tcW w:w="7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76" w:before="57" w:after="57"/>
              <w:jc w:val="left"/>
              <w:rPr>
                <w:sz w:val="22"/>
              </w:rPr>
            </w:pPr>
            <w:r>
              <w:rPr>
                <w:rFonts w:ascii="Calibri" w:hAnsi="Calibri"/>
                <w:sz w:val="20"/>
              </w:rPr>
              <w:t>React, Angular, TypeScript, ASP.NET Core, Node.js/Express, HTML5/CSS3, PowerApps, Power Automate</w:t>
            </w:r>
          </w:p>
        </w:tc>
      </w:tr>
    </w:tbl>
    <w:p>
      <w:pPr>
        <w:pStyle w:val="Normal"/>
        <w:spacing w:before="57" w:after="57"/>
        <w:rPr>
          <w:sz w:val="20"/>
          <w:szCs w:val="20"/>
        </w:rPr>
      </w:pPr>
      <w:r>
        <w:rPr>
          <w:sz w:val="20"/>
          <w:szCs w:val="20"/>
        </w:rPr>
      </w:r>
    </w:p>
    <w:p>
      <w:pPr>
        <w:sectPr>
          <w:type w:val="nextPage"/>
          <w:pgSz w:w="12240" w:h="15840"/>
          <w:pgMar w:left="1080" w:right="1080" w:gutter="0" w:header="0" w:top="1440" w:footer="0" w:bottom="144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spacing w:before="57" w:after="57"/>
        <w:rPr/>
      </w:pPr>
      <w:r>
        <w:rPr/>
        <w:t>Education &amp; Training</w:t>
      </w:r>
    </w:p>
    <w:p>
      <w:pPr>
        <w:pStyle w:val="Normal"/>
        <w:spacing w:lineRule="auto" w:line="276" w:before="57" w:after="57"/>
        <w:rPr>
          <w:rFonts w:ascii="Calibri" w:hAnsi="Calibri"/>
        </w:rPr>
      </w:pPr>
      <w:r>
        <w:rPr>
          <w:rFonts w:cs="Tahoma" w:ascii="Calibri" w:hAnsi="Calibri"/>
          <w:b/>
          <w:bCs/>
          <w:sz w:val="20"/>
          <w:szCs w:val="20"/>
        </w:rPr>
        <w:t>Master of Business Management</w:t>
      </w:r>
      <w:r>
        <w:rPr>
          <w:rFonts w:cs="Tahoma" w:ascii="Calibri" w:hAnsi="Calibri"/>
          <w:sz w:val="20"/>
          <w:szCs w:val="20"/>
        </w:rPr>
        <w:t>, Marketing</w:t>
      </w:r>
    </w:p>
    <w:p>
      <w:pPr>
        <w:pStyle w:val="Normal"/>
        <w:spacing w:lineRule="auto" w:line="276" w:before="57" w:after="57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Allameh Tabatabaie University, 1999 – 2002</w:t>
      </w:r>
    </w:p>
    <w:p>
      <w:pPr>
        <w:pStyle w:val="Normal"/>
        <w:spacing w:lineRule="auto" w:line="276" w:before="57" w:after="57"/>
        <w:rPr>
          <w:rFonts w:ascii="Calibri" w:hAnsi="Calibri"/>
        </w:rPr>
      </w:pPr>
      <w:r>
        <w:rPr>
          <w:rFonts w:cs="Tahoma" w:ascii="Calibri" w:hAnsi="Calibri"/>
          <w:b/>
          <w:bCs/>
          <w:sz w:val="20"/>
          <w:szCs w:val="20"/>
        </w:rPr>
        <w:t xml:space="preserve">Bachelor's Degree, </w:t>
      </w:r>
      <w:r>
        <w:rPr>
          <w:rFonts w:cs="Tahoma" w:ascii="Calibri" w:hAnsi="Calibri"/>
          <w:sz w:val="20"/>
          <w:szCs w:val="20"/>
        </w:rPr>
        <w:t>Business Management</w:t>
      </w:r>
    </w:p>
    <w:p>
      <w:pPr>
        <w:pStyle w:val="Normal"/>
        <w:spacing w:lineRule="auto" w:line="276" w:before="57" w:after="57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Allameh Tabatabaie University, 1996 – 1999</w:t>
      </w:r>
    </w:p>
    <w:p>
      <w:pPr>
        <w:pStyle w:val="Normal"/>
        <w:spacing w:lineRule="auto" w:line="276" w:before="57" w:after="57"/>
        <w:rPr>
          <w:rFonts w:ascii="Tahoma" w:hAnsi="Tahoma" w:cs="Tahoma"/>
          <w:sz w:val="12"/>
          <w:szCs w:val="12"/>
        </w:rPr>
      </w:pPr>
      <w:r>
        <w:rPr>
          <w:rFonts w:cs="Tahoma" w:ascii="Tahoma" w:hAnsi="Tahoma"/>
          <w:sz w:val="12"/>
          <w:szCs w:val="12"/>
        </w:rPr>
      </w:r>
    </w:p>
    <w:p>
      <w:pPr>
        <w:pStyle w:val="Normal"/>
        <w:spacing w:lineRule="auto" w:line="276" w:before="57" w:after="57"/>
        <w:rPr>
          <w:rFonts w:ascii="Calibri" w:hAnsi="Calibri"/>
          <w:b/>
          <w:bCs/>
          <w:sz w:val="26"/>
          <w:szCs w:val="26"/>
        </w:rPr>
      </w:pPr>
      <w:r>
        <w:rPr>
          <w:rFonts w:cs="Tahoma" w:ascii="Calibri" w:hAnsi="Calibri"/>
          <w:b/>
          <w:bCs/>
          <w:sz w:val="26"/>
          <w:szCs w:val="26"/>
        </w:rPr>
        <w:t>Professional Training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lineRule="auto" w:line="276" w:before="0" w:after="0"/>
        <w:ind w:hanging="360" w:left="360" w:right="0"/>
        <w:jc w:val="left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Business Analytics; Duke University, 2016 – 2017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lineRule="auto" w:line="276" w:before="0" w:after="0"/>
        <w:ind w:hanging="360" w:left="360" w:right="0"/>
        <w:jc w:val="left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CS50's Web Programming with Python and JavaScript; Harvard University, 2020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lineRule="auto" w:line="276" w:before="0" w:after="0"/>
        <w:ind w:hanging="360" w:left="360" w:right="0"/>
        <w:jc w:val="left"/>
        <w:rPr>
          <w:rFonts w:ascii="Calibri" w:hAnsi="Calibri"/>
        </w:rPr>
      </w:pPr>
      <w:r>
        <w:rPr>
          <w:rFonts w:cs="Tahoma" w:ascii="Calibri" w:hAnsi="Calibri"/>
          <w:sz w:val="20"/>
          <w:szCs w:val="20"/>
        </w:rPr>
        <w:t>Microsoft Power Platform (Power BI, PowerApps, Power Automate); 2020 – 2021</w:t>
      </w:r>
    </w:p>
    <w:p>
      <w:pPr>
        <w:pStyle w:val="Heading1"/>
        <w:spacing w:before="57" w:after="57"/>
        <w:rPr/>
      </w:pPr>
      <w:r>
        <w:br w:type="column"/>
      </w:r>
      <w:r>
        <w:rPr/>
        <w:t>Certifications</w:t>
      </w:r>
    </w:p>
    <w:p>
      <w:pPr>
        <w:pStyle w:val="Normal"/>
        <w:spacing w:before="57" w:after="57"/>
        <w:rPr/>
      </w:pPr>
      <w:r>
        <w:rPr>
          <w:rFonts w:ascii="Calibri" w:hAnsi="Calibri"/>
          <w:sz w:val="20"/>
        </w:rPr>
        <w:t xml:space="preserve">Microsoft Certified: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hanging="360" w:left="269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  <w:t>Da</w:t>
      </w:r>
      <w:r>
        <w:rPr>
          <w:rFonts w:cs="Tahoma" w:ascii="Calibri" w:hAnsi="Calibri"/>
          <w:sz w:val="20"/>
          <w:szCs w:val="20"/>
        </w:rPr>
        <w:t>ta Engineering in Fabric Associate (DP-700)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hanging="360" w:left="269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  <w:t>Fabric Analytics</w:t>
      </w:r>
      <w:r>
        <w:rPr>
          <w:rFonts w:cs="Tahoma" w:ascii="Calibri" w:hAnsi="Calibri"/>
          <w:sz w:val="20"/>
          <w:szCs w:val="20"/>
        </w:rPr>
        <w:t xml:space="preserve"> Engineer Associate (DP-</w:t>
      </w:r>
      <w:r>
        <w:rPr>
          <w:rFonts w:cs="Tahoma" w:ascii="Calibri" w:hAnsi="Calibri"/>
          <w:sz w:val="20"/>
          <w:szCs w:val="20"/>
        </w:rPr>
        <w:t>6</w:t>
      </w:r>
      <w:r>
        <w:rPr>
          <w:rFonts w:cs="Tahoma" w:ascii="Calibri" w:hAnsi="Calibri"/>
          <w:sz w:val="20"/>
          <w:szCs w:val="20"/>
        </w:rPr>
        <w:t>00)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hanging="360" w:left="269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  <w:t>Power BI Data Analyst Associate (PL-300)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hanging="360" w:left="269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  <w:t>Power Platform App Maker Associate (PL-100)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hanging="360" w:left="269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  <w:t>Power Platform Fundamentals (PL-900)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hanging="360" w:left="269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  <w:t>Azure Data Fundamentals (DP-900)</w:t>
      </w:r>
    </w:p>
    <w:p>
      <w:pPr>
        <w:pStyle w:val="Normal"/>
        <w:numPr>
          <w:ilvl w:val="0"/>
          <w:numId w:val="1"/>
        </w:numPr>
        <w:bidi w:val="0"/>
        <w:spacing w:lineRule="auto" w:line="276"/>
        <w:ind w:hanging="360" w:left="269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  <w:t>Excel 2016 Expert</w:t>
      </w:r>
    </w:p>
    <w:p>
      <w:pPr>
        <w:pStyle w:val="Normal"/>
        <w:bidi w:val="0"/>
        <w:spacing w:lineRule="auto" w:line="276"/>
        <w:ind w:hanging="360" w:left="269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</w:r>
    </w:p>
    <w:p>
      <w:pPr>
        <w:pStyle w:val="Normal"/>
        <w:widowControl w:val="false"/>
        <w:numPr>
          <w:ilvl w:val="0"/>
          <w:numId w:val="5"/>
        </w:numPr>
        <w:bidi w:val="0"/>
        <w:spacing w:lineRule="auto" w:line="276" w:before="0" w:after="0"/>
        <w:ind w:hanging="360" w:left="269" w:right="0"/>
        <w:jc w:val="left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  <w:t>Certified ScrumMaster I (CSM)</w:t>
      </w:r>
    </w:p>
    <w:p>
      <w:pPr>
        <w:pStyle w:val="Normal"/>
        <w:spacing w:lineRule="auto" w:line="276" w:before="57" w:after="57"/>
        <w:ind w:hanging="360" w:left="269" w:right="0"/>
        <w:rPr>
          <w:rFonts w:ascii="Calibri" w:hAnsi="Calibri" w:cs="Tahoma"/>
          <w:sz w:val="20"/>
          <w:szCs w:val="20"/>
        </w:rPr>
      </w:pPr>
      <w:r>
        <w:rPr>
          <w:rFonts w:cs="Tahoma" w:ascii="Calibri" w:hAnsi="Calibri"/>
          <w:sz w:val="20"/>
          <w:szCs w:val="20"/>
        </w:rPr>
      </w:r>
    </w:p>
    <w:p>
      <w:pPr>
        <w:pStyle w:val="Normal"/>
        <w:spacing w:lineRule="auto" w:line="276" w:before="57" w:after="57"/>
        <w:rPr>
          <w:rFonts w:ascii="Calibri" w:hAnsi="Calibri"/>
        </w:rPr>
      </w:pPr>
      <w:r>
        <w:rPr>
          <w:rFonts w:cs="Tahoma" w:ascii="Calibri" w:hAnsi="Calibri"/>
          <w:sz w:val="18"/>
          <w:szCs w:val="18"/>
        </w:rPr>
        <w:t>Six Microsoft badges held in total; some pending renewal.</w:t>
      </w:r>
    </w:p>
    <w:p>
      <w:pPr>
        <w:sectPr>
          <w:type w:val="continuous"/>
          <w:pgSz w:w="12240" w:h="15840"/>
          <w:pgMar w:left="1080" w:right="1080" w:gutter="0" w:header="0" w:top="1440" w:footer="0" w:bottom="1440"/>
          <w:cols w:num="2" w:space="288" w:equalWidth="true" w:sep="false"/>
          <w:formProt w:val="false"/>
          <w:textDirection w:val="lrTb"/>
          <w:docGrid w:type="default" w:linePitch="600" w:charSpace="36864"/>
        </w:sectPr>
      </w:pPr>
    </w:p>
    <w:p>
      <w:pPr>
        <w:pStyle w:val="Normal"/>
        <w:rPr/>
      </w:pPr>
      <w:r>
        <w:rPr/>
      </w:r>
    </w:p>
    <w:sectPr>
      <w:type w:val="continuous"/>
      <w:pgSz w:w="12240" w:h="15840"/>
      <w:pgMar w:left="1080" w:right="1080" w:gutter="0" w:header="0" w:top="1440" w:footer="0" w:bottom="144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Lucida Sans Unicode">
    <w:charset w:val="01"/>
    <w:family w:val="swiss"/>
    <w:pitch w:val="variable"/>
  </w:font>
  <w:font w:name="Aptos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ulTrailSpac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widowControl w:val="false"/>
      <w:suppressAutoHyphens w:val="true"/>
      <w:bidi w:val="0"/>
      <w:spacing w:before="0" w:after="0"/>
      <w:ind w:hanging="0" w:left="0" w:right="0"/>
      <w:jc w:val="left"/>
      <w:outlineLvl w:val="0"/>
    </w:pPr>
    <w:rPr>
      <w:rFonts w:ascii="Calibri" w:hAnsi="Calibri" w:eastAsia="Lucida Sans Unicode" w:cs="Lucida Sans Unicode"/>
      <w:b/>
      <w:color w:val="17324D"/>
      <w:kern w:val="0"/>
      <w:sz w:val="29"/>
      <w:szCs w:val="29"/>
      <w:lang w:val="en-US" w:eastAsia="en-US" w:bidi="ar-SA"/>
    </w:rPr>
  </w:style>
  <w:style w:type="paragraph" w:styleId="Heading2">
    <w:name w:val="heading 2"/>
    <w:basedOn w:val="Normal"/>
    <w:uiPriority w:val="9"/>
    <w:unhideWhenUsed/>
    <w:qFormat/>
    <w:pPr>
      <w:ind w:left="224"/>
      <w:outlineLvl w:val="1"/>
    </w:pPr>
    <w:rPr>
      <w:rFonts w:ascii="Calibri" w:hAnsi="Calibri" w:eastAsia="Calibri"/>
      <w:b/>
      <w:bCs/>
      <w:color w:val="17324D"/>
      <w:sz w:val="26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7" w:after="0"/>
      <w:ind w:left="224" w:right="38"/>
      <w:outlineLvl w:val="2"/>
    </w:pPr>
    <w:rPr>
      <w:rFonts w:ascii="Tahoma" w:hAnsi="Tahoma" w:eastAsia="Tahoma" w:cs="Tahoma"/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uiPriority w:val="99"/>
    <w:unhideWhenUsed/>
    <w:rsid w:val="00e03318"/>
    <w:rPr>
      <w:color w:themeColor="hyperlink" w:val="0000FF"/>
      <w:u w:val="single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character" w:styleId="Bulletsuser">
    <w:name w:val="Bullets (user)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91" w:after="0"/>
      <w:ind w:hanging="225" w:left="479"/>
    </w:pPr>
    <w:rPr>
      <w:sz w:val="21"/>
      <w:szCs w:val="21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lineRule="exact" w:line="874" w:before="163" w:after="0"/>
      <w:ind w:left="224"/>
    </w:pPr>
    <w:rPr>
      <w:rFonts w:ascii="Lucida Sans Unicode" w:hAnsi="Lucida Sans Unicode" w:eastAsia="Lucida Sans Unicode" w:cs="Lucida Sans Unicode"/>
      <w:sz w:val="59"/>
      <w:szCs w:val="59"/>
    </w:rPr>
  </w:style>
  <w:style w:type="paragraph" w:styleId="ListParagraph">
    <w:name w:val="List Paragraph"/>
    <w:basedOn w:val="Normal"/>
    <w:uiPriority w:val="1"/>
    <w:qFormat/>
    <w:pPr>
      <w:spacing w:before="91" w:after="0"/>
      <w:ind w:hanging="225" w:left="479" w:right="46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ListBullet">
    <w:name w:val="List Bullet"/>
    <w:basedOn w:val="Normal"/>
    <w:pPr>
      <w:numPr>
        <w:ilvl w:val="0"/>
        <w:numId w:val="1"/>
      </w:numPr>
      <w:spacing w:lineRule="auto" w:line="247" w:before="0" w:after="48"/>
      <w:ind w:hanging="173" w:left="274"/>
      <w:contextualSpacing/>
    </w:pPr>
    <w:rPr>
      <w:rFonts w:ascii="Aptos" w:hAnsi="Aptos"/>
      <w:sz w:val="18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5040" w:leader="none"/>
        <w:tab w:val="right" w:pos="1008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0331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Application>LibreOffice/26.8.0.3$Windows_X86_64 LibreOffice_project/bce0998afefdbc355585ca324285661a2170ba77</Application>
  <AppVersion>15.0000</AppVersion>
  <Pages>3</Pages>
  <Words>1200</Words>
  <Characters>8188</Characters>
  <CharactersWithSpaces>9294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2026-09-24T15:20:00Z</dcterms:created>
  <dc:creator/>
  <dc:description/>
  <dc:language>en-US</dc:language>
  <cp:lastModifiedBy/>
  <cp:lastPrinted>2026-10-15T23:08:55Z</cp:lastPrinted>
  <dcterms:modified xsi:type="dcterms:W3CDTF">2026-10-15T23:08:33Z</dcterms:modified>
  <cp:revision>23</cp:revision>
  <dc:subject/>
  <dc:title>Mahdi Salem — Curriculum Vitae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2026-09-17T00:00:00Z</vt:filetime>
  </property>
  <property fmtid="{D5CDD505-2E9C-101B-9397-08002B2CF9AE}" pid="3" name="Creator">
    <vt:lpwstr>Mozilla/5.0 (Windows NT 10.0; Win64; x64) AppleWebKit/537.36 (KHTML, like Gecko) Chrome/152.0.0.0 Safari/537.36</vt:lpwstr>
  </property>
  <property fmtid="{D5CDD505-2E9C-101B-9397-08002B2CF9AE}" pid="4" name="LastSaved">
    <vt:filetime>2026-09-24T00:00:00Z</vt:filetime>
  </property>
  <property fmtid="{D5CDD505-2E9C-101B-9397-08002B2CF9AE}" pid="5" name="Producer">
    <vt:lpwstr>Skia/PDF m152</vt:lpwstr>
  </property>
</Properties>
</file>