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pBdr>
          <w:bottom w:val="single" w:color="2E75B6" w:sz="8" w:space="12"/>
        </w:pBdr>
        <w:spacing w:after="200"/>
        <w:jc w:val="center"/>
      </w:pPr>
      <w:r>
        <w:rPr>
          <w:rFonts w:ascii="Arial" w:cs="Arial" w:eastAsia="Arial" w:hAnsi="Arial"/>
          <w:b/>
          <w:bCs/>
          <w:color w:val="1B3A5C"/>
          <w:sz w:val="52"/>
          <w:szCs w:val="52"/>
        </w:rPr>
        <w:t xml:space="preserve">TECHNICAL DESIGN DOCUMENT</w:t>
      </w:r>
    </w:p>
    <w:p>
      <w:pPr>
        <w:spacing w:after="200"/>
      </w:pPr>
    </w:p>
    <w:p>
      <w:pPr>
        <w:spacing w:after="100"/>
        <w:jc w:val="center"/>
      </w:pPr>
      <w:r>
        <w:rPr>
          <w:rFonts w:ascii="Arial" w:cs="Arial" w:eastAsia="Arial" w:hAnsi="Arial"/>
          <w:color w:val="2E75B6"/>
          <w:sz w:val="40"/>
          <w:szCs w:val="40"/>
        </w:rPr>
        <w:t xml:space="preserve">Personal Loan Underwriting Agent System</w:t>
      </w:r>
    </w:p>
    <w:p>
      <w:pPr>
        <w:spacing w:after="100"/>
        <w:jc w:val="center"/>
      </w:pPr>
      <w:r>
        <w:rPr>
          <w:rFonts w:ascii="Arial" w:cs="Arial" w:eastAsia="Arial" w:hAnsi="Arial"/>
          <w:color w:val="D85A30"/>
          <w:sz w:val="32"/>
          <w:szCs w:val="32"/>
        </w:rPr>
        <w:t xml:space="preserve">22-Agent Self-Evolving Architecture</w:t>
      </w:r>
    </w:p>
    <w:p>
      <w:pPr>
        <w:spacing w:after="100"/>
        <w:jc w:val="center"/>
      </w:pPr>
      <w:r>
        <w:rPr>
          <w:rFonts w:ascii="Arial" w:cs="Arial" w:eastAsia="Arial" w:hAnsi="Arial"/>
          <w:color w:val="555555"/>
          <w:sz w:val="26"/>
          <w:szCs w:val="26"/>
        </w:rPr>
        <w:t xml:space="preserve">EvoAgentX  |  Azure OpenAI Opus  |  Mem0  |  LiteLLM</w:t>
      </w:r>
    </w:p>
    <w:p>
      <w:pPr>
        <w:spacing w:after="400"/>
      </w:pPr>
    </w:p>
    <w:p>
      <w:pPr>
        <w:spacing w:after="60"/>
        <w:jc w:val="center"/>
      </w:pPr>
      <w:r>
        <w:rPr>
          <w:rFonts w:ascii="Arial" w:cs="Arial" w:eastAsia="Arial" w:hAnsi="Arial"/>
          <w:b/>
          <w:bCs/>
          <w:color w:val="1B3A5C"/>
          <w:sz w:val="28"/>
          <w:szCs w:val="28"/>
        </w:rPr>
        <w:t xml:space="preserve">Build Specification for Claude Code</w:t>
      </w:r>
    </w:p>
    <w:p>
      <w:pPr>
        <w:spacing w:after="60"/>
        <w:jc w:val="center"/>
      </w:pPr>
      <w:r>
        <w:rPr>
          <w:rFonts w:ascii="Arial" w:cs="Arial" w:eastAsia="Arial" w:hAnsi="Arial"/>
          <w:color w:val="555555"/>
          <w:sz w:val="22"/>
          <w:szCs w:val="22"/>
        </w:rPr>
        <w:t xml:space="preserve">Version 3.0  |  April 2026  |  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1A1A1A"/>
          <w:sz w:val="24"/>
          <w:szCs w:val="24"/>
        </w:rPr>
        <w:t xml:space="preserve">This document is the definitive build specification for a Personal Loan Underwriting Agent System. It is designed to be directly consumed by Claude Code to build the complete system from scratch.</w:t>
      </w:r>
    </w:p>
    <w:p>
      <w:pPr>
        <w:spacing w:after="160"/>
      </w:pPr>
      <w:r>
        <w:rPr>
          <w:rFonts w:ascii="Arial" w:cs="Arial" w:eastAsia="Arial" w:hAnsi="Arial"/>
          <w:color w:val="1A1A1A"/>
          <w:sz w:val="24"/>
          <w:szCs w:val="24"/>
        </w:rPr>
        <w:t xml:space="preserve">The system decomposes the end-to-end personal loan journey — from lead walk-in to cash disbursement — into 22 focused AI agents orchestrated by EvoAgentX. Each agent follows the Single Responsibility Principle: one agent, one job, few tools. Research consistently shows that smaller, focused agents achieve higher accuracy than overloaded multi-task agents.</w:t>
      </w:r>
    </w:p>
    <w:p>
      <w:pPr>
        <w:spacing w:after="160"/>
      </w:pPr>
      <w:r>
        <w:rPr>
          <w:rFonts w:ascii="Arial" w:cs="Arial" w:eastAsia="Arial" w:hAnsi="Arial"/>
          <w:color w:val="1A1A1A"/>
          <w:sz w:val="24"/>
          <w:szCs w:val="24"/>
        </w:rPr>
        <w:t xml:space="preserve">The original 12-agent design has been expanded to 22 agents based on production research findings from AWS, the MASCA credit assessment paper, and multi-agent architecture best practices. Seven agents remained as-is (already well-scoped), five were decomposed into 13 smaller specialists, and 2 new cross-cutting agents were added.</w:t>
      </w:r>
    </w:p>
    <w:p>
      <w:pPr>
        <w:spacing w:after="160"/>
      </w:pPr>
      <w:r>
        <w:rPr>
          <w:rFonts w:ascii="Arial" w:cs="Arial" w:eastAsia="Arial" w:hAnsi="Arial"/>
          <w:b/>
          <w:bCs/>
          <w:color w:val="1A1A1A"/>
          <w:sz w:val="24"/>
          <w:szCs w:val="24"/>
        </w:rPr>
        <w:t xml:space="preserve">Key numbers: </w:t>
      </w:r>
      <w:r>
        <w:rPr>
          <w:rFonts w:ascii="Arial" w:cs="Arial" w:eastAsia="Arial" w:hAnsi="Arial"/>
          <w:color w:val="1A1A1A"/>
          <w:sz w:val="24"/>
          <w:szCs w:val="24"/>
        </w:rPr>
        <w:t xml:space="preserve">22 agents, 5 workflow phases, 30+ external API integrations, 8 Docker containers for dev, 1:1 Azure mapping for production.</w:t>
      </w:r>
    </w:p>
    <w:p>
      <w:pPr>
        <w:pBdr>
          <w:bottom w:val="single" w:color="2E75B6" w:sz="4" w:space="8"/>
        </w:pBdr>
        <w:spacing w:after="200" w:before="200"/>
      </w:pP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Dev (Docker)</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Prod (Azure)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Framework</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EvoAgentX (open-source)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pip install in app container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AKS pod</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LLM (primary)</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OpenAI Opus via LiteLLM</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LiteLLM container → Azure API</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LiteLLM on AKS → Azure API</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LLM (cost-opt)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GPT-4o via LiteLLM</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 proxy, different model_name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Same</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Memory</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Mem0 (self-hosted)</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Mem0 container + Qdrant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Mem0 on AKS + Qdrant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Primary DB</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PostgreSQL 16 + pgvector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postgres:16-alpine container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DB for PostgreSQL Flex</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Cache + Broker</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Redis 7</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redis:7-alpine container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Cache for Redis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Vector Store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Qdrant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qdrant/qdrant container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Qdrant on AKS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 Store</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MinIO (dev) / Azure Blob (prod)</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MinIO container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Blob Storage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OCR</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Document Intelligence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API call from dev</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Document Intelligence</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Monitoring</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Prometheus + Grafana</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Containers</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Monitor + Grafana</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Orchestration</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Docker Compose (dev) / AKS (prod)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docker-compose.yml</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Helm charts on AKS</w:t>
            </w:r>
          </w:p>
        </w:tc>
      </w:tr>
    </w:tbl>
    <w:p>
      <w:pPr>
        <w:spacing w:after="120"/>
      </w:pPr>
    </w:p>
    <w:p>
      <w:pPr>
        <w:pBdr>
          <w:bottom w:val="single" w:color="2E75B6" w:sz="4" w:space="8"/>
        </w:pBdr>
        <w:spacing w:after="200" w:before="200"/>
      </w:pPr>
    </w:p>
    <w:p>
      <w:pPr>
        <w:pStyle w:val="Heading1"/>
      </w:pPr>
      <w:r>
        <w:t xml:space="preserve">3. The 22-Agent Architecture</w:t>
      </w:r>
    </w:p>
    <w:p>
      <w:pPr>
        <w:spacing w:after="160"/>
      </w:pPr>
      <w:r>
        <w:rPr>
          <w:rFonts w:ascii="Arial" w:cs="Arial" w:eastAsia="Arial" w:hAnsi="Arial"/>
          <w:color w:val="1A1A1A"/>
          <w:sz w:val="24"/>
          <w:szCs w:val="24"/>
        </w:rPr>
        <w:t xml:space="preserve">This section defines every agent in the system. Each entry specifies the agent’s single responsibility, LLM assignment, tools, input/output, module path, and evaluation metric. Claude Code should create each as a separate Python module.</w:t>
      </w:r>
    </w:p>
    <w:p>
      <w:pPr>
        <w:spacing w:after="120"/>
      </w:pPr>
    </w:p>
    <w:p>
      <w:pPr>
        <w:pStyle w:val="Heading2"/>
      </w:pPr>
      <w:r>
        <w:t xml:space="preserve">3.1 Phase 1: Intake (2 agents)</w:t>
      </w:r>
    </w:p>
    <w:p>
      <w:pPr>
        <w:spacing w:after="160"/>
      </w:pPr>
      <w:r>
        <w:rPr>
          <w:rFonts w:ascii="Arial" w:cs="Arial" w:eastAsia="Arial" w:hAnsi="Arial"/>
          <w:color w:val="1A1A1A"/>
          <w:sz w:val="24"/>
          <w:szCs w:val="24"/>
        </w:rPr>
        <w:t xml:space="preserve">These agents run when a borrower first approaches for a loan. Goal: qualify and collect.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1800"/>
        <w:gridCol w:w="1200"/>
        <w:gridCol w:w="1100"/>
        <w:gridCol w:w="11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Lead Qualification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src/agents/lead_qualification.py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Check basic eligibility: age 21-58, min income, geography, product fit, negative list screening</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eligibility_rules_engine, negative_list_checker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Applicant basic info (name, age, income, city, loan amount)</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Eligible / Not Eligible + rejection reason</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False rejection rate, processing time</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 Collection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src/agents/document_collection.py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Track required document checklist, identify missing docs, send collection reminders, validate upload completeness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checklist_manager, reminder_sender, upload_validator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 ID, product type</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 checklist status (complete / pending items list)</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Completion rate, avg collection time</w:t>
            </w:r>
          </w:p>
        </w:tc>
      </w:tr>
    </w:tbl>
    <w:p>
      <w:pPr>
        <w:spacing w:after="120"/>
      </w:pPr>
    </w:p>
    <w:p>
      <w:pPr>
        <w:pStyle w:val="Heading2"/>
      </w:pPr>
      <w:r>
        <w:t xml:space="preserve">3.2 Phase 2: Extraction and Verification (8 agents)</w:t>
      </w:r>
    </w:p>
    <w:p>
      <w:pPr>
        <w:spacing w:after="160"/>
      </w:pPr>
      <w:r>
        <w:rPr>
          <w:rFonts w:ascii="Arial" w:cs="Arial" w:eastAsia="Arial" w:hAnsi="Arial"/>
          <w:color w:val="1A1A1A"/>
          <w:sz w:val="24"/>
          <w:szCs w:val="24"/>
        </w:rPr>
        <w:t xml:space="preserve">These agents run in parallel once documents are collected. Goal: extract structured data from documents, pull bureau data, and verify income and employment claims.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2000"/>
        <w:gridCol w:w="1400"/>
        <w:gridCol w:w="1100"/>
        <w:gridCol w:w="12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 Classifier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src/agents/doc_classifier.py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Classify each uploaded document into type: bank statement, payslip, ID proof, address proof, ITR, Form 16, etc.</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classification_model, file_metadata_reader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Raw uploaded file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 type label + confidence score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Classification accuracy (target &gt;98%)</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4</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OCR Extraction Engine</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src/agents/ocr_extractor.py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Run OCR on classified documents using format-specific extraction templates (different templates for bank statements vs payslips vs IDs)</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azure_doc_intelligence, template_selector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Classified document + type label</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Raw extracted key-value pairs and tables as JSON</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Extraction accuracy vs manual (target &gt;95%)</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Data Normalizer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src/agents/data_normalizer.py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Normalize, validate, and cross-check extracted data. Standardize date formats, currency, employer names. Flag inconsistencies across documents.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normalization_rules, cross_validator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Raw extracted JSON from OCR agent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Clean, normalized applicant data JSON + inconsistency flags</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Inconsistency detection rate, false positive rate</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6</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Bureau Pull Agent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src/agents/bureau_pull.py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Call credit bureau APIs (CIBIL, Experian, CRIF), handle retries/fallbacks, normalize multi-bureau responses into unified schema</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cibil_client, experian_client, crif_client, circuit_breaker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PAN, Name, DOB from normalized data</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Unified bureau report: score, history, active accounts, enquiries, delinquencies</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API success rate, data completeness</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Salaried Income Verifier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src/agents/income_salaried.py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Verify salaried income: cross-check salary slips with bank credits, verify employer name match, check salary trend (growth/decline), calculate average net monthly income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salary_credit_matcher, income_trend_analyzer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Bank statement data + salary slips + employer name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Verified monthly income, income stability score, discrepancy flags</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Income estimate accuracy vs actual (target &lt;5% deviation)</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8</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Self-Employed Income Verifier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src/agents/income_self_employed.py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Verify self-employed income: analyze ITR, GST returns, bank account cash flows, calculate business income using bank statement surrogate method, assess income sustainability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itr_analyzer, gst_verifier, cashflow_calculator, surrogate_income_model</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Bank statements + ITR + GST returns + business proof</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Estimated monthly income, business stability score, seasonality flags</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Income estimate accuracy, false approval rate</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9</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Employer Verification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src/agents/employer_verify.py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Verify employer exists, check company category (MNC/SME/Startup/Govt), validate employment tenure, check if company is in approved employer list or negative list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employer_db_lookup, company_registry_api, negative_list_checker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Employer name, designation, tenure from documents</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Employer verified (Y/N), company category, tenure confirmed, risk flag</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Verification accuracy, false negative rate</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10</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Account Aggregator Agent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src/agents/account_aggregator.py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Manage RBI Account Aggregator consent flow, pull financial data (bank accounts, deposits, mutual funds) via AA framework, supplement bureau and document data</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setu_aa_client, consent_manager, fi_data_parser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Applicant consent + AA handle</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Enriched financial data: all bank balances, investments, recurring payments</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Consent completion rate, data enrichment coverage</w:t>
            </w:r>
          </w:p>
        </w:tc>
      </w:tr>
    </w:tbl>
    <w:p>
      <w:pPr>
        <w:spacing w:after="120"/>
      </w:pPr>
    </w:p>
    <w:p>
      <w:pPr>
        <w:pStyle w:val="Heading2"/>
      </w:pPr>
      <w:r>
        <w:t xml:space="preserve">3.3 Phase 3: Risk Assessment (6 agents)</w:t>
      </w:r>
    </w:p>
    <w:p>
      <w:pPr>
        <w:spacing w:after="160"/>
      </w:pPr>
      <w:r>
        <w:rPr>
          <w:rFonts w:ascii="Arial" w:cs="Arial" w:eastAsia="Arial" w:hAnsi="Arial"/>
          <w:color w:val="1A1A1A"/>
          <w:sz w:val="24"/>
          <w:szCs w:val="24"/>
        </w:rPr>
        <w:t xml:space="preserve">These agents perform deep analysis on verified data. The credit scoring sub-agents run in parallel, then the Score Aggregator combines them. Fraud detection runs in parallel with scoring.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2000"/>
        <w:gridCol w:w="1400"/>
        <w:gridCol w:w="1100"/>
        <w:gridCol w:w="12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Risk Modeler (4Cs)</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src/agents/risk_modeler.py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Evaluate Character (repayment behavior from bureau), Capacity (income vs obligations), Capital (assets and savings), Collateral (if secured). Apply domain LLM reasoning to 4Cs framework.</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four_c_scorer, bureau_analyzer, mem0_pattern_search</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Bureau report + verified income + asset data</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4C scores (0-100 each) + qualitative risk narrative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Default prediction accuracy (AUC-ROC target &gt;0.85)</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12</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Income Stability Scorer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src/agents/income_stability.py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Analyze income volatility: coefficient of variation over 6-12 months, salary growth trajectory, job switch frequency, industry risk assessment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volatility_calculator, industry_risk_db, trend_analyzer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Verified income history (6-12 months), employment history</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Stability score (0-100), volatility flag, industry risk rating</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Correlation with actual 12-month default outcomes</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Debt Burden Analyzer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src/agents/debt_burden.py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Calculate precise DTI ratio, total EMI burden, credit utilization, identify hidden obligations from bank statement debits that don’t appear in bureau</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dti_calculator, emi_aggregator, hidden_debt_scanner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Bureau active loans + bank statement debits + requested loan details</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DTI ratio, total monthly obligations, hidden debt flags, remaining surplus</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DTI accuracy vs manual calculation</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14</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Score Aggregator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src/agents/score_aggregator.py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Combine outputs from Risk Modeler, Income Stability, and Debt Burden into a single composite credit score. Weights are configurable and evolve via EvoAgentX TextGrad.</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weighted_aggregator, score_normalizer, mem0_store</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4C scores + stability score + DTI + fraud flags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Composite credit score (300-900), risk category (Low/Med/High/Very High), confidence level</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Score correlation with 12-month default rate</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Identity Fraud Detector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src/agents/fraud_identity.py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Detect synthetic identities: PAN-name mismatch, Aadhaar-face mismatch, duplicate PAN across applications, age inconsistencies, impossible document combinations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pan_cross_checker, face_match_api, duplicate_detector, anomaly_rules</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KYC documents + PAN + Aadhaar data + application metadata</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Fraud risk score (0-100), fraud type if detected, confidence level</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Fraud detection rate (recall), false positive rate</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16</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 Tampering Detector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src/agents/fraud_document.py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Detect document forgery: PDF metadata analysis (creation date, software used), font consistency checks, image manipulation detection, salary figure anomaly detection</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pdf_metadata_analyzer, font_consistency_checker, image_forensics, figure_anomaly_detector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Raw uploaded documents + OCR extracted data</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Tampering risk score (0-100), tampered fields if detected, evidence</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Tampering detection rate, false positive rate</w:t>
            </w:r>
          </w:p>
        </w:tc>
      </w:tr>
    </w:tbl>
    <w:p>
      <w:pPr>
        <w:spacing w:after="120"/>
      </w:pPr>
    </w:p>
    <w:p>
      <w:pPr>
        <w:pStyle w:val="Heading2"/>
      </w:pPr>
      <w:r>
        <w:t xml:space="preserve">3.4 Phase 4: Decision and Offer (4 agents)</w:t>
      </w:r>
    </w:p>
    <w:p>
      <w:pPr>
        <w:spacing w:after="160"/>
      </w:pPr>
      <w:r>
        <w:rPr>
          <w:rFonts w:ascii="Arial" w:cs="Arial" w:eastAsia="Arial" w:hAnsi="Arial"/>
          <w:color w:val="1A1A1A"/>
          <w:sz w:val="24"/>
          <w:szCs w:val="24"/>
        </w:rPr>
        <w:t xml:space="preserve">These agents run sequentially: Compliance → Pricing → Decision → Offer Generation.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2000"/>
        <w:gridCol w:w="1400"/>
        <w:gridCol w:w="1100"/>
        <w:gridCol w:w="12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Compliance Checker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src/agents/compliance.py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Validate the proposed decision against all regulatory requirements: fair lending rules, RBI guidelines, FEMA for NRIs, adverse action notice requirements, bias checks across protected categories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regulation_db, bias_detector, adverse_action_generator, fema_checker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agent outputs + proposed score + applicant demographics</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Compliance status (pass/fail), required conditions, bias flags, adverse action reasons if denial</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Regulatory violation rate (target: 0%)</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18</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Pricing Agent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src/agents/pricing.py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Calculate interest rate, processing fee, insurance premium based on risk score, loan amount, tenure, customer segment, and bank’s rate card. Apply competitive pricing rules.</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rate_card_engine, segment_classifier, fee_calculator</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Credit score, risk category, loan amount, tenure, customer segment</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Interest rate (%), processing fee, insurance premium, total cost of credit, EMI amount</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Pricing accuracy vs manual, competitive benchmark</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19</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Decision Maker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src/agents/decision.py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Make final routing decision: Approve / Conditional Approve / Deny / Escalate to HITL. Apply confidence thresholds: high confidence auto-decides, low confidence escalates. Log complete decision rationale.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threshold_router, hitl_escalator, decision_logger, mem0_store</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upstream outputs: score, compliance, pricing, fraud flags, income, debt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Decision (APPROVED / CONDITIONAL / DENIED / ESCALATED), conditions list, rationale, confidence score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Decision accuracy vs 12-month outcomes, escalation appropriateness</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20</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Offer Generation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src/agents/offer_generator.py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Generate the loan offer document with all terms: EMI schedule, interest rate, total cost, pre-payment clauses, T&amp;C, validity period. Generate as PDF.</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emi_scheduler, pdf_generator, terms_template_engine</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Approved decision + pricing + applicant details + loan details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Loan offer PDF with EMI schedule, sanction letter</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Offer completeness, legal compliance of terms</w:t>
            </w:r>
          </w:p>
        </w:tc>
      </w:tr>
    </w:tbl>
    <w:p>
      <w:pPr>
        <w:spacing w:after="120"/>
      </w:pPr>
    </w:p>
    <w:p>
      <w:pPr>
        <w:pStyle w:val="Heading2"/>
      </w:pPr>
      <w:r>
        <w:t xml:space="preserve">3.5 Phase 5: Fulfillment (1 agent)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2000"/>
        <w:gridCol w:w="1400"/>
        <w:gridCol w:w="1100"/>
        <w:gridCol w:w="12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 Agent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src/agents/disbursement.py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gpt4o</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After borrower accepts offer and e-signs: verify e-sign completion, confirm e-mandate/NACH setup, trigger NEFT/IMPS fund transfer, create loan account in core banking system, activate repayment schedule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esign_verifier, emandate_checker, neft_trigger, cbs_connector, schedule_activator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Accepted offer + e-sign status + e-mandate status + bank account details</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 status (success/failed), loan account number, first EMI date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 success rate, avg disbursement time</w:t>
            </w:r>
          </w:p>
        </w:tc>
      </w:tr>
    </w:tbl>
    <w:p>
      <w:pPr>
        <w:spacing w:after="120"/>
      </w:pPr>
    </w:p>
    <w:p>
      <w:pPr>
        <w:pStyle w:val="Heading2"/>
      </w:pPr>
      <w:r>
        <w:t xml:space="preserve">3.6 Cross-Cutting Agents (2 agents)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600"/>
        <w:gridCol w:w="2000"/>
        <w:gridCol w:w="1400"/>
        <w:gridCol w:w="1100"/>
        <w:gridCol w:w="1200"/>
        <w:gridCol w:w="900"/>
      </w:tblGrid>
      <w:tr>
        <w:trPr>
          <w:tblHeader/>
        </w:trPr>
        <w:tc>
          <w:tcPr>
            <w:tcW w:type="dxa" w:w="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Name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Module Path</w:t>
            </w:r>
          </w:p>
        </w:tc>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Single Responsibility</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11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Eval Metric</w:t>
            </w:r>
          </w:p>
        </w:tc>
      </w:tr>
      <w:tr>
        <w:tc>
          <w:tcPr>
            <w:tcW w:type="dxa" w:w="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Orchestrator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src/agents/orchestrator.py</w:t>
            </w:r>
          </w:p>
        </w:tc>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Central coordinator: routes applications through the workflow DAG, manages parallel execution in Phase 2 and 3, handles HITL escalation routing, feeds outcomes to evolution engine. Does NOT make credit decisions.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workflow_router, parallel_executor, hitl_queue, evolution_trigger</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 submission event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Completed workflow execution with all agent outputs collected</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End-to-end completion rate, avg processing time</w:t>
            </w:r>
          </w:p>
        </w:tc>
      </w:tr>
      <w:tr>
        <w:tc>
          <w:tcPr>
            <w:tcW w:type="dxa" w:w="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22</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XAI Explainer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src/agents/xai_explainer.py</w:t>
            </w:r>
          </w:p>
        </w:tc>
        <w:tc>
          <w:tcPr>
            <w:tcW w:type="dxa" w:w="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opus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Generate human-readable explanations for every credit decision. Produce adverse action notices for denials. Create audit-ready decision summaries. Support multiple languages (English + Hindi).</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shap_explainer, reason_code_gen, nl_explanation_gen, translation_tool</w:t>
            </w:r>
          </w:p>
        </w:tc>
        <w:tc>
          <w:tcPr>
            <w:tcW w:type="dxa" w:w="11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Decision + all contributing agent outputs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Plain-language explanation, adverse action reasons, audit summary</w:t>
            </w:r>
          </w:p>
        </w:tc>
        <w:tc>
          <w:tcPr>
            <w:tcW w:type="dxa" w:w="9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Explanation clarity score (human-rated), regulatory compliance</w:t>
            </w:r>
          </w:p>
        </w:tc>
      </w:tr>
    </w:tbl>
    <w:p>
      <w:pPr>
        <w:spacing w:after="120"/>
      </w:pPr>
    </w:p>
    <w:p>
      <w:pPr>
        <w:pBdr>
          <w:bottom w:val="single" w:color="2E75B6" w:sz="4" w:space="8"/>
        </w:pBdr>
        <w:spacing w:after="200" w:before="200"/>
      </w:pPr>
    </w:p>
    <w:p>
      <w:pPr>
        <w:pStyle w:val="Heading1"/>
      </w:pPr>
      <w:r>
        <w:t xml:space="preserve">4. Agent Summary: LLM Assignment and Cost Optimization</w:t>
      </w:r>
    </w:p>
    <w:p>
      <w:pPr>
        <w:spacing w:after="160"/>
      </w:pPr>
      <w:r>
        <w:rPr>
          <w:rFonts w:ascii="Arial" w:cs="Arial" w:eastAsia="Arial" w:hAnsi="Arial"/>
          <w:color w:val="1A1A1A"/>
          <w:sz w:val="24"/>
          <w:szCs w:val="24"/>
        </w:rPr>
        <w:t xml:space="preserve">Not every agent needs the most powerful (and expensive) model. Assign Opus to agents requiring deep reasoning and judgment. Assign GPT-4o to agents that primarily do tool-calling, data extraction, or rule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9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LLM Assignment</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Agent Numbers</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Count</w:t>
            </w:r>
          </w:p>
        </w:tc>
        <w:tc>
          <w:tcPr>
            <w:tcW w:type="dxa" w:w="2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opus-primary (Azure Opus)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#0, #7, #8, #11, #12, #13, #14, #15, #16, #17, #19, #22</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12 agents</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Deep reasoning: risk assessment, fraud detection, compliance, decision-making, income verification for complex cases, explanations</w:t>
            </w:r>
          </w:p>
        </w:tc>
      </w:tr>
      <w:tr>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gpt4o-fallback (Azure GPT-4o)</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 #2, #3, #4, #5, #6, #9, #10, #18, #20, #21</w:t>
            </w:r>
          </w:p>
        </w:tc>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10 agents</w:t>
            </w:r>
          </w:p>
        </w:tc>
        <w:tc>
          <w:tcPr>
            <w:tcW w:type="dxa" w:w="2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Tool-calling and structured tasks: classification, OCR, data normalization, bureau API calls, pricing calculation, document generation, disbursement</w:t>
            </w:r>
          </w:p>
        </w:tc>
      </w:tr>
    </w:tbl>
    <w:p>
      <w:pPr>
        <w:spacing w:after="120"/>
      </w:pPr>
    </w:p>
    <w:p>
      <w:pPr>
        <w:pBdr>
          <w:bottom w:val="single" w:color="2E75B6" w:sz="4" w:space="8"/>
        </w:pBdr>
        <w:spacing w:after="200" w:before="200"/>
      </w:pPr>
    </w:p>
    <w:p>
      <w:pPr>
        <w:pStyle w:val="Heading1"/>
      </w:pPr>
      <w:r>
        <w:t xml:space="preserve">5. Workflow DAG Definition</w:t>
      </w:r>
    </w:p>
    <w:p>
      <w:pPr>
        <w:spacing w:after="160"/>
      </w:pPr>
      <w:r>
        <w:rPr>
          <w:rFonts w:ascii="Arial" w:cs="Arial" w:eastAsia="Arial" w:hAnsi="Arial"/>
          <w:color w:val="1A1A1A"/>
          <w:sz w:val="24"/>
          <w:szCs w:val="24"/>
        </w:rPr>
        <w:t xml:space="preserve">Claude Code must create this at src/workflows/loan_underwriting_workflow.py. The DAG defines which agents run in sequence, which run in parallel, and what the dependencies are.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EvoAgentX Workflow DAG for Personal Loan Underwriting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workflow = {</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"name": "personal_loan_underwriting",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"trigger": "loan_application_submitted",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PHASE 1: INTAKE (sequential)</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"lead_qualification":     {"agent": "LeadQualificationAgent",    "depends_on": ["trigger"]},</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"doc_collection":         {"agent": "DocumentCollectionAgent",   "depends_on": ["lead_qualification"], "gate": "eligible_only"},</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PHASE 2: EXTRACTION + VERIFICATION (parallel groups)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"doc_classifier":         {"agent": "DocumentClassifierAgent",   "depends_on": ["doc_collection"], "parallel_group": "extraction"},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"ocr_extractor":          {"agent": "OCRExtractionAgent",        "depends_on": ["doc_classifier"]},</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"data_normalizer":        {"agent": "DataNormalizerAgent",       "depends_on": ["ocr_extractor"]},</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"bureau_pull":            {"agent": "BureauPullAgent",           "depends_on": ["doc_collection"], "parallel_group": "extraction"},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"employer_verify":        {"agent": "EmployerVerifyAgent",       "depends_on": ["data_normalizer"], "parallel_group": "verification"},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"income_salaried":        {"agent": "SalariedIncomeAgent",       "depends_on": ["data_normalizer"], "parallel_group": "verification",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"condition": "applicant.employment_type == 'salaried'"},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"income_self_employed":   {"agent": "SelfEmployedIncomeAgent",   "depends_on": ["data_normalizer"], "parallel_group": "verification",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"condition": "applicant.employment_type == 'self_employed'"},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"account_aggregator":     {"agent": "AccountAggregatorAgent",    "depends_on": ["doc_collection"], "parallel_group": "extraction",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"condition": "applicant.aa_consent == True"},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PHASE 3: RISK ASSESSMENT (scoring parallel, then aggregate)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"risk_modeler":           {"agent": "RiskModelerAgent",          "depends_on": ["bureau_pull", "data_normalizer"], "parallel_group": "scoring"},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"income_stability":       {"agent": "IncomeStabilityScorerAgent","depends_on": ["income_salaried|income_self_employed"], "parallel_group": "scoring"},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"debt_burden":            {"agent": "DebtBurdenAnalyzerAgent",   "depends_on": ["bureau_pull", "data_normalizer"], "parallel_group": "scoring"},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"identity_fraud":         {"agent": "IdentityFraudAgent",        "depends_on": ["data_normalizer"], "parallel_group": "fraud"},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"doc_tampering":          {"agent": "DocTamperingAgent",         "depends_on": ["doc_classifier"], "parallel_group": "fraud"},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"score_aggregator":       {"agent": "ScoreAggregatorAgent",      "depends_on": ["risk_modeler", "income_stability", "debt_burden", "identity_fraud", "doc_tampering"]},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PHASE 4: DECISION + OFFER (sequential)</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"compliance":             {"agent": "ComplianceCheckerAgent",    "depends_on": ["score_aggregator"]},</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"pricing":                {"agent": "PricingAgent",              "depends_on": ["score_aggregator"], "condition": "compliance.status == 'pass'"},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"decision":               {"agent": "DecisionMakerAgent",        "depends_on": ["compliance", "pricing"]},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"offer_generation":       {"agent": "OfferGenerationAgent",      "depends_on": ["decision"], "condition": "decision.result in ['APPROVED','CONDITIONAL']"},</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"xai_explainer":          {"agent": "XAIExplainerAgent",         "depends_on": ["decision"]},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PHASE 5: FULFILLMENT</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"disbursement":           {"agent": "DisbursementAgent",         "depends_on": ["offer_generation"], "condition": "borrower.accepted_offer == True"},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w:t>
      </w:r>
    </w:p>
    <w:p>
      <w:pPr>
        <w:spacing w:after="120"/>
      </w:pPr>
    </w:p>
    <w:p>
      <w:pPr>
        <w:pBdr>
          <w:bottom w:val="single" w:color="2E75B6" w:sz="4" w:space="8"/>
        </w:pBdr>
        <w:spacing w:after="200" w:before="200"/>
      </w:pPr>
    </w:p>
    <w:p>
      <w:pPr>
        <w:pStyle w:val="Heading1"/>
      </w:pPr>
      <w:r>
        <w:t xml:space="preserve">6. External API Integrations</w:t>
      </w:r>
    </w:p>
    <w:p>
      <w:pPr>
        <w:spacing w:after="160"/>
      </w:pPr>
      <w:r>
        <w:rPr>
          <w:rFonts w:ascii="Arial" w:cs="Arial" w:eastAsia="Arial" w:hAnsi="Arial"/>
          <w:color w:val="1A1A1A"/>
          <w:sz w:val="24"/>
          <w:szCs w:val="24"/>
        </w:rPr>
        <w:t xml:space="preserve">Claude Code must create each API client at src/tools/external/ (30 APIs across 7 categories) with circuit breaker (5 fails in 5 min = 60s cooldown), retry with exponential backoff (3 retries, 1s/2s/4s), response normalization to Pydantic models, and mock mode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400"/>
        <w:gridCol w:w="1200"/>
        <w:gridCol w:w="2560"/>
      </w:tblGrid>
      <w:tr>
        <w:trPr>
          <w:tblHeader/>
        </w:trPr>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API</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Provider Options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Used By Agent(s)</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Credit Bureau</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CIBIL Score + Report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TransUnion CIBIL API Marketplace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 Bureau Pull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 Name, DOB</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Score (300-900), repayment history, accounts</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Credit Bureau</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Experian Credit Report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Experian India via Surepass/Decentro</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#6 Bureau Pull</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PAN, Name, DOB, Mobile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Score, credit summary, delinquencies</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Credit Bureau</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CRIF HighMark Report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CRIF via aggregator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 Bureau Pull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 Name, DOB</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Score, microfinance history, NBFC data</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PAN Verification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NSDL / Surepass</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#15 Identity Fraud</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PAN number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Name, status, name match score</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Aadhaar eKYC</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UIDAI via DigiLocker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 Identity Fraud</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Aadhaar + OTP</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Name, DOB, address, photo</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Face Match</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Face API / IDfy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#15 Identity Fraud</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Selfie + ID photo</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Match confidence (0-100)</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Sanctions / PEP Screen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Dow Jones / local provider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 Lead Qual, #15 Fraud</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Name, DOB</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Match result, PEP flag</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Financial</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Bank Statement Analysis</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Perfios / Finbox</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#7, #8 Income Verifiers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Bank PDF or AA token</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Monthly income, credits, debits, avg balance</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Financial</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Account Aggregator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Setu AA / Sahamati</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 AA Agent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Consent artifact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Multi-bank data, deposits, MF, insurance</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Financial</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GST Verification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Surepass / ClearTax</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#8 Self-Employed</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GSTIN</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Business name, filing history, turnover</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Financial</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ITR Verification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Surepass / Decentro</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 Self-Employed</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 + consent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Filing status, declared income</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Document Intelligence</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Azure AI</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#4 OCR Extractor</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PDF / image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Key-value pairs, tables as JSON</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AI Vision (OCR)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Cognitive Services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#4 OCR Extractor</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Image file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Raw text with bounding boxes</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Fraud</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PDF Metadata Analysis</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Custom tool (PyPDF2/pikepdf)</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#16 Doc Tampering</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PDF file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Creator, modification dates, software</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NEFT/IMPS Transfer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Bank’s payment gateway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Beneficiary details, amount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Transfer status, UTR number</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e-Sign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Leegality / DigiSign</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 + signer details</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Signed document, certificate</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e-NACH/Mandate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NPCI via bank</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Mandate details</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Mandate registration status</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Employer</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Company Registry</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MCA / employer DB</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#9 Employer Verify</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Company name / CIN</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Registration status, category</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cKYC Registry API</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CERSAI Central KYC Registry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 Lead Qual, #15 Fraud</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 / Aadhaar / cKYC ID</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Existing KYC record, verification status</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DigiLocker API</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Govt of India DigiLocker</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 Doc Collection</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Aadhaar-linked consent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Verified govt documents (PAN, DL, Aadhaar)</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Voter ID / DL / Passport Verify</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Surepass / IDfy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 Identity Fraud</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 number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Name, validity, match score</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KYC</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Address Verification API</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India Post / geo-verification provider</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#9 Employer Verify</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Address + PIN code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Address match score, deliverability</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Bank Account Verify (Penny Drop)</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Surepass / Cashfree / Razorpay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Account no + IFSC</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Account active, name match, bank name</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UPI AutoPay API</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NPCI via Razorpay / Cashfree</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VPA / bank account + mandate details</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Mandate registration status, UMN</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Core Banking System (CBS) API</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Finacle / Flexcube / T24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 Disbursement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Loan details + borrower account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Loan account number, repayment schedule activated</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SMS Gateway API</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MSG91 / Twilio / Gupshup</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 Doc Collect, #20 Offer, #21 Disburse</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Mobile + message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Delivery status</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Notification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Email API</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SendGrid / AWS SES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 Doc Collect, #20 Offer, #21 Disburse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Email + template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Delivery status</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WhatsApp Business API</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Meta / Gupshup / Wati</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 Doc Collect, #20 Offer, #21 Disburse</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Mobile + template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Delivery status, read receipt</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Regulatory</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CERSAI Charge Registration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CERSAI</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Post-disbursement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Loan + borrower details</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Charge registration number</w:t>
            </w:r>
          </w:p>
        </w:tc>
      </w:tr>
      <w:tr>
        <w:tc>
          <w:tcPr>
            <w:tcW w:type="dxa" w:w="1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Regulatory</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Bureau Account Reporting</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CIBIL / Experian / CRIF</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Post-disbursement</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Loan account details</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Reporting acknowledgement</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Credit Bureau</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Equifax India Report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Equifax via aggregator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 Bureau Pull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PAN, Name, DOB</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Score, consolidated credit report</w:t>
            </w:r>
          </w:p>
        </w:tc>
      </w:tr>
    </w:tbl>
    <w:p>
      <w:pPr>
        <w:spacing w:after="120"/>
      </w:pPr>
    </w:p>
    <w:p>
      <w:pPr>
        <w:pBdr>
          <w:bottom w:val="single" w:color="2E75B6" w:sz="4" w:space="8"/>
        </w:pBdr>
        <w:spacing w:after="200" w:before="200"/>
      </w:pPr>
    </w:p>
    <w:p>
      <w:pPr>
        <w:pStyle w:val="Heading1"/>
      </w:pPr>
      <w:r>
        <w:t xml:space="preserve">7. Internal REST API</w:t>
      </w:r>
    </w:p>
    <w:p>
      <w:pPr>
        <w:spacing w:after="160"/>
      </w:pPr>
      <w:r>
        <w:rPr>
          <w:rFonts w:ascii="Arial" w:cs="Arial" w:eastAsia="Arial" w:hAnsi="Arial"/>
          <w:color w:val="1A1A1A"/>
          <w:sz w:val="24"/>
          <w:szCs w:val="24"/>
        </w:rPr>
        <w:t xml:space="preserve">FastAPI-based REST API at src/api/. All endpoints are prefixed with /api/v1/. Total: 26 endpoints across 9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600"/>
        <w:gridCol w:w="476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Group</w:t>
            </w:r>
          </w:p>
        </w:tc>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4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Submit new loan application, triggers workflow</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/applications/{id}</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 application status and current processing stage</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/applications/{id}/decision</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 final decision with score, reasons, offer</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/applications/{id}/timeline</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Detailed timeline of each agent’s processing</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DELETE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/applications/{id}</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Cancel a pending application</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/documents/upload</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Upload borrower document (multipart)</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/documents/{id}</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 extracted data from processed document</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HITL</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/hitl/queue</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List applications pending human review</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HITL</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/hitl/{app_id}</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 context for human review</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HITL</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/hitl/{app_id}/review</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Submit officer decision (feeds evolution loop)</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/evolution/history</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View evolution change log</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Evolution</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/evolution/trigger</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Manually trigger evolution cycle</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/evolution/rollback/{ver}</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Rollback to previous version</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Audit</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/audit/decisions</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Query audit trail of all decisions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Reports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/reports/kpis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Dashboard KPIs by period</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Reports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/reports/agents</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Per-agent performance metrics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Webhooks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/webhooks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Register webhook for event notifications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System</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/health</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Health check with all component status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Offers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/applications/{id}/accept-offer</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Borrower accepts offer. Triggers e-sign + disbursement workflow</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Offers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/applications/{id}/resend-offer</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Resend offer via SMS/email/WhatsApp</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/applications/{id}/documents/checklist</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 checklist with status per required doc</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POST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/notifications/send</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Internal notification dispatch (SMS/email/WhatsApp)</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Config</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/config/rate-cards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Current rate card configuration</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Config</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PUT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/config/rate-cards</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Update rate card (admin only)</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Config</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GET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/config/product-rules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Product eligibility rules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Config</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PUT</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/config/product-rules</w:t>
            </w:r>
          </w:p>
        </w:tc>
        <w:tc>
          <w:tcPr>
            <w:tcW w:type="dxa" w:w="4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Update product rules (admin only)</w:t>
            </w:r>
          </w:p>
        </w:tc>
      </w:tr>
    </w:tbl>
    <w:p>
      <w:pPr>
        <w:spacing w:after="120"/>
      </w:pPr>
    </w:p>
    <w:p>
      <w:pPr>
        <w:pBdr>
          <w:bottom w:val="single" w:color="2E75B6" w:sz="4" w:space="8"/>
        </w:pBdr>
        <w:spacing w:after="200" w:before="200"/>
      </w:pPr>
    </w:p>
    <w:p>
      <w:pPr>
        <w:pStyle w:val="Heading1"/>
      </w:pPr>
      <w:r>
        <w:t xml:space="preserve">8. Database Schema (PostgreSQL + pgvector)</w:t>
      </w:r>
    </w:p>
    <w:p>
      <w:pPr>
        <w:spacing w:after="160"/>
      </w:pPr>
      <w:r>
        <w:rPr>
          <w:rFonts w:ascii="Arial" w:cs="Arial" w:eastAsia="Arial" w:hAnsi="Arial"/>
          <w:color w:val="1A1A1A"/>
          <w:sz w:val="24"/>
          <w:szCs w:val="24"/>
        </w:rPr>
        <w:t xml:space="preserve">Claude Code must create Alembic migrations. Use SQLAlchemy async (asyncpg). Enable pgvector extension for embedding storage. Total: 19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5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Key Columns</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applications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(UUID PK), applicant_name, pan, mobile, loan_amount, loan_type, tenure, employment_type (enum: SALARIED/SELF_EMPLOYED), status (enum: LEAD/DOCS_PENDING/PROCESSING/DECIDED/DISBURSED/CANCELLED), created_at, updated_at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Core application record</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applicant_profiles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income, employer, designation, tenure_months, address, dob, age, city, state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Personal and financial info</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type (enum), file_path, classification_confidence, ocr_status, extracted_data (JSONB), tampering_score, uploaded_at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All uploaded documents</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bureau_reports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bureau (enum: CIBIL/EXPERIAN/CRIF), score, raw_report (JSONB), fetched_at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Bureau pull results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income_verifications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verifier_type (enum: SALARIED/SELF_EMPLOYED), verified_monthly_income, stability_score, discrepancy_flags (JSONB), verified_at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Income verification results</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fraud_checks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check_type (enum: IDENTITY/DOCUMENT/PATTERN), risk_score, fraud_detected, evidence (JSONB), checked_at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All fraud detection results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credit_scores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four_c_scores (JSONB), stability_score, dti_ratio, debt_burden (JSONB), composite_score, risk_category, confidence, scored_at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Credit scoring results</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decisions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decision (enum: APPROVED/CONDITIONAL/DENIED/ESCALATED), interest_rate, processing_fee, emi_amount, conditions (JSONB), rationale (TEXT), confidence, decided_at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Final decisions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hitl_reviews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officer_id, officer_decision, notes, override_reason, reviewed_at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Human review records</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offers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offer_pdf_path, emi_schedule (JSONB), total_cost, validity_date, accepted, accepted_at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Generated loan offers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amount, beneficiary_account, utr_number, status, loan_account_number, first_emi_date, disbursed_at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Disbursement records</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agent_outputs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agent_name, phase, input_hash, output_data (JSONB), latency_ms, llm_tokens_used, llm_cost, created_at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Every agent I/O for audit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evolution_history</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agent_name, algorithm, version, changes (JSONB), metric_before (JSONB), metric_after (JSONB), approved_by, created_at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 audit trail</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webhooks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url, events (TEXT[]), secret_hash, active, created_at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Webhook registrations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rate_cards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product_type, risk_category, min_score, max_score, interest_rate, processing_fee_pct, insurance_pct, effective_from, effective_to, active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Configurable rate cards for Pricing Agent</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product_rules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product_type, rule_name, rule_type (enum: ELIGIBILITY/POLICY/LIMIT), rule_config (JSONB: min_age, max_age, min_income, allowed_cities, etc.), active</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Product eligibility rules for Lead Qualification Agent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negative_lists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list_type (enum: EMPLOYER/INDIVIDUAL/PINCODE), entity_name, entity_id, reason, added_by, added_at, active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Blacklists for employer and individual screening</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notifications</w:t>
            </w:r>
          </w:p>
        </w:tc>
        <w:tc>
          <w:tcPr>
            <w:tcW w:type="dxa" w:w="5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id, application_id (FK), channel (enum: SMS/EMAIL/WHATSAPP), template_name, recipient, status (enum: SENT/DELIVERED/FAILED/READ), sent_at</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Notification delivery tracking</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regulatory_reports</w:t>
            </w:r>
          </w:p>
        </w:tc>
        <w:tc>
          <w:tcPr>
            <w:tcW w:type="dxa" w:w="5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id, application_id (FK), report_type (enum: CERSAI_CHARGE/BUREAU_REPORTING), status, submitted_at, response (JSONB)</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Post-disbursement regulatory submission tracking</w:t>
            </w:r>
          </w:p>
        </w:tc>
      </w:tr>
    </w:tbl>
    <w:p>
      <w:pPr>
        <w:spacing w:after="120"/>
      </w:pPr>
    </w:p>
    <w:p>
      <w:pPr>
        <w:pBdr>
          <w:bottom w:val="single" w:color="2E75B6" w:sz="4" w:space="8"/>
        </w:pBdr>
        <w:spacing w:after="200" w:before="200"/>
      </w:pPr>
    </w:p>
    <w:p>
      <w:pPr>
        <w:pStyle w:val="Heading1"/>
      </w:pPr>
      <w:r>
        <w:t xml:space="preserve">9. Docker Development Environment</w:t>
      </w:r>
    </w:p>
    <w:p>
      <w:pPr>
        <w:spacing w:after="160"/>
      </w:pPr>
      <w:r>
        <w:rPr>
          <w:rFonts w:ascii="Arial" w:cs="Arial" w:eastAsia="Arial" w:hAnsi="Arial"/>
          <w:color w:val="1A1A1A"/>
          <w:sz w:val="24"/>
          <w:szCs w:val="24"/>
        </w:rPr>
        <w:t xml:space="preserve">Single command: docker compose up starts everything. All connections via env vars. .env swap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96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Container</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Image</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Ports</w:t>
            </w:r>
          </w:p>
        </w:tc>
        <w:tc>
          <w:tcPr>
            <w:tcW w:type="dxa" w:w="3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Build from ./Dockerfile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8000:8000</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FastAPI app + all 22 EvoAgentX agents</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litellm</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ghcr.io/berriai/litellm:main-latest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4000:4000</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LLM proxy → Azure OpenAI</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postgres</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postgres:16-alpine (+ pgvector)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5432:5432</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Primary database</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redis</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redis:7-alpine</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6379:6379</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Cache + agent message broker</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qdrant</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qdrant/qdrant:latest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6333:6333</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Vector store for Mem0</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minio</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minio/minio:latest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9000:9000</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S3-compatible doc store (maps to Azure Blob)</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prometheus</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prom/prometheus:latest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9090:9090</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Metrics collection</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grafana</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grafana/grafana:latest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3001:3000</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Monitoring dashboards</w:t>
            </w:r>
          </w:p>
        </w:tc>
      </w:tr>
    </w:tbl>
    <w:p>
      <w:pPr>
        <w:spacing w:after="120"/>
      </w:pPr>
    </w:p>
    <w:p>
      <w:pPr>
        <w:pBdr>
          <w:bottom w:val="single" w:color="2E75B6" w:sz="4" w:space="8"/>
        </w:pBdr>
        <w:spacing w:after="200" w:before="200"/>
      </w:pPr>
    </w:p>
    <w:p>
      <w:pPr>
        <w:pStyle w:val="Heading1"/>
      </w:pPr>
      <w:r>
        <w:t xml:space="preserve">10. Evolution Engine</w:t>
      </w:r>
    </w:p>
    <w:p>
      <w:pPr>
        <w:spacing w:after="160"/>
      </w:pPr>
      <w:r>
        <w:rPr>
          <w:rFonts w:ascii="Arial" w:cs="Arial" w:eastAsia="Arial" w:hAnsi="Arial"/>
          <w:color w:val="1A1A1A"/>
          <w:sz w:val="24"/>
          <w:szCs w:val="24"/>
        </w:rPr>
        <w:t xml:space="preserve">EvoAgentX’s evolving layer runs three algorithms. The evolution target has expanded: with 22 agents, evolution can now fine-tune each specialist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Algorithm</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What It Optimizes</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Target Agents</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Frequency</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TextGrad</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Agent prompts (instructions, scoring criteria, thresholds)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#11 Risk Modeler, #12 Income Stability, #13 Debt Burden, #14 Score Aggregator, #15 Identity Fraud, #17 Compliance, #19 Decision</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Weekly on 30/60/90 day outcome data</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AFlow</w:t>
            </w:r>
          </w:p>
        </w:tc>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Workflow DAG topology (parallel groups, skip paths, conditional routing)</w:t>
            </w:r>
          </w:p>
        </w:tc>
        <w:tc>
          <w:tcPr>
            <w:tcW w:type="dxa" w:w="3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Entire workflow DAG</w:t>
            </w:r>
          </w:p>
        </w:tc>
        <w:tc>
          <w:tcPr>
            <w:tcW w:type="dxa" w:w="2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Bi-weekly after 500+ outcomes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MIPRO</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Tool configurations (OCR templates, classification thresholds, extraction rules)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 Doc Classifier, #4 OCR Extractor, #5 Data Normalizer, #6 Bureau Pull</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On tool performance degradation</w:t>
            </w:r>
          </w:p>
        </w:tc>
      </w:tr>
    </w:tbl>
    <w:p>
      <w:pPr>
        <w:spacing w:after="120"/>
      </w:pPr>
    </w:p>
    <w:p>
      <w:pPr>
        <w:spacing w:after="160"/>
      </w:pPr>
      <w:r>
        <w:rPr>
          <w:rFonts w:ascii="Arial" w:cs="Arial" w:eastAsia="Arial" w:hAnsi="Arial"/>
          <w:color w:val="1A1A1A"/>
          <w:sz w:val="24"/>
          <w:szCs w:val="24"/>
        </w:rPr>
        <w:t xml:space="preserve">Evolution guardrails (src/evolution/guardrails.py):</w:t>
      </w:r>
    </w:p>
    <w:p>
      <w:pPr>
        <w:pStyle w:val="ListParagraph"/>
        <w:numPr>
          <w:ilvl w:val="0"/>
          <w:numId w:val="2"/>
        </w:numPr>
        <w:spacing w:after="80"/>
      </w:pPr>
      <w:r>
        <w:rPr>
          <w:rFonts w:ascii="Arial" w:cs="Arial" w:eastAsia="Arial" w:hAnsi="Arial"/>
          <w:b/>
          <w:bCs/>
          <w:sz w:val="24"/>
          <w:szCs w:val="24"/>
        </w:rPr>
        <w:t xml:space="preserve">Bias check: </w:t>
      </w:r>
      <w:r>
        <w:rPr>
          <w:rFonts w:ascii="Arial" w:cs="Arial" w:eastAsia="Arial" w:hAnsi="Arial"/>
          <w:sz w:val="24"/>
          <w:szCs w:val="24"/>
        </w:rPr>
        <w:t xml:space="preserve">After every evolution, run fairness eval across gender, age, geography. Disparate impact ratio &lt; 0.8 = auto-rollback.</w:t>
      </w:r>
    </w:p>
    <w:p>
      <w:pPr>
        <w:pStyle w:val="ListParagraph"/>
        <w:numPr>
          <w:ilvl w:val="0"/>
          <w:numId w:val="2"/>
        </w:numPr>
        <w:spacing w:after="80"/>
      </w:pPr>
      <w:r>
        <w:rPr>
          <w:rFonts w:ascii="Arial" w:cs="Arial" w:eastAsia="Arial" w:hAnsi="Arial"/>
          <w:b/>
          <w:bCs/>
          <w:sz w:val="24"/>
          <w:szCs w:val="24"/>
        </w:rPr>
        <w:t xml:space="preserve">Performance floor: </w:t>
      </w:r>
      <w:r>
        <w:rPr>
          <w:rFonts w:ascii="Arial" w:cs="Arial" w:eastAsia="Arial" w:hAnsi="Arial"/>
          <w:sz w:val="24"/>
          <w:szCs w:val="24"/>
        </w:rPr>
        <w:t xml:space="preserve">AUC-ROC drop &gt; 2% vs production = auto-rollback.</w:t>
      </w:r>
    </w:p>
    <w:p>
      <w:pPr>
        <w:pStyle w:val="ListParagraph"/>
        <w:numPr>
          <w:ilvl w:val="0"/>
          <w:numId w:val="2"/>
        </w:numPr>
        <w:spacing w:after="80"/>
      </w:pPr>
      <w:r>
        <w:rPr>
          <w:rFonts w:ascii="Arial" w:cs="Arial" w:eastAsia="Arial" w:hAnsi="Arial"/>
          <w:b/>
          <w:bCs/>
          <w:sz w:val="24"/>
          <w:szCs w:val="24"/>
        </w:rPr>
        <w:t xml:space="preserve">Shadow mode: </w:t>
      </w:r>
      <w:r>
        <w:rPr>
          <w:rFonts w:ascii="Arial" w:cs="Arial" w:eastAsia="Arial" w:hAnsi="Arial"/>
          <w:sz w:val="24"/>
          <w:szCs w:val="24"/>
        </w:rPr>
        <w:t xml:space="preserve">Evolved agents run in shadow for 48 hours before promotion.</w:t>
      </w:r>
    </w:p>
    <w:p>
      <w:pPr>
        <w:pStyle w:val="ListParagraph"/>
        <w:numPr>
          <w:ilvl w:val="0"/>
          <w:numId w:val="2"/>
        </w:numPr>
        <w:spacing w:after="80"/>
      </w:pPr>
      <w:r>
        <w:rPr>
          <w:rFonts w:ascii="Arial" w:cs="Arial" w:eastAsia="Arial" w:hAnsi="Arial"/>
          <w:b/>
          <w:bCs/>
          <w:sz w:val="24"/>
          <w:szCs w:val="24"/>
        </w:rPr>
        <w:t xml:space="preserve">Human sign-off: </w:t>
      </w:r>
      <w:r>
        <w:rPr>
          <w:rFonts w:ascii="Arial" w:cs="Arial" w:eastAsia="Arial" w:hAnsi="Arial"/>
          <w:sz w:val="24"/>
          <w:szCs w:val="24"/>
        </w:rPr>
        <w:t xml:space="preserve">DAG topology changes and decision threshold changes &gt; 5% require CRO approval.</w:t>
      </w:r>
    </w:p>
    <w:p>
      <w:pPr>
        <w:pBdr>
          <w:bottom w:val="single" w:color="2E75B6" w:sz="4" w:space="8"/>
        </w:pBdr>
        <w:spacing w:after="200" w:before="200"/>
      </w:pPr>
    </w:p>
    <w:p>
      <w:pPr>
        <w:pStyle w:val="Heading1"/>
      </w:pPr>
      <w:r>
        <w:t xml:space="preserve">11. Project Structure</w:t>
      </w:r>
    </w:p>
    <w:p>
      <w:pPr>
        <w:spacing w:after="160"/>
      </w:pPr>
      <w:r>
        <w:rPr>
          <w:rFonts w:ascii="Arial" w:cs="Arial" w:eastAsia="Arial" w:hAnsi="Arial"/>
          <w:color w:val="1A1A1A"/>
          <w:sz w:val="24"/>
          <w:szCs w:val="24"/>
        </w:rPr>
        <w:t xml:space="preserve">Claude Code must create this directory structure: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personal-loan-underwriting/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docker-compose.yml              # 8 containers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docker-compose.prod.yml          # Azure overrides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Dockerfile</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.env.example                     # All env vars documented</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litellm_config.yaml              # Opus + GPT-4o routing</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prometheus.yml</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requirements.txt</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alembic/                          # DB migrations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src/</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main.py                       # FastAPI entry point</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config.py                     # All settings from env vars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agents/                       # 22 agent modules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orchestrator.py           # Agent #0</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lead_qualification.py     # Agent #1</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document_collection.py    # Agent #2</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doc_classifier.py         # Agent #3</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ocr_extractor.py          # Agent #4</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data_normalizer.py        # Agent #5</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bureau_pull.py            # Agent #6</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income_salaried.py        # Agent #7</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income_self_employed.py   # Agent #8</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employer_verify.py        # Agent #9</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account_aggregator.py     # Agent #10</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risk_modeler.py           # Agent #11</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income_stability.py       # Agent #12</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debt_burden.py            # Agent #13</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score_aggregator.py       # Agent #14</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fraud_identity.py         # Agent #15</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fraud_document.py         # Agent #16</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compliance.py             # Agent #17</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pricing.py                # Agent #18</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decision.py               # Agent #19</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offer_generator.py        # Agent #20</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disbursement.py           # Agent #21</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xai_explainer.py          # Agent #22</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workflows/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 loan_underwriting_workflow.py  # DAG definition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tools/external/               # 18 API clients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tools/internal/               # Calculators, scorers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api/routes/                   # FastAPI route modules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api/models/                   # Pydantic schemas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db/models.py                  # SQLAlchemy models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db/session.py                 # Async DB session</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memory/mem0_config.py         # Mem0 setup</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memory/memory_manager.py      # Memory operations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 evolution/                    # TextGrad, AFlow, MIPRO configs + guardrails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tests/fixtures/                   # Mock API responses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tests/test_agents/                # Per-agent unit tests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tests/test_api/                   # API integration tests</w:t>
      </w:r>
    </w:p>
    <w:p>
      <w:pPr>
        <w:pBdr>
          <w:left w:val="single" w:color="2E75B6" w:sz="8" w:space="8"/>
        </w:pBdr>
        <w:shd w:fill="F2F3F5" w:val="clear"/>
        <w:spacing w:after="40" w:before="40"/>
      </w:pPr>
      <w:r>
        <w:rPr>
          <w:rFonts w:ascii="Courier New" w:cs="Courier New" w:eastAsia="Courier New" w:hAnsi="Courier New"/>
          <w:color w:val="1A1A1A"/>
          <w:sz w:val="20"/>
          <w:szCs w:val="20"/>
        </w:rPr>
        <w:t xml:space="preserve">└── tests/test_workflow/              # End-to-end workflow tests</w:t>
      </w:r>
    </w:p>
    <w:p>
      <w:pPr>
        <w:spacing w:after="120"/>
      </w:pPr>
    </w:p>
    <w:p>
      <w:pPr>
        <w:pBdr>
          <w:bottom w:val="single" w:color="2E75B6" w:sz="4" w:space="8"/>
        </w:pBdr>
        <w:spacing w:after="200" w:before="200"/>
      </w:pPr>
    </w:p>
    <w:p>
      <w:pPr>
        <w:pStyle w:val="Heading1"/>
      </w:pPr>
      <w: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800"/>
        <w:gridCol w:w="336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Weeks</w:t>
            </w:r>
          </w:p>
        </w:tc>
        <w:tc>
          <w:tcPr>
            <w:tcW w:type="dxa" w:w="3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c>
          <w:tcPr>
            <w:tcW w:type="dxa" w:w="3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Success Criteria</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Phase 1: Foundation</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Docker Compose (8 containers) + EvoAgentX + LiteLLM → Azure + Mem0 + PostgreSQL schema + FastAPI /health</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docker compose up = all green; /health returns OK</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Phase 2: Intake Agents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5–6</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Agents #1 (Lead Qual) + #2 (Doc Collection) + document upload API</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Submit application → qualified → docs collected</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Phase 3: Extraction Agents</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7–10</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Agents #3-#5 (Doc Classifier, OCR, Normalizer) + #6 (Bureau) + #9 (Employer) + #10 (AA)</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Upload PDF → classified → extracted → normalized in &lt;30s</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Phase 4: Income Verifiers</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11–12</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Agents #7 (Salaried) + #8 (Self-Employed) with conditional routing</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Income verified within 5% of manual calculation</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Phase 5: Scoring + Fraud</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13–16</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Agents #11-#16 (Risk, Stability, Debt, Aggregator, Identity Fraud, Doc Tampering)</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Composite score generated; fraud flags raised on test cases</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Phase 6: Decision Pipeline</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17–20</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Agents #17-#20 (Compliance, Pricing, Decision, Offer Gen) + #22 (XAI) + HITL queue</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End-to-end: application → decision → offer PDF in &lt;10 min</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Phase 7: Disbursement</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21–22</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Agent #21 (Disbursement) + e-sign + e-mandate integration</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Accepted offer → funds transferred → loan activated</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Phase 8: Evolution</w:t>
            </w:r>
          </w:p>
        </w:tc>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23–26</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TextGrad + AFlow + MIPRO + guardrails + shadow mode + A/B testing</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Measurable improvement after 3 evolution cycles</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Phase 9: Production</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27–32</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Azure AKS deployment + load testing + pen testing + monitoring + runbook</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.env swap; handle 100 concurrent applications</w:t>
            </w:r>
          </w:p>
        </w:tc>
      </w:tr>
    </w:tbl>
    <w:p>
      <w:pPr>
        <w:spacing w:after="120"/>
      </w:pPr>
    </w:p>
    <w:p>
      <w:pPr>
        <w:pBdr>
          <w:bottom w:val="single" w:color="2E75B6" w:sz="4" w:space="8"/>
        </w:pBdr>
        <w:spacing w:after="200" w:before="200"/>
      </w:pPr>
    </w:p>
    <w:p>
      <w:pPr>
        <w:pStyle w:val="Heading1"/>
      </w:pPr>
      <w:r>
        <w:t xml:space="preserve">13.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KPI</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4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Measurement</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End-to-end processing time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&lt;10 minutes (lead to decision)</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Timestamp diff: application_created to decision_made</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Default prediction accuracy</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AUC-ROC &gt; 0.85</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Predicted scores vs actual 12-month default outcomes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Document extraction accuracy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&gt;95%</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OCR extracted values vs manual verification sample</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Fraud detection recall</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&gt;90%</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Known fraud cases detected / total known fraud</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False positive rate (fraud)</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&lt;5%</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False fraud alerts / total alerts</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Income verification accuracy</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&lt;5% deviation from actual</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Verified income vs actual (from repayment data)</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HITL escalation rate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10–20%</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Escalated / total applications</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Cost per application</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&lt;$15</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Total LLM + API + compute costs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Bias disparity ratio</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&gt;0.80 (4/5ths rule)</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Approval ratio across all demographic segments</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System uptime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99.9%</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/health endpoint monitoring</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Evolution improvement per cycle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&gt;1% AUC improvement</w:t>
            </w:r>
          </w:p>
        </w:tc>
        <w:tc>
          <w:tcPr>
            <w:tcW w:type="dxa" w:w="4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Pre/post evolution metric comparison</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Customer approval turnaround</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&lt;2 hours (lead to offer)</w:t>
            </w:r>
          </w:p>
        </w:tc>
        <w:tc>
          <w:tcPr>
            <w:tcW w:type="dxa" w:w="4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1"/>
                <w:szCs w:val="21"/>
              </w:rPr>
              <w:t xml:space="preserve">Timestamp: submission to offer PDF generated</w:t>
            </w:r>
          </w:p>
        </w:tc>
      </w:tr>
    </w:tbl>
    <w:p>
      <w:pPr>
        <w:spacing w:after="120"/>
      </w:pPr>
    </w:p>
    <w:p>
      <w:pPr>
        <w:pBdr>
          <w:bottom w:val="single" w:color="2E75B6" w:sz="4" w:space="8"/>
        </w:pBdr>
        <w:spacing w:after="200" w:before="200"/>
      </w:pPr>
    </w:p>
    <w:p>
      <w:pPr>
        <w:pStyle w:val="Heading1"/>
      </w:pPr>
      <w:r>
        <w:t xml:space="preserve">14. Conclusion</w:t>
      </w:r>
    </w:p>
    <w:p>
      <w:pPr>
        <w:spacing w:after="160"/>
      </w:pPr>
      <w:r>
        <w:rPr>
          <w:rFonts w:ascii="Arial" w:cs="Arial" w:eastAsia="Arial" w:hAnsi="Arial"/>
          <w:color w:val="1A1A1A"/>
          <w:sz w:val="24"/>
          <w:szCs w:val="24"/>
        </w:rPr>
        <w:t xml:space="preserve">This document provides everything Claude Code needs to build the complete Personal Loan Underwriting Agent System. The 22-agent architecture follows the Single Responsibility Principle throughout — each agent does exactly one thing with a focused set of tools. This decomposition is backed by research showing that smaller, specialized agents consistently outperform overloaded multi-task agents in accuracy, speed, and maintainability.</w:t>
      </w:r>
    </w:p>
    <w:p>
      <w:pPr>
        <w:spacing w:after="160"/>
      </w:pPr>
      <w:r>
        <w:rPr>
          <w:rFonts w:ascii="Arial" w:cs="Arial" w:eastAsia="Arial" w:hAnsi="Arial"/>
          <w:color w:val="1A1A1A"/>
          <w:sz w:val="24"/>
          <w:szCs w:val="24"/>
        </w:rPr>
        <w:t xml:space="preserve">The development approach is container-first: docker compose up starts the entire system locally. The .env file is the only thing that changes between development and production. EvoAgentX’s evolution engine ensures the system gets smarter with every loan decision it makes.</w:t>
      </w:r>
    </w:p>
    <w:p>
      <w:pPr>
        <w:spacing w:after="400"/>
      </w:pPr>
    </w:p>
    <w:p>
      <w:pPr>
        <w:spacing w:after="160"/>
      </w:pPr>
      <w:r>
        <w:rPr>
          <w:rFonts w:ascii="Arial" w:cs="Arial" w:eastAsia="Arial" w:hAnsi="Arial"/>
          <w:b/>
          <w:bCs/>
          <w:i/>
          <w:iCs/>
          <w:color w:val="555555"/>
          <w:sz w:val="24"/>
          <w:szCs w:val="24"/>
        </w:rPr>
        <w:t xml:space="preserve">End of Document</w:t>
      </w:r>
      <w:r>
        <w:rPr>
          <w:rFonts w:ascii="Arial" w:cs="Arial" w:eastAsia="Arial" w:hAnsi="Arial"/>
          <w:i/>
          <w:iCs/>
          <w:color w:val="555555"/>
          <w:sz w:val="24"/>
          <w:szCs w:val="24"/>
        </w:rPr>
        <w:t xml:space="preserve">  |  Personal Loan Underwriting  |  22-Agent Architecture  |  Build Spec v3.0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tabs>
        <w:tab w:val="right" w:pos="9026"/>
      </w:tabs>
    </w:pPr>
    <w:r>
      <w:rPr>
        <w:rFonts w:ascii="Arial" w:cs="Arial" w:eastAsia="Arial" w:hAnsi="Arial"/>
        <w:color w:val="555555"/>
        <w:sz w:val="18"/>
        <w:szCs w:val="18"/>
      </w:rPr>
      <w:t xml:space="preserve">Confidential</w:t>
    </w:r>
    <w: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2" w:space="4"/>
      </w:pBdr>
    </w:pPr>
    <w:r>
      <w:rPr>
        <w:rFonts w:ascii="Arial" w:cs="Arial" w:eastAsia="Arial" w:hAnsi="Arial"/>
        <w:i/>
        <w:iCs/>
        <w:color w:val="555555"/>
        <w:sz w:val="18"/>
        <w:szCs w:val="18"/>
      </w:rPr>
      <w:t xml:space="preserve">Personal Loan Underwriting  |  22-Agent Architecture  |  Build Spec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D85A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2026-04-13T15:18:01.188Z</dcterms:created>
  <dcterms:modified xsi:type="dcterms:W3CDTF">2026-04-13T15:18:01.250Z</dcterms:modified>
</cp:coreProperties>
</file>

<file path=docProps/custom.xml><?xml version="1.0" encoding="utf-8"?>
<Properties xmlns="http://schemas.openxmlformats.org/officeDocument/2006/custom-properties" xmlns:vt="http://schemas.openxmlformats.org/officeDocument/2006/docPropsVTypes"/>
</file>