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CEB1A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/>
          <w:bCs/>
          <w:sz w:val="32"/>
          <w:szCs w:val="32"/>
          <w:u w:val="single"/>
        </w:rPr>
      </w:pPr>
      <w:bookmarkStart w:id="0" w:name="_GoBack"/>
      <w:bookmarkEnd w:id="0"/>
      <w:r>
        <w:rPr>
          <w:rFonts w:hint="eastAsia" w:ascii="Microsoft YaHei" w:hAnsi="Microsoft YaHei" w:eastAsia="Microsoft YaHei" w:cs="Microsoft YaHei"/>
          <w:b/>
          <w:bCs/>
          <w:sz w:val="32"/>
          <w:szCs w:val="32"/>
          <w:u w:val="single"/>
        </w:rPr>
        <w:t>Project:</w:t>
      </w:r>
      <w:r>
        <w:rPr>
          <w:rFonts w:hint="default" w:ascii="Microsoft YaHei" w:hAnsi="Microsoft YaHei" w:eastAsia="Microsoft YaHei" w:cs="Microsoft YaHei"/>
          <w:b/>
          <w:bCs/>
          <w:sz w:val="32"/>
          <w:szCs w:val="32"/>
          <w:u w:val="single"/>
          <w:lang w:val="en-US"/>
        </w:rPr>
        <w:t xml:space="preserve">  </w:t>
      </w:r>
      <w:r>
        <w:rPr>
          <w:rFonts w:hint="eastAsia" w:ascii="Microsoft YaHei" w:hAnsi="Microsoft YaHei" w:eastAsia="Microsoft YaHei" w:cs="Microsoft YaHei"/>
          <w:b/>
          <w:bCs/>
          <w:sz w:val="32"/>
          <w:szCs w:val="32"/>
          <w:u w:val="single"/>
        </w:rPr>
        <w:t xml:space="preserve"> Automated Hemogram Analysis &amp; Glycemic Classification</w:t>
      </w:r>
    </w:p>
    <w:p w14:paraId="16D5F0E8"/>
    <w:p w14:paraId="70C0582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project is a Python-based diagnostic tool designed to process longitudinal health data. It automates the classification of patient status—</w:t>
      </w:r>
      <w:r>
        <w:rPr>
          <w:rFonts w:hint="default" w:ascii="Calibri" w:hAnsi="Calibri" w:cs="Calibri"/>
          <w:b/>
          <w:bCs/>
          <w:sz w:val="24"/>
          <w:szCs w:val="24"/>
        </w:rPr>
        <w:t>Normal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b/>
          <w:bCs/>
          <w:sz w:val="24"/>
          <w:szCs w:val="24"/>
        </w:rPr>
        <w:t>Prediabetic</w:t>
      </w:r>
      <w:r>
        <w:rPr>
          <w:rFonts w:hint="default" w:ascii="Calibri" w:hAnsi="Calibri" w:cs="Calibri"/>
          <w:sz w:val="24"/>
          <w:szCs w:val="24"/>
        </w:rPr>
        <w:t xml:space="preserve">, or </w:t>
      </w:r>
      <w:r>
        <w:rPr>
          <w:rFonts w:hint="default" w:ascii="Calibri" w:hAnsi="Calibri" w:cs="Calibri"/>
          <w:b/>
          <w:bCs/>
          <w:sz w:val="24"/>
          <w:szCs w:val="24"/>
        </w:rPr>
        <w:t>Diabetic</w:t>
      </w:r>
      <w:r>
        <w:rPr>
          <w:rFonts w:hint="default" w:ascii="Calibri" w:hAnsi="Calibri" w:cs="Calibri"/>
          <w:sz w:val="24"/>
          <w:szCs w:val="24"/>
        </w:rPr>
        <w:t>—by analyzing fasting and post-prandial blood glucose levels across extensive datasets.</w:t>
      </w:r>
    </w:p>
    <w:p w14:paraId="191650F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2F81A689">
      <w:pPr>
        <w:pStyle w:val="3"/>
        <w:keepNext w:val="0"/>
        <w:keepLines w:val="0"/>
        <w:widowControl/>
        <w:suppressLineNumbers w:val="0"/>
      </w:pPr>
      <w:r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</w:rPr>
        <w:t>Project Overview</w:t>
      </w:r>
    </w:p>
    <w:p w14:paraId="277771E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primary objective of this project is to bridge the gap between raw medical data and actionable clinical insights. By utilizing a backend script, the system evaluates monthly blood glucose logs to identify persistent patterns that meet established medical thresholds for diabetes screening.</w:t>
      </w:r>
    </w:p>
    <w:p w14:paraId="7826FFA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repository represents the culmination of a structured 5-task academic project, covering data ingestion, preprocessing, analytical logic, and reporting.</w:t>
      </w:r>
    </w:p>
    <w:p w14:paraId="6AA9B04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1A767CE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="Microsoft YaHei" w:hAnsi="Microsoft YaHei" w:eastAsia="Microsoft YaHei" w:cs="Microsoft YaHei"/>
          <w:sz w:val="28"/>
          <w:szCs w:val="28"/>
          <w:u w:val="single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</w:rPr>
        <w:t>Features</w:t>
      </w:r>
    </w:p>
    <w:p w14:paraId="0CDE3BD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Calibri" w:hAnsi="Calibri" w:eastAsia="Microsoft YaHei" w:cs="Calibri"/>
          <w:sz w:val="24"/>
          <w:szCs w:val="24"/>
        </w:rPr>
      </w:pPr>
      <w:r>
        <w:rPr>
          <w:rFonts w:hint="default" w:ascii="Calibri" w:hAnsi="Calibri" w:eastAsia="Microsoft YaHei" w:cs="Calibri"/>
          <w:b/>
          <w:bCs/>
          <w:sz w:val="24"/>
          <w:szCs w:val="24"/>
        </w:rPr>
        <w:t>Automated Data Cleaning:</w:t>
      </w:r>
      <w:r>
        <w:rPr>
          <w:rFonts w:hint="default" w:ascii="Calibri" w:hAnsi="Calibri" w:eastAsia="Microsoft YaHei" w:cs="Calibri"/>
          <w:sz w:val="24"/>
          <w:szCs w:val="24"/>
        </w:rPr>
        <w:t xml:space="preserve"> Removes non-essential columns (Date, Comments, Extra) and handles missing values to ensure analytical consistency.</w:t>
      </w:r>
    </w:p>
    <w:p w14:paraId="578F551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Calibri" w:hAnsi="Calibri" w:eastAsia="Microsoft YaHei" w:cs="Calibri"/>
          <w:sz w:val="24"/>
          <w:szCs w:val="24"/>
        </w:rPr>
      </w:pPr>
      <w:r>
        <w:rPr>
          <w:rFonts w:hint="default" w:ascii="Calibri" w:hAnsi="Calibri" w:eastAsia="Microsoft YaHei" w:cs="Calibri"/>
          <w:b/>
          <w:bCs/>
          <w:sz w:val="24"/>
          <w:szCs w:val="24"/>
        </w:rPr>
        <w:t>Dynamic Column Mapping:</w:t>
      </w:r>
      <w:r>
        <w:rPr>
          <w:rFonts w:hint="default" w:ascii="Calibri" w:hAnsi="Calibri" w:eastAsia="Microsoft YaHei" w:cs="Calibri"/>
          <w:sz w:val="24"/>
          <w:szCs w:val="24"/>
        </w:rPr>
        <w:t xml:space="preserve"> Uses string matching to identify "Before" and "After" meal columns regardless of minor naming variations.</w:t>
      </w:r>
    </w:p>
    <w:p w14:paraId="5B5D709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Calibri" w:hAnsi="Calibri" w:eastAsia="Microsoft YaHei" w:cs="Calibri"/>
          <w:sz w:val="24"/>
          <w:szCs w:val="24"/>
        </w:rPr>
      </w:pPr>
      <w:r>
        <w:rPr>
          <w:rFonts w:hint="default" w:ascii="Calibri" w:hAnsi="Calibri" w:eastAsia="Microsoft YaHei" w:cs="Calibri"/>
          <w:b/>
          <w:bCs/>
          <w:sz w:val="24"/>
          <w:szCs w:val="24"/>
        </w:rPr>
        <w:t>Multi-Marker Logic:</w:t>
      </w:r>
      <w:r>
        <w:rPr>
          <w:rFonts w:hint="default" w:ascii="Calibri" w:hAnsi="Calibri" w:eastAsia="Microsoft YaHei" w:cs="Calibri"/>
          <w:sz w:val="24"/>
          <w:szCs w:val="24"/>
        </w:rPr>
        <w:t xml:space="preserve"> Classifies patients based on the frequency of high readings (threshold of 3+ instances per day).</w:t>
      </w:r>
    </w:p>
    <w:p w14:paraId="0905D7A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Calibri" w:hAnsi="Calibri" w:eastAsia="Microsoft YaHei" w:cs="Calibri"/>
          <w:sz w:val="24"/>
          <w:szCs w:val="24"/>
        </w:rPr>
      </w:pPr>
      <w:r>
        <w:rPr>
          <w:rFonts w:hint="default" w:ascii="Calibri" w:hAnsi="Calibri" w:eastAsia="Microsoft YaHei" w:cs="Calibri"/>
          <w:b/>
          <w:bCs/>
          <w:sz w:val="24"/>
          <w:szCs w:val="24"/>
        </w:rPr>
        <w:t>Scalable Backend:</w:t>
      </w:r>
      <w:r>
        <w:rPr>
          <w:rFonts w:hint="default" w:ascii="Calibri" w:hAnsi="Calibri" w:eastAsia="Microsoft YaHei" w:cs="Calibri"/>
          <w:sz w:val="24"/>
          <w:szCs w:val="24"/>
        </w:rPr>
        <w:t xml:space="preserve"> Structured to eventually incorporate HbA1c, Fasting Blood Sugar (FBS), and Arterial Blood Gas (ABG) values like pH and </w:t>
      </w:r>
      <w:r>
        <w:rPr>
          <w:rFonts w:hint="default" w:ascii="Calibri" w:hAnsi="Calibri" w:eastAsia="Microsoft YaHei" w:cs="Calibri"/>
          <w:sz w:val="24"/>
          <w:szCs w:val="24"/>
          <w:lang w:val="en-US"/>
        </w:rPr>
        <w:t>HCO</w:t>
      </w:r>
      <w:r>
        <w:rPr>
          <w:rFonts w:hint="default" w:ascii="Calibri" w:hAnsi="Calibri" w:eastAsia="Microsoft YaHei" w:cs="Calibri"/>
          <w:sz w:val="24"/>
          <w:szCs w:val="24"/>
          <w:vertAlign w:val="subscript"/>
          <w:lang w:val="en-US"/>
        </w:rPr>
        <w:t>3</w:t>
      </w:r>
      <w:r>
        <w:rPr>
          <w:rFonts w:hint="default" w:ascii="Calibri" w:hAnsi="Calibri" w:eastAsia="Microsoft YaHei" w:cs="Calibri"/>
          <w:sz w:val="24"/>
          <w:szCs w:val="24"/>
          <w:vertAlign w:val="superscript"/>
          <w:lang w:val="en-US"/>
        </w:rPr>
        <w:t xml:space="preserve">-  </w:t>
      </w:r>
    </w:p>
    <w:p w14:paraId="39BB7C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sans-serif" w:hAnsi="sans-serif" w:eastAsia="sans-serif" w:cs="sans-serif"/>
        </w:rPr>
      </w:pPr>
    </w:p>
    <w:p w14:paraId="14935514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sz w:val="28"/>
          <w:szCs w:val="28"/>
          <w:u w:val="single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</w:rPr>
        <w:t>Technologies Used</w:t>
      </w:r>
    </w:p>
    <w:p w14:paraId="26A2EDD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Python 3.x</w:t>
      </w:r>
    </w:p>
    <w:p w14:paraId="787AF17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Pandas:</w:t>
      </w:r>
      <w:r>
        <w:rPr>
          <w:rFonts w:hint="default" w:ascii="Calibri" w:hAnsi="Calibri" w:cs="Calibri"/>
          <w:sz w:val="24"/>
          <w:szCs w:val="24"/>
        </w:rPr>
        <w:t xml:space="preserve"> For data manipulation and CSV parsing.</w:t>
      </w:r>
    </w:p>
    <w:p w14:paraId="64BB69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NumPy:</w:t>
      </w:r>
      <w:r>
        <w:rPr>
          <w:rFonts w:hint="default" w:ascii="Calibri" w:hAnsi="Calibri" w:cs="Calibri"/>
          <w:sz w:val="24"/>
          <w:szCs w:val="24"/>
        </w:rPr>
        <w:t xml:space="preserve"> For vectorized conditional logic and status selection.</w:t>
      </w:r>
    </w:p>
    <w:p w14:paraId="109DA28B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sz w:val="28"/>
          <w:szCs w:val="28"/>
          <w:u w:val="single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</w:rPr>
        <w:t>Dataset Structure</w:t>
      </w:r>
    </w:p>
    <w:p w14:paraId="5949016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system processes a Data.csv file containing the following key parameters:</w:t>
      </w:r>
    </w:p>
    <w:p w14:paraId="2835D7B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Pre-prandial:</w:t>
      </w:r>
      <w:r>
        <w:rPr>
          <w:rFonts w:hint="default" w:ascii="Calibri" w:hAnsi="Calibri" w:cs="Calibri"/>
        </w:rPr>
        <w:t xml:space="preserve"> "Before breakfast", "Before lunch", "Before dinner".</w:t>
      </w:r>
    </w:p>
    <w:p w14:paraId="453EED7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Post-prandial:</w:t>
      </w:r>
      <w:r>
        <w:rPr>
          <w:rFonts w:hint="default" w:ascii="Calibri" w:hAnsi="Calibri" w:cs="Calibri"/>
        </w:rPr>
        <w:t xml:space="preserve"> "2h after breakfast", "2h after lunch", "2h after dinner".</w:t>
      </w:r>
    </w:p>
    <w:p w14:paraId="7940FE7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Metadata:</w:t>
      </w:r>
      <w:r>
        <w:rPr>
          <w:rFonts w:hint="default" w:ascii="Calibri" w:hAnsi="Calibri" w:cs="Calibri"/>
        </w:rPr>
        <w:t xml:space="preserve"> Optional fields for "Date", "Extra", and "Comment" </w:t>
      </w:r>
    </w:p>
    <w:p w14:paraId="31C9E3C6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="Microsoft YaHei" w:hAnsi="Microsoft YaHei" w:eastAsia="Microsoft YaHei" w:cs="Microsoft YaHei"/>
          <w:sz w:val="28"/>
          <w:szCs w:val="28"/>
          <w:u w:val="single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</w:rPr>
        <w:t>Clinical Logic</w:t>
      </w:r>
    </w:p>
    <w:p w14:paraId="4150084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The script applies the following thresholds for classification: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8"/>
        <w:gridCol w:w="3171"/>
        <w:gridCol w:w="3656"/>
      </w:tblGrid>
      <w:tr w14:paraId="028C4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6B24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AEE8E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Fasting/Before Meal Threshold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60FC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Post-Prandial/After Meal Threshold</w:t>
            </w:r>
          </w:p>
        </w:tc>
      </w:tr>
      <w:tr w14:paraId="2BC60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7861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Diabetic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A48FD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&gt; 126 mg/dL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BBD7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&gt; 200 mg/dL</w:t>
            </w:r>
          </w:p>
        </w:tc>
      </w:tr>
      <w:tr w14:paraId="58037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B763B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Prediabetic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4F62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&gt; 99 mg/dL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3C9F7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&gt; 140 mg/dL</w:t>
            </w:r>
          </w:p>
        </w:tc>
      </w:tr>
      <w:tr w14:paraId="330CF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3849A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4079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&lt;= 99 mg/dL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73AD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&lt;= 140 mg/dL</w:t>
            </w:r>
          </w:p>
        </w:tc>
      </w:tr>
    </w:tbl>
    <w:p w14:paraId="39BA5D9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 "Diabetic" or "Prediabetic" status is triggered if 3 or more readings in a single day exceed these thresholds.</w:t>
      </w:r>
    </w:p>
    <w:p w14:paraId="4CF74BB8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sz w:val="28"/>
          <w:szCs w:val="28"/>
          <w:u w:val="single"/>
        </w:rPr>
      </w:pPr>
      <w:r>
        <w:t xml:space="preserve">💻 </w:t>
      </w:r>
      <w:r>
        <w:rPr>
          <w:rFonts w:hint="eastAsia" w:ascii="Microsoft YaHei" w:hAnsi="Microsoft YaHei" w:eastAsia="Microsoft YaHei" w:cs="Microsoft YaHei"/>
          <w:sz w:val="28"/>
          <w:szCs w:val="28"/>
          <w:u w:val="single"/>
        </w:rPr>
        <w:t>Usage</w:t>
      </w:r>
    </w:p>
    <w:p w14:paraId="062709A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Ensure </w:t>
      </w:r>
      <w:r>
        <w:rPr>
          <w:rStyle w:val="6"/>
          <w:rFonts w:hint="default" w:ascii="Calibri" w:hAnsi="Calibri" w:cs="Calibri"/>
          <w:sz w:val="24"/>
          <w:szCs w:val="24"/>
        </w:rPr>
        <w:t>Data.csv</w:t>
      </w:r>
      <w:r>
        <w:rPr>
          <w:rFonts w:hint="default" w:ascii="Calibri" w:hAnsi="Calibri" w:cs="Calibri"/>
          <w:sz w:val="24"/>
          <w:szCs w:val="24"/>
        </w:rPr>
        <w:t xml:space="preserve"> is in the root directory.</w:t>
      </w:r>
    </w:p>
    <w:p w14:paraId="046D0D2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</w:rPr>
        <w:t>Install dependencies:</w:t>
      </w:r>
    </w:p>
    <w:p w14:paraId="73CAA8E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720" w:firstLineChars="30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pip install pandas numpy</w:t>
      </w:r>
    </w:p>
    <w:p w14:paraId="7AF9F9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Run the analysis:</w:t>
      </w:r>
    </w:p>
    <w:p w14:paraId="67810A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firstLine="480" w:firstLineChars="20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python main.py </w:t>
      </w:r>
    </w:p>
    <w:p w14:paraId="2052D0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firstLine="560" w:firstLineChars="200"/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</w:rPr>
      </w:pPr>
      <w:r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</w:rPr>
        <w:t>Future Scope</w:t>
      </w:r>
    </w:p>
    <w:p w14:paraId="46E98D5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ABG Integration:</w:t>
      </w:r>
      <w:r>
        <w:rPr>
          <w:rFonts w:hint="default" w:ascii="Calibri" w:hAnsi="Calibri" w:eastAsia="sans-serif" w:cs="Calibri"/>
          <w:sz w:val="24"/>
          <w:szCs w:val="24"/>
        </w:rPr>
        <w:t xml:space="preserve"> Adding logic to detect metabolic acidosis or alkalosis using pH and </w:t>
      </w:r>
      <w:r>
        <w:rPr>
          <w:rFonts w:hint="default" w:ascii="Calibri" w:hAnsi="Calibri" w:eastAsia="sans-serif" w:cs="Calibri"/>
          <w:sz w:val="24"/>
          <w:szCs w:val="24"/>
          <w:lang w:val="en-US"/>
        </w:rPr>
        <w:t>PaCO</w:t>
      </w:r>
      <w:r>
        <w:rPr>
          <w:rFonts w:hint="default" w:ascii="Calibri" w:hAnsi="Calibri" w:eastAsia="sans-serif" w:cs="Calibri"/>
          <w:sz w:val="24"/>
          <w:szCs w:val="24"/>
          <w:vertAlign w:val="subscript"/>
          <w:lang w:val="en-US"/>
        </w:rPr>
        <w:t>2</w:t>
      </w:r>
      <w:r>
        <w:rPr>
          <w:rFonts w:hint="default" w:ascii="Calibri" w:hAnsi="Calibri" w:eastAsia="sans-serif" w:cs="Calibri"/>
          <w:sz w:val="24"/>
          <w:szCs w:val="24"/>
        </w:rPr>
        <w:t xml:space="preserve"> values.</w:t>
      </w:r>
    </w:p>
    <w:p w14:paraId="05694D7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Visualization:</w:t>
      </w:r>
      <w:r>
        <w:rPr>
          <w:rFonts w:hint="default" w:ascii="Calibri" w:hAnsi="Calibri" w:eastAsia="sans-serif" w:cs="Calibri"/>
          <w:sz w:val="24"/>
          <w:szCs w:val="24"/>
        </w:rPr>
        <w:t xml:space="preserve"> Generating trend lines and glucose volatility graphs over time.</w:t>
      </w:r>
    </w:p>
    <w:p w14:paraId="0C8F093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HbA1c Correlation:</w:t>
      </w:r>
      <w:r>
        <w:rPr>
          <w:rFonts w:hint="default" w:ascii="Calibri" w:hAnsi="Calibri" w:eastAsia="sans-serif" w:cs="Calibri"/>
          <w:sz w:val="24"/>
          <w:szCs w:val="24"/>
        </w:rPr>
        <w:t xml:space="preserve"> Mapping daily glucose averages to estimated HbA1c percentages for better long-term diagnostic accuracy.</w:t>
      </w:r>
    </w:p>
    <w:p w14:paraId="00EF66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5CC1B90E">
      <w:pPr>
        <w:pStyle w:val="7"/>
        <w:keepNext w:val="0"/>
        <w:keepLines w:val="0"/>
        <w:widowControl/>
        <w:suppressLineNumbers w:val="0"/>
      </w:pPr>
    </w:p>
    <w:p w14:paraId="07CF572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0E525F"/>
    <w:multiLevelType w:val="singleLevel"/>
    <w:tmpl w:val="CA0E52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0060796"/>
    <w:multiLevelType w:val="singleLevel"/>
    <w:tmpl w:val="E006079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FAB5E1F"/>
    <w:multiLevelType w:val="singleLevel"/>
    <w:tmpl w:val="1FAB5E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15C29DA"/>
    <w:multiLevelType w:val="singleLevel"/>
    <w:tmpl w:val="415C29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F755BE"/>
    <w:rsid w:val="1CF755BE"/>
    <w:rsid w:val="4573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354</Words>
  <Characters>2223</Characters>
  <Lines>0</Lines>
  <Paragraphs>0</Paragraphs>
  <TotalTime>28</TotalTime>
  <ScaleCrop>false</ScaleCrop>
  <LinksUpToDate>false</LinksUpToDate>
  <CharactersWithSpaces>2543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2026-03-31T14:47:00Z</dcterms:created>
  <dc:creator>mahi</dc:creator>
  <cp:lastModifiedBy>mahi</cp:lastModifiedBy>
  <dcterms:modified xsi:type="dcterms:W3CDTF">2026-03-31T15:22:33Z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BDEACDA9861345AB9F58E098F4A78E9D_13</vt:lpwstr>
  </property>
  <property fmtid="{D5CDD505-2E9C-101B-9397-08002B2CF9AE}" pid="4" name="KSOTemplateDocerSaveRecord">
    <vt:lpwstr>eyJoZGlkIjoiOGJhNGUyMTNlZjQxYjA5ZWQ0MzA2Y2Y3Y2M0N2E5NTQiLCJ1c2VySWQiOiI1Njc2MjIzNDE0NzQifQ==</vt:lpwstr>
  </property>
</Properties>
</file>