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Calibri" w:hAnsi="Calibri"/>
          <w:b/>
          <w:color w:val="1B365D"/>
          <w:sz w:val="44"/>
        </w:rPr>
        <w:t>Software Testing and Quality Assurance</w:t>
      </w:r>
    </w:p>
    <w:p>
      <w:pPr>
        <w:spacing w:before="0" w:after="360"/>
        <w:jc w:val="center"/>
      </w:pPr>
      <w:r>
        <w:rPr>
          <w:rFonts w:ascii="Calibri" w:hAnsi="Calibri"/>
          <w:i/>
          <w:color w:val="2B547E"/>
          <w:sz w:val="26"/>
        </w:rPr>
        <w:t>Assignment-3 Solutions (MCA 2nd Year)</w:t>
      </w:r>
    </w:p>
    <w:p>
      <w:pPr>
        <w:keepNext/>
        <w:spacing w:before="320" w:after="120"/>
      </w:pPr>
      <w:r>
        <w:rPr>
          <w:rFonts w:ascii="Calibri" w:hAnsi="Calibri"/>
          <w:b/>
          <w:color w:val="1B365D"/>
          <w:sz w:val="28"/>
        </w:rPr>
        <w:t>Q1. What is Test Planning? Explain the main steps involved in the test planning process.</w:t>
      </w:r>
    </w:p>
    <w:p>
      <w:pPr>
        <w:spacing w:before="0" w:after="120" w:line="276" w:lineRule="auto"/>
      </w:pPr>
      <w:r>
        <w:rPr>
          <w:rFonts w:ascii="Calibri" w:hAnsi="Calibri"/>
          <w:color w:val="333333"/>
          <w:sz w:val="22"/>
        </w:rPr>
        <w:t>Test Planning is a foundational management activity in software testing that defines the objectives, scope, approach, resource allocation, and schedule for testing a software application. It acts as a comprehensive roadmap to ensure testing is systematic, thoroughly budgeted, and aligned with project goals.</w:t>
      </w:r>
    </w:p>
    <w:p>
      <w:pPr>
        <w:keepNext/>
        <w:spacing w:before="240" w:after="80"/>
      </w:pPr>
      <w:r>
        <w:rPr>
          <w:rFonts w:ascii="Calibri" w:hAnsi="Calibri"/>
          <w:b/>
          <w:color w:val="2B547E"/>
          <w:sz w:val="24"/>
        </w:rPr>
        <w:t>Main Steps in the Test Planning Process:</w:t>
      </w:r>
    </w:p>
    <w:p>
      <w:pPr>
        <w:pStyle w:val="ListBullet"/>
        <w:spacing w:before="0" w:after="60" w:line="276" w:lineRule="auto"/>
      </w:pPr>
      <w:r>
        <w:rPr>
          <w:b/>
          <w:color w:val="333333"/>
        </w:rPr>
        <w:t xml:space="preserve">1. Test Environment &amp; Requirement Analysis: </w:t>
      </w:r>
      <w:r>
        <w:rPr>
          <w:color w:val="333333"/>
        </w:rPr>
        <w:t>Identify the system architecture, target platforms, software requirements, and scope of testing (what will and will not be tested).</w:t>
      </w:r>
    </w:p>
    <w:p>
      <w:pPr>
        <w:pStyle w:val="ListBullet"/>
        <w:spacing w:before="0" w:after="60" w:line="276" w:lineRule="auto"/>
      </w:pPr>
      <w:r>
        <w:rPr>
          <w:b/>
          <w:color w:val="333333"/>
        </w:rPr>
        <w:t xml:space="preserve">2. Test Strategy Formulation: </w:t>
      </w:r>
      <w:r>
        <w:rPr>
          <w:color w:val="333333"/>
        </w:rPr>
        <w:t>Determine the testing approaches, levels of testing (Unit, Integration, System, Acceptance), and types of testing (functional vs. non-functional) to apply.</w:t>
      </w:r>
    </w:p>
    <w:p>
      <w:pPr>
        <w:pStyle w:val="ListBullet"/>
        <w:spacing w:before="0" w:after="60" w:line="276" w:lineRule="auto"/>
      </w:pPr>
      <w:r>
        <w:rPr>
          <w:b/>
          <w:color w:val="333333"/>
        </w:rPr>
        <w:t xml:space="preserve">3. Defining Test Objectives &amp; Scope: </w:t>
      </w:r>
      <w:r>
        <w:rPr>
          <w:color w:val="333333"/>
        </w:rPr>
        <w:t>Explicitly state the quality goals, acceptance criteria, and specific functional/non-functional coverage target limits.</w:t>
      </w:r>
    </w:p>
    <w:p>
      <w:pPr>
        <w:pStyle w:val="ListBullet"/>
        <w:spacing w:before="0" w:after="60" w:line="276" w:lineRule="auto"/>
      </w:pPr>
      <w:r>
        <w:rPr>
          <w:b/>
          <w:color w:val="333333"/>
        </w:rPr>
        <w:t xml:space="preserve">4. Resource Allocation: </w:t>
      </w:r>
      <w:r>
        <w:rPr>
          <w:color w:val="333333"/>
        </w:rPr>
        <w:t>Assign human resources (testers, leads, automation engineers) and technical resources (hardware, software tools, test labs, environments).</w:t>
      </w:r>
    </w:p>
    <w:p>
      <w:pPr>
        <w:pStyle w:val="ListBullet"/>
        <w:spacing w:before="0" w:after="60" w:line="276" w:lineRule="auto"/>
      </w:pPr>
      <w:r>
        <w:rPr>
          <w:b/>
          <w:color w:val="333333"/>
        </w:rPr>
        <w:t xml:space="preserve">5. Test Scheduling: </w:t>
      </w:r>
      <w:r>
        <w:rPr>
          <w:color w:val="333333"/>
        </w:rPr>
        <w:t>Outline project milestones, timeline estimations, dependency mappings, and deadline tracking for test execution phases.</w:t>
      </w:r>
    </w:p>
    <w:p>
      <w:pPr>
        <w:pStyle w:val="ListBullet"/>
        <w:spacing w:before="0" w:after="60" w:line="276" w:lineRule="auto"/>
      </w:pPr>
      <w:r>
        <w:rPr>
          <w:b/>
          <w:color w:val="333333"/>
        </w:rPr>
        <w:t xml:space="preserve">6. Risk Analysis &amp; Contingency Planning: </w:t>
      </w:r>
      <w:r>
        <w:rPr>
          <w:color w:val="333333"/>
        </w:rPr>
        <w:t>Identify potential risks (e.g., environment downtime, delayed builds) and define mitigation strategies and contingency actions.</w:t>
      </w:r>
    </w:p>
    <w:p>
      <w:pPr>
        <w:pStyle w:val="ListBullet"/>
        <w:spacing w:before="0" w:after="60" w:line="276" w:lineRule="auto"/>
      </w:pPr>
      <w:r>
        <w:rPr>
          <w:b/>
          <w:color w:val="333333"/>
        </w:rPr>
        <w:t xml:space="preserve">7. Test Deliverables Identification: </w:t>
      </w:r>
      <w:r>
        <w:rPr>
          <w:color w:val="333333"/>
        </w:rPr>
        <w:t>Specify the artifacts produced before, during, and after testing (e.g., test strategy documents, test case suites, defect reports, summary logs).</w:t>
      </w:r>
    </w:p>
    <w:p>
      <w:pPr>
        <w:keepNext/>
        <w:spacing w:before="320" w:after="120"/>
      </w:pPr>
      <w:r>
        <w:rPr>
          <w:rFonts w:ascii="Calibri" w:hAnsi="Calibri"/>
          <w:b/>
          <w:color w:val="1B365D"/>
          <w:sz w:val="28"/>
        </w:rPr>
        <w:t>Q2. What is a Test Strategy? Explain its importance in software testing.</w:t>
      </w:r>
    </w:p>
    <w:p>
      <w:pPr>
        <w:spacing w:before="0" w:after="120" w:line="276" w:lineRule="auto"/>
      </w:pPr>
      <w:r>
        <w:rPr>
          <w:rFonts w:ascii="Calibri" w:hAnsi="Calibri"/>
          <w:color w:val="333333"/>
          <w:sz w:val="22"/>
        </w:rPr>
        <w:t>A Test Strategy is a high-level, static document that defines the overarching testing approach, standards, and principles for an organization or project. It establishes the technical and management framework across all testing activities.</w:t>
      </w:r>
    </w:p>
    <w:p>
      <w:pPr>
        <w:keepNext/>
        <w:spacing w:before="240" w:after="80"/>
      </w:pPr>
      <w:r>
        <w:rPr>
          <w:rFonts w:ascii="Calibri" w:hAnsi="Calibri"/>
          <w:b/>
          <w:color w:val="2B547E"/>
          <w:sz w:val="24"/>
        </w:rPr>
        <w:t>Importance in Software Testing:</w:t>
      </w:r>
    </w:p>
    <w:p>
      <w:pPr>
        <w:pStyle w:val="ListBullet"/>
        <w:spacing w:before="0" w:after="60" w:line="276" w:lineRule="auto"/>
      </w:pPr>
      <w:r>
        <w:rPr>
          <w:b/>
          <w:color w:val="333333"/>
        </w:rPr>
        <w:t xml:space="preserve">Provides Organization-Wide Consistency: </w:t>
      </w:r>
      <w:r>
        <w:rPr>
          <w:color w:val="333333"/>
        </w:rPr>
        <w:t>Standardizes test processes, naming conventions, defect management tools, and metrics across multiple teams and projects.</w:t>
      </w:r>
    </w:p>
    <w:p>
      <w:pPr>
        <w:pStyle w:val="ListBullet"/>
        <w:spacing w:before="0" w:after="60" w:line="276" w:lineRule="auto"/>
      </w:pPr>
      <w:r>
        <w:rPr>
          <w:b/>
          <w:color w:val="333333"/>
        </w:rPr>
        <w:t xml:space="preserve">Sets Clear Quality Objectives: </w:t>
      </w:r>
      <w:r>
        <w:rPr>
          <w:color w:val="333333"/>
        </w:rPr>
        <w:t>Defines target quality thresholds and entry/exit criteria required for build progressions.</w:t>
      </w:r>
    </w:p>
    <w:p>
      <w:pPr>
        <w:pStyle w:val="ListBullet"/>
        <w:spacing w:before="0" w:after="60" w:line="276" w:lineRule="auto"/>
      </w:pPr>
      <w:r>
        <w:rPr>
          <w:b/>
          <w:color w:val="333333"/>
        </w:rPr>
        <w:t xml:space="preserve">Optimizes Resource &amp; Tool Selection: </w:t>
      </w:r>
      <w:r>
        <w:rPr>
          <w:color w:val="333333"/>
        </w:rPr>
        <w:t>Pre-determines automated testing frameworks, performance monitoring tools, and lab configurations to avoid redundant procurement.</w:t>
      </w:r>
    </w:p>
    <w:p>
      <w:pPr>
        <w:pStyle w:val="ListBullet"/>
        <w:spacing w:before="0" w:after="60" w:line="276" w:lineRule="auto"/>
      </w:pPr>
      <w:r>
        <w:rPr>
          <w:b/>
          <w:color w:val="333333"/>
        </w:rPr>
        <w:t xml:space="preserve">Early Risk Identification: </w:t>
      </w:r>
      <w:r>
        <w:rPr>
          <w:color w:val="333333"/>
        </w:rPr>
        <w:t>Mandates early involvement of quality assurance in the software development lifecycle (SDLC) to catch architecture and design defects cost-effectively.</w:t>
      </w:r>
    </w:p>
    <w:p>
      <w:pPr>
        <w:keepNext/>
        <w:spacing w:before="320" w:after="120"/>
      </w:pPr>
      <w:r>
        <w:rPr>
          <w:rFonts w:ascii="Calibri" w:hAnsi="Calibri"/>
          <w:b/>
          <w:color w:val="1B365D"/>
          <w:sz w:val="28"/>
        </w:rPr>
        <w:t>Q3. What is a Test Plan? Explain the major contents of a Test Plan.</w:t>
      </w:r>
    </w:p>
    <w:p>
      <w:pPr>
        <w:spacing w:before="0" w:after="120" w:line="276" w:lineRule="auto"/>
      </w:pPr>
      <w:r>
        <w:rPr>
          <w:rFonts w:ascii="Calibri" w:hAnsi="Calibri"/>
          <w:color w:val="333333"/>
          <w:sz w:val="22"/>
        </w:rPr>
        <w:t>A Test Plan is a detailed dynamic document that outlines the scope, strategy, schedule, resources, and deliverables for testing a specific software release or project phase. It derives directly from the master Test Strategy and project requirements.</w:t>
      </w:r>
    </w:p>
    <w:p>
      <w:pPr>
        <w:keepNext/>
        <w:spacing w:before="240" w:after="80"/>
      </w:pPr>
      <w:r>
        <w:rPr>
          <w:rFonts w:ascii="Calibri" w:hAnsi="Calibri"/>
          <w:b/>
          <w:color w:val="2B547E"/>
          <w:sz w:val="24"/>
        </w:rPr>
        <w:t>Major Contents of a Test Plan (IEEE 829 Standard Alignment):</w:t>
      </w:r>
    </w:p>
    <w:p>
      <w:pPr>
        <w:pStyle w:val="ListBullet"/>
        <w:spacing w:before="0" w:after="60" w:line="276" w:lineRule="auto"/>
      </w:pPr>
      <w:r>
        <w:rPr>
          <w:b/>
          <w:color w:val="333333"/>
        </w:rPr>
        <w:t xml:space="preserve">Test Plan Identifier: </w:t>
      </w:r>
      <w:r>
        <w:rPr>
          <w:color w:val="333333"/>
        </w:rPr>
        <w:t>Unique document tracking reference.</w:t>
      </w:r>
    </w:p>
    <w:p>
      <w:pPr>
        <w:pStyle w:val="ListBullet"/>
        <w:spacing w:before="0" w:after="60" w:line="276" w:lineRule="auto"/>
      </w:pPr>
      <w:r>
        <w:rPr>
          <w:b/>
          <w:color w:val="333333"/>
        </w:rPr>
        <w:t xml:space="preserve">Introduction &amp; Scope: </w:t>
      </w:r>
      <w:r>
        <w:rPr>
          <w:color w:val="333333"/>
        </w:rPr>
        <w:t>Background, features to be tested, and features explicitly not to be tested.</w:t>
      </w:r>
    </w:p>
    <w:p>
      <w:pPr>
        <w:pStyle w:val="ListBullet"/>
        <w:spacing w:before="0" w:after="60" w:line="276" w:lineRule="auto"/>
      </w:pPr>
      <w:r>
        <w:rPr>
          <w:b/>
          <w:color w:val="333333"/>
        </w:rPr>
        <w:t xml:space="preserve">Test Strategy &amp; Approach: </w:t>
      </w:r>
      <w:r>
        <w:rPr>
          <w:color w:val="333333"/>
        </w:rPr>
        <w:t>Methods, tools, techniques, and test levels specific to this project.</w:t>
      </w:r>
    </w:p>
    <w:p>
      <w:pPr>
        <w:pStyle w:val="ListBullet"/>
        <w:spacing w:before="0" w:after="60" w:line="276" w:lineRule="auto"/>
      </w:pPr>
      <w:r>
        <w:rPr>
          <w:b/>
          <w:color w:val="333333"/>
        </w:rPr>
        <w:t xml:space="preserve">Item Pass/Fail Criteria: </w:t>
      </w:r>
      <w:r>
        <w:rPr>
          <w:color w:val="333333"/>
        </w:rPr>
        <w:t>Quantified parameters required for a test case or feature build to pass.</w:t>
      </w:r>
    </w:p>
    <w:p>
      <w:pPr>
        <w:pStyle w:val="ListBullet"/>
        <w:spacing w:before="0" w:after="60" w:line="276" w:lineRule="auto"/>
      </w:pPr>
      <w:r>
        <w:rPr>
          <w:b/>
          <w:color w:val="333333"/>
        </w:rPr>
        <w:t xml:space="preserve">Entry and Exit Criteria: </w:t>
      </w:r>
      <w:r>
        <w:rPr>
          <w:color w:val="333333"/>
        </w:rPr>
        <w:t>Conditions required before testing can begin (Entry) and conditions to satisfy before concluding testing (Exit).</w:t>
      </w:r>
    </w:p>
    <w:p>
      <w:pPr>
        <w:pStyle w:val="ListBullet"/>
        <w:spacing w:before="0" w:after="60" w:line="276" w:lineRule="auto"/>
      </w:pPr>
      <w:r>
        <w:rPr>
          <w:b/>
          <w:color w:val="333333"/>
        </w:rPr>
        <w:t xml:space="preserve">Test Deliverables: </w:t>
      </w:r>
      <w:r>
        <w:rPr>
          <w:color w:val="333333"/>
        </w:rPr>
        <w:t>Pre-test documents, test scripts, bug logs, and final Test Summary Reports.</w:t>
      </w:r>
    </w:p>
    <w:p>
      <w:pPr>
        <w:pStyle w:val="ListBullet"/>
        <w:spacing w:before="0" w:after="60" w:line="276" w:lineRule="auto"/>
      </w:pPr>
      <w:r>
        <w:rPr>
          <w:b/>
          <w:color w:val="333333"/>
        </w:rPr>
        <w:t xml:space="preserve">Resource &amp; Staffing Needs: </w:t>
      </w:r>
      <w:r>
        <w:rPr>
          <w:color w:val="333333"/>
        </w:rPr>
        <w:t>Tester allocations, roles, responsibilities, and required training.</w:t>
      </w:r>
    </w:p>
    <w:p>
      <w:pPr>
        <w:pStyle w:val="ListBullet"/>
        <w:spacing w:before="0" w:after="60" w:line="276" w:lineRule="auto"/>
      </w:pPr>
      <w:r>
        <w:rPr>
          <w:b/>
          <w:color w:val="333333"/>
        </w:rPr>
        <w:t xml:space="preserve">Schedule &amp; Milestones: </w:t>
      </w:r>
      <w:r>
        <w:rPr>
          <w:color w:val="333333"/>
        </w:rPr>
        <w:t>Key execution timelines aligned with development sprint cycles.</w:t>
      </w:r>
    </w:p>
    <w:p>
      <w:pPr>
        <w:pStyle w:val="ListBullet"/>
        <w:spacing w:before="0" w:after="60" w:line="276" w:lineRule="auto"/>
      </w:pPr>
      <w:r>
        <w:rPr>
          <w:b/>
          <w:color w:val="333333"/>
        </w:rPr>
        <w:t xml:space="preserve">Risks &amp; Contingencies: </w:t>
      </w:r>
      <w:r>
        <w:rPr>
          <w:color w:val="333333"/>
        </w:rPr>
        <w:t>Operational and technical risks alongside explicit mitigation plans.</w:t>
      </w:r>
    </w:p>
    <w:p>
      <w:pPr>
        <w:keepNext/>
        <w:spacing w:before="320" w:after="120"/>
      </w:pPr>
      <w:r>
        <w:rPr>
          <w:rFonts w:ascii="Calibri" w:hAnsi="Calibri"/>
          <w:b/>
          <w:color w:val="1B365D"/>
          <w:sz w:val="28"/>
        </w:rPr>
        <w:t>Q4. Differentiate between a Test Strategy and a Test Plan.</w:t>
      </w:r>
    </w:p>
    <w:p>
      <w:pPr>
        <w:spacing w:before="0" w:after="120" w:line="276" w:lineRule="auto"/>
      </w:pPr>
      <w:r>
        <w:rPr>
          <w:rFonts w:ascii="Calibri" w:hAnsi="Calibri"/>
          <w:color w:val="333333"/>
          <w:sz w:val="22"/>
        </w:rPr>
        <w:t>The key differences between a Test Strategy and a Test Plan are summarized below:</w:t>
      </w:r>
    </w:p>
    <w:tbl>
      <w:tblPr>
        <w:tblW w:type="auto" w:w="0"/>
        <w:jc w:val="center"/>
        <w:tblLayout w:type="fixed"/>
        <w:tblLook w:firstColumn="1" w:firstRow="1" w:lastColumn="0" w:lastRow="0" w:noHBand="0" w:noVBand="1" w:val="04A0"/>
      </w:tblPr>
      <w:tblGrid>
        <w:gridCol w:w="3120"/>
        <w:gridCol w:w="3120"/>
        <w:gridCol w:w="3120"/>
      </w:tblGrid>
      <w:tr>
        <w:tc>
          <w:tcPr>
            <w:tcW w:type="dxa" w:w="2160"/>
            <w:shd w:fill="1B365D"/>
          </w:tcPr>
          <w:p>
            <w:pPr>
              <w:spacing w:before="80" w:after="80"/>
              <w:jc w:val="left"/>
            </w:pPr>
            <w:r>
              <w:rPr>
                <w:b/>
                <w:color w:val="FFFFFF"/>
                <w:sz w:val="20"/>
              </w:rPr>
              <w:t>Feature</w:t>
            </w:r>
          </w:p>
        </w:tc>
        <w:tc>
          <w:tcPr>
            <w:tcW w:type="dxa" w:w="3600"/>
            <w:shd w:fill="1B365D"/>
          </w:tcPr>
          <w:p>
            <w:pPr>
              <w:spacing w:before="80" w:after="80"/>
              <w:jc w:val="left"/>
            </w:pPr>
            <w:r>
              <w:rPr>
                <w:b/>
                <w:color w:val="FFFFFF"/>
                <w:sz w:val="20"/>
              </w:rPr>
              <w:t>Test Strategy</w:t>
            </w:r>
          </w:p>
        </w:tc>
        <w:tc>
          <w:tcPr>
            <w:tcW w:type="dxa" w:w="3600"/>
            <w:shd w:fill="1B365D"/>
          </w:tcPr>
          <w:p>
            <w:pPr>
              <w:spacing w:before="80" w:after="80"/>
              <w:jc w:val="left"/>
            </w:pPr>
            <w:r>
              <w:rPr>
                <w:b/>
                <w:color w:val="FFFFFF"/>
                <w:sz w:val="20"/>
              </w:rPr>
              <w:t>Test Plan</w:t>
            </w:r>
          </w:p>
        </w:tc>
      </w:tr>
      <w:tr>
        <w:tc>
          <w:tcPr>
            <w:tcW w:type="dxa" w:w="2160"/>
            <w:shd w:fill="FFFFFF"/>
          </w:tcPr>
          <w:p>
            <w:pPr>
              <w:spacing w:before="60" w:after="60"/>
              <w:jc w:val="left"/>
            </w:pPr>
            <w:r>
              <w:rPr>
                <w:color w:val="333333"/>
                <w:sz w:val="19"/>
              </w:rPr>
              <w:t>Level</w:t>
            </w:r>
          </w:p>
        </w:tc>
        <w:tc>
          <w:tcPr>
            <w:tcW w:type="dxa" w:w="3600"/>
            <w:shd w:fill="FFFFFF"/>
          </w:tcPr>
          <w:p>
            <w:pPr>
              <w:spacing w:before="60" w:after="60"/>
              <w:jc w:val="left"/>
            </w:pPr>
            <w:r>
              <w:rPr>
                <w:color w:val="333333"/>
                <w:sz w:val="19"/>
              </w:rPr>
              <w:t>High-level, organizational or product-wide document.</w:t>
            </w:r>
          </w:p>
        </w:tc>
        <w:tc>
          <w:tcPr>
            <w:tcW w:type="dxa" w:w="3600"/>
            <w:shd w:fill="FFFFFF"/>
          </w:tcPr>
          <w:p>
            <w:pPr>
              <w:spacing w:before="60" w:after="60"/>
              <w:jc w:val="left"/>
            </w:pPr>
            <w:r>
              <w:rPr>
                <w:color w:val="333333"/>
                <w:sz w:val="19"/>
              </w:rPr>
              <w:t>Project-level or release-specific operational document.</w:t>
            </w:r>
          </w:p>
        </w:tc>
      </w:tr>
      <w:tr>
        <w:tc>
          <w:tcPr>
            <w:tcW w:type="dxa" w:w="2160"/>
            <w:shd w:fill="F0F4F8"/>
          </w:tcPr>
          <w:p>
            <w:pPr>
              <w:spacing w:before="60" w:after="60"/>
              <w:jc w:val="left"/>
            </w:pPr>
            <w:r>
              <w:rPr>
                <w:color w:val="333333"/>
                <w:sz w:val="19"/>
              </w:rPr>
              <w:t>Primary Focus</w:t>
            </w:r>
          </w:p>
        </w:tc>
        <w:tc>
          <w:tcPr>
            <w:tcW w:type="dxa" w:w="3600"/>
            <w:shd w:fill="F0F4F8"/>
          </w:tcPr>
          <w:p>
            <w:pPr>
              <w:spacing w:before="60" w:after="60"/>
              <w:jc w:val="left"/>
            </w:pPr>
            <w:r>
              <w:rPr>
                <w:color w:val="333333"/>
                <w:sz w:val="19"/>
              </w:rPr>
              <w:t>General approach, standards, and testing philosophy.</w:t>
            </w:r>
          </w:p>
        </w:tc>
        <w:tc>
          <w:tcPr>
            <w:tcW w:type="dxa" w:w="3600"/>
            <w:shd w:fill="F0F4F8"/>
          </w:tcPr>
          <w:p>
            <w:pPr>
              <w:spacing w:before="60" w:after="60"/>
              <w:jc w:val="left"/>
            </w:pPr>
            <w:r>
              <w:rPr>
                <w:color w:val="333333"/>
                <w:sz w:val="19"/>
              </w:rPr>
              <w:t>Detailed execution steps, resource assignments, and timelines.</w:t>
            </w:r>
          </w:p>
        </w:tc>
      </w:tr>
      <w:tr>
        <w:tc>
          <w:tcPr>
            <w:tcW w:type="dxa" w:w="2160"/>
            <w:shd w:fill="FFFFFF"/>
          </w:tcPr>
          <w:p>
            <w:pPr>
              <w:spacing w:before="60" w:after="60"/>
              <w:jc w:val="left"/>
            </w:pPr>
            <w:r>
              <w:rPr>
                <w:color w:val="333333"/>
                <w:sz w:val="19"/>
              </w:rPr>
              <w:t>Frequency of Change</w:t>
            </w:r>
          </w:p>
        </w:tc>
        <w:tc>
          <w:tcPr>
            <w:tcW w:type="dxa" w:w="3600"/>
            <w:shd w:fill="FFFFFF"/>
          </w:tcPr>
          <w:p>
            <w:pPr>
              <w:spacing w:before="60" w:after="60"/>
              <w:jc w:val="left"/>
            </w:pPr>
            <w:r>
              <w:rPr>
                <w:color w:val="333333"/>
                <w:sz w:val="19"/>
              </w:rPr>
              <w:t>Infrequently modified (Static).</w:t>
            </w:r>
          </w:p>
        </w:tc>
        <w:tc>
          <w:tcPr>
            <w:tcW w:type="dxa" w:w="3600"/>
            <w:shd w:fill="FFFFFF"/>
          </w:tcPr>
          <w:p>
            <w:pPr>
              <w:spacing w:before="60" w:after="60"/>
              <w:jc w:val="left"/>
            </w:pPr>
            <w:r>
              <w:rPr>
                <w:color w:val="333333"/>
                <w:sz w:val="19"/>
              </w:rPr>
              <w:t>Frequently updated per sprint/release (Dynamic).</w:t>
            </w:r>
          </w:p>
        </w:tc>
      </w:tr>
      <w:tr>
        <w:tc>
          <w:tcPr>
            <w:tcW w:type="dxa" w:w="2160"/>
            <w:shd w:fill="F0F4F8"/>
          </w:tcPr>
          <w:p>
            <w:pPr>
              <w:spacing w:before="60" w:after="60"/>
              <w:jc w:val="left"/>
            </w:pPr>
            <w:r>
              <w:rPr>
                <w:color w:val="333333"/>
                <w:sz w:val="19"/>
              </w:rPr>
              <w:t>Ownership</w:t>
            </w:r>
          </w:p>
        </w:tc>
        <w:tc>
          <w:tcPr>
            <w:tcW w:type="dxa" w:w="3600"/>
            <w:shd w:fill="F0F4F8"/>
          </w:tcPr>
          <w:p>
            <w:pPr>
              <w:spacing w:before="60" w:after="60"/>
              <w:jc w:val="left"/>
            </w:pPr>
            <w:r>
              <w:rPr>
                <w:color w:val="333333"/>
                <w:sz w:val="19"/>
              </w:rPr>
              <w:t>Test Manager / QA Architect.</w:t>
            </w:r>
          </w:p>
        </w:tc>
        <w:tc>
          <w:tcPr>
            <w:tcW w:type="dxa" w:w="3600"/>
            <w:shd w:fill="F0F4F8"/>
          </w:tcPr>
          <w:p>
            <w:pPr>
              <w:spacing w:before="60" w:after="60"/>
              <w:jc w:val="left"/>
            </w:pPr>
            <w:r>
              <w:rPr>
                <w:color w:val="333333"/>
                <w:sz w:val="19"/>
              </w:rPr>
              <w:t>Test Lead / Senior QA Engineer.</w:t>
            </w:r>
          </w:p>
        </w:tc>
      </w:tr>
      <w:tr>
        <w:tc>
          <w:tcPr>
            <w:tcW w:type="dxa" w:w="2160"/>
            <w:shd w:fill="FFFFFF"/>
          </w:tcPr>
          <w:p>
            <w:pPr>
              <w:spacing w:before="60" w:after="60"/>
              <w:jc w:val="left"/>
            </w:pPr>
            <w:r>
              <w:rPr>
                <w:color w:val="333333"/>
                <w:sz w:val="19"/>
              </w:rPr>
              <w:t>Key Questions Answered</w:t>
            </w:r>
          </w:p>
        </w:tc>
        <w:tc>
          <w:tcPr>
            <w:tcW w:type="dxa" w:w="3600"/>
            <w:shd w:fill="FFFFFF"/>
          </w:tcPr>
          <w:p>
            <w:pPr>
              <w:spacing w:before="60" w:after="60"/>
              <w:jc w:val="left"/>
            </w:pPr>
            <w:r>
              <w:rPr>
                <w:color w:val="333333"/>
                <w:sz w:val="19"/>
              </w:rPr>
              <w:t>What approach and tools will we use overall?</w:t>
            </w:r>
          </w:p>
        </w:tc>
        <w:tc>
          <w:tcPr>
            <w:tcW w:type="dxa" w:w="3600"/>
            <w:shd w:fill="FFFFFF"/>
          </w:tcPr>
          <w:p>
            <w:pPr>
              <w:spacing w:before="60" w:after="60"/>
              <w:jc w:val="left"/>
            </w:pPr>
            <w:r>
              <w:rPr>
                <w:color w:val="333333"/>
                <w:sz w:val="19"/>
              </w:rPr>
              <w:t>Who will test what feature, when, and on what environment?</w:t>
            </w:r>
          </w:p>
        </w:tc>
      </w:tr>
      <w:tr>
        <w:tc>
          <w:tcPr>
            <w:tcW w:type="dxa" w:w="2160"/>
            <w:shd w:fill="F0F4F8"/>
          </w:tcPr>
          <w:p>
            <w:pPr>
              <w:spacing w:before="60" w:after="60"/>
              <w:jc w:val="left"/>
            </w:pPr>
            <w:r>
              <w:rPr>
                <w:color w:val="333333"/>
                <w:sz w:val="19"/>
              </w:rPr>
              <w:t>Derivation</w:t>
            </w:r>
          </w:p>
        </w:tc>
        <w:tc>
          <w:tcPr>
            <w:tcW w:type="dxa" w:w="3600"/>
            <w:shd w:fill="F0F4F8"/>
          </w:tcPr>
          <w:p>
            <w:pPr>
              <w:spacing w:before="60" w:after="60"/>
              <w:jc w:val="left"/>
            </w:pPr>
            <w:r>
              <w:rPr>
                <w:color w:val="333333"/>
                <w:sz w:val="19"/>
              </w:rPr>
              <w:t>Derived from business vision and technical standards.</w:t>
            </w:r>
          </w:p>
        </w:tc>
        <w:tc>
          <w:tcPr>
            <w:tcW w:type="dxa" w:w="3600"/>
            <w:shd w:fill="F0F4F8"/>
          </w:tcPr>
          <w:p>
            <w:pPr>
              <w:spacing w:before="60" w:after="60"/>
              <w:jc w:val="left"/>
            </w:pPr>
            <w:r>
              <w:rPr>
                <w:color w:val="333333"/>
                <w:sz w:val="19"/>
              </w:rPr>
              <w:t>Derived from system requirement specifications and Test Strategy.</w:t>
            </w:r>
          </w:p>
        </w:tc>
      </w:tr>
    </w:tbl>
    <w:p>
      <w:pPr>
        <w:keepNext/>
        <w:spacing w:before="320" w:after="120"/>
      </w:pPr>
      <w:r>
        <w:rPr>
          <w:rFonts w:ascii="Calibri" w:hAnsi="Calibri"/>
          <w:b/>
          <w:color w:val="1B365D"/>
          <w:sz w:val="28"/>
        </w:rPr>
        <w:t>Q5. What are the main goals and objectives of software testing? Explain.</w:t>
      </w:r>
    </w:p>
    <w:p>
      <w:pPr>
        <w:spacing w:before="0" w:after="120" w:line="276" w:lineRule="auto"/>
      </w:pPr>
      <w:r>
        <w:rPr>
          <w:rFonts w:ascii="Calibri" w:hAnsi="Calibri"/>
          <w:color w:val="333333"/>
          <w:sz w:val="22"/>
        </w:rPr>
        <w:t>The primary goals and objectives of software testing extend beyond merely finding bugs to verifying quality, security, and user satisfaction:</w:t>
      </w:r>
    </w:p>
    <w:p>
      <w:pPr>
        <w:pStyle w:val="ListBullet"/>
        <w:spacing w:before="0" w:after="60" w:line="276" w:lineRule="auto"/>
      </w:pPr>
      <w:r>
        <w:rPr>
          <w:b/>
          <w:color w:val="333333"/>
        </w:rPr>
        <w:t xml:space="preserve">Defect Detection &amp; Prevention: </w:t>
      </w:r>
      <w:r>
        <w:rPr>
          <w:color w:val="333333"/>
        </w:rPr>
        <w:t>Uncover functional bugs, performance bottlenecks, and security vulnerabilities before production deployment.</w:t>
      </w:r>
    </w:p>
    <w:p>
      <w:pPr>
        <w:pStyle w:val="ListBullet"/>
        <w:spacing w:before="0" w:after="60" w:line="276" w:lineRule="auto"/>
      </w:pPr>
      <w:r>
        <w:rPr>
          <w:b/>
          <w:color w:val="333333"/>
        </w:rPr>
        <w:t xml:space="preserve">Verification: </w:t>
      </w:r>
      <w:r>
        <w:rPr>
          <w:color w:val="333333"/>
        </w:rPr>
        <w:t>Ensure software conforms to specified design documents, architecture standards, and specifications ('Are we building the product right?').</w:t>
      </w:r>
    </w:p>
    <w:p>
      <w:pPr>
        <w:pStyle w:val="ListBullet"/>
        <w:spacing w:before="0" w:after="60" w:line="276" w:lineRule="auto"/>
      </w:pPr>
      <w:r>
        <w:rPr>
          <w:b/>
          <w:color w:val="333333"/>
        </w:rPr>
        <w:t xml:space="preserve">Validation: </w:t>
      </w:r>
      <w:r>
        <w:rPr>
          <w:color w:val="333333"/>
        </w:rPr>
        <w:t>Ensure the final application meets actual customer expectations and business workflows ('Are we building the right product?').</w:t>
      </w:r>
    </w:p>
    <w:p>
      <w:pPr>
        <w:pStyle w:val="ListBullet"/>
        <w:spacing w:before="0" w:after="60" w:line="276" w:lineRule="auto"/>
      </w:pPr>
      <w:r>
        <w:rPr>
          <w:b/>
          <w:color w:val="333333"/>
        </w:rPr>
        <w:t xml:space="preserve">Quality &amp; Reliability Improvement: </w:t>
      </w:r>
      <w:r>
        <w:rPr>
          <w:color w:val="333333"/>
        </w:rPr>
        <w:t>Evaluate system resilience, error handling, and recovery mechanisms to maintain steady uptime under heavy production loads.</w:t>
      </w:r>
    </w:p>
    <w:p>
      <w:pPr>
        <w:pStyle w:val="ListBullet"/>
        <w:spacing w:before="0" w:after="60" w:line="276" w:lineRule="auto"/>
      </w:pPr>
      <w:r>
        <w:rPr>
          <w:b/>
          <w:color w:val="333333"/>
        </w:rPr>
        <w:t xml:space="preserve">Risk Reduction: </w:t>
      </w:r>
      <w:r>
        <w:rPr>
          <w:color w:val="333333"/>
        </w:rPr>
        <w:t>Minimize financial, regulatory, and reputational operational risks by validating compliance requirements prior to release.</w:t>
      </w:r>
    </w:p>
    <w:p>
      <w:pPr>
        <w:pStyle w:val="ListBullet"/>
        <w:spacing w:before="0" w:after="60" w:line="276" w:lineRule="auto"/>
      </w:pPr>
      <w:r>
        <w:rPr>
          <w:b/>
          <w:color w:val="333333"/>
        </w:rPr>
        <w:t xml:space="preserve">Ensuring User Satisfaction: </w:t>
      </w:r>
      <w:r>
        <w:rPr>
          <w:color w:val="333333"/>
        </w:rPr>
        <w:t>Deliver an intuitive, accessible, and performant user experience free of critical operational friction.</w:t>
      </w:r>
    </w:p>
    <w:p>
      <w:pPr>
        <w:keepNext/>
        <w:spacing w:before="320" w:after="120"/>
      </w:pPr>
      <w:r>
        <w:rPr>
          <w:rFonts w:ascii="Calibri" w:hAnsi="Calibri"/>
          <w:b/>
          <w:color w:val="1B365D"/>
          <w:sz w:val="28"/>
        </w:rPr>
        <w:t>Q6. What are Test Phases? Explain the different phases of software testing.</w:t>
      </w:r>
    </w:p>
    <w:p>
      <w:pPr>
        <w:spacing w:before="0" w:after="120" w:line="276" w:lineRule="auto"/>
      </w:pPr>
      <w:r>
        <w:rPr>
          <w:rFonts w:ascii="Calibri" w:hAnsi="Calibri"/>
          <w:color w:val="333333"/>
          <w:sz w:val="22"/>
        </w:rPr>
        <w:t>Test Phases represent sequential stages in the Software Development Life Cycle (SDLC) where testing occurs at different levels of system integration and maturity.</w:t>
      </w:r>
    </w:p>
    <w:p>
      <w:pPr>
        <w:pStyle w:val="ListBullet"/>
        <w:spacing w:before="0" w:after="60" w:line="276" w:lineRule="auto"/>
      </w:pPr>
      <w:r>
        <w:rPr>
          <w:b/>
          <w:color w:val="333333"/>
        </w:rPr>
        <w:t xml:space="preserve">1. Unit Testing: </w:t>
      </w:r>
      <w:r>
        <w:rPr>
          <w:color w:val="333333"/>
        </w:rPr>
        <w:t>Focuses on individual code modules, algorithms, or components in isolation. Usually written and executed by developers using unit testing frameworks (e.g., JUnit, PyTest).</w:t>
      </w:r>
    </w:p>
    <w:p>
      <w:pPr>
        <w:pStyle w:val="ListBullet"/>
        <w:spacing w:before="0" w:after="60" w:line="276" w:lineRule="auto"/>
      </w:pPr>
      <w:r>
        <w:rPr>
          <w:b/>
          <w:color w:val="333333"/>
        </w:rPr>
        <w:t xml:space="preserve">2. Integration Testing: </w:t>
      </w:r>
      <w:r>
        <w:rPr>
          <w:color w:val="333333"/>
        </w:rPr>
        <w:t>Verifies data transfer, communication interfaces, and API integrations between combined code modules (e.g., Top-down, Bottom-up, or Sandwich approaches).</w:t>
      </w:r>
    </w:p>
    <w:p>
      <w:pPr>
        <w:pStyle w:val="ListBullet"/>
        <w:spacing w:before="0" w:after="60" w:line="276" w:lineRule="auto"/>
      </w:pPr>
      <w:r>
        <w:rPr>
          <w:b/>
          <w:color w:val="333333"/>
        </w:rPr>
        <w:t xml:space="preserve">3. System Testing: </w:t>
      </w:r>
      <w:r>
        <w:rPr>
          <w:color w:val="333333"/>
        </w:rPr>
        <w:t>Evaluates the completely integrated software application as a whole against functional specifications and non-functional requirements (Performance, Security, Usability).</w:t>
      </w:r>
    </w:p>
    <w:p>
      <w:pPr>
        <w:pStyle w:val="ListBullet"/>
        <w:spacing w:before="0" w:after="60" w:line="276" w:lineRule="auto"/>
      </w:pPr>
      <w:r>
        <w:rPr>
          <w:b/>
          <w:color w:val="333333"/>
        </w:rPr>
        <w:t xml:space="preserve">4. Acceptance Testing (UAT): </w:t>
      </w:r>
      <w:r>
        <w:rPr>
          <w:color w:val="333333"/>
        </w:rPr>
        <w:t>Conducted by business analysts, end-users, or clients to confirm that the business objectives are met before final production sign-off (includes Alpha &amp; Beta testing).</w:t>
      </w:r>
    </w:p>
    <w:p>
      <w:pPr>
        <w:keepNext/>
        <w:spacing w:before="320" w:after="120"/>
      </w:pPr>
      <w:r>
        <w:rPr>
          <w:rFonts w:ascii="Calibri" w:hAnsi="Calibri"/>
          <w:b/>
          <w:color w:val="1B365D"/>
          <w:sz w:val="28"/>
        </w:rPr>
        <w:t>Q7. What factors should be considered while developing a Test Strategy?</w:t>
      </w:r>
    </w:p>
    <w:p>
      <w:pPr>
        <w:spacing w:before="0" w:after="120" w:line="276" w:lineRule="auto"/>
      </w:pPr>
      <w:r>
        <w:rPr>
          <w:rFonts w:ascii="Calibri" w:hAnsi="Calibri"/>
          <w:color w:val="333333"/>
          <w:sz w:val="22"/>
        </w:rPr>
        <w:t>Developing an effective Test Strategy requires balancing technical constraints with organizational priorities:</w:t>
      </w:r>
    </w:p>
    <w:p>
      <w:pPr>
        <w:pStyle w:val="ListBullet"/>
        <w:spacing w:before="0" w:after="60" w:line="276" w:lineRule="auto"/>
      </w:pPr>
      <w:r>
        <w:rPr>
          <w:b/>
          <w:color w:val="333333"/>
        </w:rPr>
        <w:t xml:space="preserve">Business Requirements &amp; Risk Assessment: </w:t>
      </w:r>
      <w:r>
        <w:rPr>
          <w:color w:val="333333"/>
        </w:rPr>
        <w:t>Critical business workflows, safety implications, and financial loss profiles dictate where test coverage must concentrate.</w:t>
      </w:r>
    </w:p>
    <w:p>
      <w:pPr>
        <w:pStyle w:val="ListBullet"/>
        <w:spacing w:before="0" w:after="60" w:line="276" w:lineRule="auto"/>
      </w:pPr>
      <w:r>
        <w:rPr>
          <w:b/>
          <w:color w:val="333333"/>
        </w:rPr>
        <w:t xml:space="preserve">Development Methodology: </w:t>
      </w:r>
      <w:r>
        <w:rPr>
          <w:color w:val="333333"/>
        </w:rPr>
        <w:t>Agile/DevOps demands continuous automated regression pipelines, whereas Waterfall relies on gated, phased manual and automated test execution.</w:t>
      </w:r>
    </w:p>
    <w:p>
      <w:pPr>
        <w:pStyle w:val="ListBullet"/>
        <w:spacing w:before="0" w:after="60" w:line="276" w:lineRule="auto"/>
      </w:pPr>
      <w:r>
        <w:rPr>
          <w:b/>
          <w:color w:val="333333"/>
        </w:rPr>
        <w:t xml:space="preserve">Target Environment &amp; Technical Stack: </w:t>
      </w:r>
      <w:r>
        <w:rPr>
          <w:color w:val="333333"/>
        </w:rPr>
        <w:t>Device ecosystems, browser combinations, server platforms, databases, and third-party API dependencies.</w:t>
      </w:r>
    </w:p>
    <w:p>
      <w:pPr>
        <w:pStyle w:val="ListBullet"/>
        <w:spacing w:before="0" w:after="60" w:line="276" w:lineRule="auto"/>
      </w:pPr>
      <w:r>
        <w:rPr>
          <w:b/>
          <w:color w:val="333333"/>
        </w:rPr>
        <w:t xml:space="preserve">Resource Skills &amp; Budget Constraints: </w:t>
      </w:r>
      <w:r>
        <w:rPr>
          <w:color w:val="333333"/>
        </w:rPr>
        <w:t>Team capability in writing automated test scripts, specialized performance tuning expertise, and tooling licenses.</w:t>
      </w:r>
    </w:p>
    <w:p>
      <w:pPr>
        <w:pStyle w:val="ListBullet"/>
        <w:spacing w:before="0" w:after="60" w:line="276" w:lineRule="auto"/>
      </w:pPr>
      <w:r>
        <w:rPr>
          <w:b/>
          <w:color w:val="333333"/>
        </w:rPr>
        <w:t xml:space="preserve">Regulatory &amp; Compliance Standards: </w:t>
      </w:r>
      <w:r>
        <w:rPr>
          <w:color w:val="333333"/>
        </w:rPr>
        <w:t>Industry rules such as GDPR, HIPAA, or ISO standards demanding specific security, auditing, and document traceability controls.</w:t>
      </w:r>
    </w:p>
    <w:p>
      <w:pPr>
        <w:keepNext/>
        <w:spacing w:before="320" w:after="120"/>
      </w:pPr>
      <w:r>
        <w:rPr>
          <w:rFonts w:ascii="Calibri" w:hAnsi="Calibri"/>
          <w:b/>
          <w:color w:val="1B365D"/>
          <w:sz w:val="28"/>
        </w:rPr>
        <w:t>Q8. Explain the resource requirements needed for software testing.</w:t>
      </w:r>
    </w:p>
    <w:p>
      <w:pPr>
        <w:spacing w:before="0" w:after="120" w:line="276" w:lineRule="auto"/>
      </w:pPr>
      <w:r>
        <w:rPr>
          <w:rFonts w:ascii="Calibri" w:hAnsi="Calibri"/>
          <w:color w:val="333333"/>
          <w:sz w:val="22"/>
        </w:rPr>
        <w:t>A comprehensive testing process requires balanced allocation across three primary categories:</w:t>
      </w:r>
    </w:p>
    <w:p>
      <w:pPr>
        <w:keepNext/>
        <w:spacing w:before="240" w:after="80"/>
      </w:pPr>
      <w:r>
        <w:rPr>
          <w:rFonts w:ascii="Calibri" w:hAnsi="Calibri"/>
          <w:b/>
          <w:color w:val="2B547E"/>
          <w:sz w:val="24"/>
        </w:rPr>
        <w:t>1. Human Resources:</w:t>
      </w:r>
    </w:p>
    <w:p>
      <w:pPr>
        <w:pStyle w:val="ListBullet"/>
        <w:spacing w:before="0" w:after="60" w:line="276" w:lineRule="auto"/>
      </w:pPr>
      <w:r>
        <w:rPr>
          <w:b/>
          <w:color w:val="333333"/>
        </w:rPr>
        <w:t xml:space="preserve">QA Leads &amp; Managers: </w:t>
      </w:r>
      <w:r>
        <w:rPr>
          <w:color w:val="333333"/>
        </w:rPr>
        <w:t>Planning, oversight, risk tracking, stakeholder management.</w:t>
      </w:r>
    </w:p>
    <w:p>
      <w:pPr>
        <w:pStyle w:val="ListBullet"/>
        <w:spacing w:before="0" w:after="60" w:line="276" w:lineRule="auto"/>
      </w:pPr>
      <w:r>
        <w:rPr>
          <w:b/>
          <w:color w:val="333333"/>
        </w:rPr>
        <w:t xml:space="preserve">Manual QA Testers: </w:t>
      </w:r>
      <w:r>
        <w:rPr>
          <w:color w:val="333333"/>
        </w:rPr>
        <w:t>Exploratory testing, domain validation, UI usability assessment.</w:t>
      </w:r>
    </w:p>
    <w:p>
      <w:pPr>
        <w:pStyle w:val="ListBullet"/>
        <w:spacing w:before="0" w:after="60" w:line="276" w:lineRule="auto"/>
      </w:pPr>
      <w:r>
        <w:rPr>
          <w:b/>
          <w:color w:val="333333"/>
        </w:rPr>
        <w:t xml:space="preserve">Test Automation Engineers: </w:t>
      </w:r>
      <w:r>
        <w:rPr>
          <w:color w:val="333333"/>
        </w:rPr>
        <w:t>Framework maintenance, continuous integration (CI/CD) script authoring.</w:t>
      </w:r>
    </w:p>
    <w:p>
      <w:pPr>
        <w:pStyle w:val="ListBullet"/>
        <w:spacing w:before="0" w:after="60" w:line="276" w:lineRule="auto"/>
      </w:pPr>
      <w:r>
        <w:rPr>
          <w:b/>
          <w:color w:val="333333"/>
        </w:rPr>
        <w:t xml:space="preserve">Specialized Engineers: </w:t>
      </w:r>
      <w:r>
        <w:rPr>
          <w:color w:val="333333"/>
        </w:rPr>
        <w:t>Performance, Security/Penetration, and Accessibility testers.</w:t>
      </w:r>
    </w:p>
    <w:p>
      <w:pPr>
        <w:keepNext/>
        <w:spacing w:before="240" w:after="80"/>
      </w:pPr>
      <w:r>
        <w:rPr>
          <w:rFonts w:ascii="Calibri" w:hAnsi="Calibri"/>
          <w:b/>
          <w:color w:val="2B547E"/>
          <w:sz w:val="24"/>
        </w:rPr>
        <w:t>2. Technical &amp; Hardware Resources:</w:t>
      </w:r>
    </w:p>
    <w:p>
      <w:pPr>
        <w:pStyle w:val="ListBullet"/>
        <w:spacing w:before="0" w:after="60" w:line="276" w:lineRule="auto"/>
      </w:pPr>
      <w:r>
        <w:rPr>
          <w:b/>
          <w:color w:val="333333"/>
        </w:rPr>
        <w:t xml:space="preserve">Test Environments: </w:t>
      </w:r>
      <w:r>
        <w:rPr>
          <w:color w:val="333333"/>
        </w:rPr>
        <w:t>Staging servers, databases, and network topologies mirroring production.</w:t>
      </w:r>
    </w:p>
    <w:p>
      <w:pPr>
        <w:pStyle w:val="ListBullet"/>
        <w:spacing w:before="0" w:after="60" w:line="276" w:lineRule="auto"/>
      </w:pPr>
      <w:r>
        <w:rPr>
          <w:b/>
          <w:color w:val="333333"/>
        </w:rPr>
        <w:t xml:space="preserve">Hardware Devices &amp; Cross-Browser Labs: </w:t>
      </w:r>
      <w:r>
        <w:rPr>
          <w:color w:val="333333"/>
        </w:rPr>
        <w:t>Mobile devices, operating systems, and display resolutions.</w:t>
      </w:r>
    </w:p>
    <w:p>
      <w:pPr>
        <w:keepNext/>
        <w:spacing w:before="240" w:after="80"/>
      </w:pPr>
      <w:r>
        <w:rPr>
          <w:rFonts w:ascii="Calibri" w:hAnsi="Calibri"/>
          <w:b/>
          <w:color w:val="2B547E"/>
          <w:sz w:val="24"/>
        </w:rPr>
        <w:t>3. Software &amp; Tooling Resources:</w:t>
      </w:r>
    </w:p>
    <w:p>
      <w:pPr>
        <w:pStyle w:val="ListBullet"/>
        <w:spacing w:before="0" w:after="60" w:line="276" w:lineRule="auto"/>
      </w:pPr>
      <w:r>
        <w:rPr>
          <w:b/>
          <w:color w:val="333333"/>
        </w:rPr>
        <w:t xml:space="preserve">Test Management Systems: </w:t>
      </w:r>
      <w:r>
        <w:rPr>
          <w:color w:val="333333"/>
        </w:rPr>
        <w:t>Jira, TestRail, or Azure DevOps for tracking test cases and execution runs.</w:t>
      </w:r>
    </w:p>
    <w:p>
      <w:pPr>
        <w:pStyle w:val="ListBullet"/>
        <w:spacing w:before="0" w:after="60" w:line="276" w:lineRule="auto"/>
      </w:pPr>
      <w:r>
        <w:rPr>
          <w:b/>
          <w:color w:val="333333"/>
        </w:rPr>
        <w:t xml:space="preserve">Automation &amp; Non-Functional Tools: </w:t>
      </w:r>
      <w:r>
        <w:rPr>
          <w:color w:val="333333"/>
        </w:rPr>
        <w:t>Selenium, Cypress, JMeter, Postman, SonarQube, and OWASP ZAP.</w:t>
      </w:r>
    </w:p>
    <w:p>
      <w:pPr>
        <w:keepNext/>
        <w:spacing w:before="320" w:after="120"/>
      </w:pPr>
      <w:r>
        <w:rPr>
          <w:rFonts w:ascii="Calibri" w:hAnsi="Calibri"/>
          <w:b/>
          <w:color w:val="1B365D"/>
          <w:sz w:val="28"/>
        </w:rPr>
        <w:t>Q9. What is a Test Schedule? Explain the importance of scheduling in software testing.</w:t>
      </w:r>
    </w:p>
    <w:p>
      <w:pPr>
        <w:spacing w:before="0" w:after="120" w:line="276" w:lineRule="auto"/>
      </w:pPr>
      <w:r>
        <w:rPr>
          <w:rFonts w:ascii="Calibri" w:hAnsi="Calibri"/>
          <w:color w:val="333333"/>
          <w:sz w:val="22"/>
        </w:rPr>
        <w:t>A Test Schedule is a chronological timeline detailing testing activities, start/end dates, dependencies, and milestone delivery markers throughout the project lifecycle.</w:t>
      </w:r>
    </w:p>
    <w:p>
      <w:pPr>
        <w:keepNext/>
        <w:spacing w:before="240" w:after="80"/>
      </w:pPr>
      <w:r>
        <w:rPr>
          <w:rFonts w:ascii="Calibri" w:hAnsi="Calibri"/>
          <w:b/>
          <w:color w:val="2B547E"/>
          <w:sz w:val="24"/>
        </w:rPr>
        <w:t>Importance of Scheduling:</w:t>
      </w:r>
    </w:p>
    <w:p>
      <w:pPr>
        <w:pStyle w:val="ListBullet"/>
        <w:spacing w:before="0" w:after="60" w:line="276" w:lineRule="auto"/>
      </w:pPr>
      <w:r>
        <w:rPr>
          <w:b/>
          <w:color w:val="333333"/>
        </w:rPr>
        <w:t xml:space="preserve">Prevents Timeline Compression: </w:t>
      </w:r>
      <w:r>
        <w:rPr>
          <w:color w:val="333333"/>
        </w:rPr>
        <w:t>Prevents testing activities from being squeezed when development runs behind schedule.</w:t>
      </w:r>
    </w:p>
    <w:p>
      <w:pPr>
        <w:pStyle w:val="ListBullet"/>
        <w:spacing w:before="0" w:after="60" w:line="276" w:lineRule="auto"/>
      </w:pPr>
      <w:r>
        <w:rPr>
          <w:b/>
          <w:color w:val="333333"/>
        </w:rPr>
        <w:t xml:space="preserve">Dependency Alignment: </w:t>
      </w:r>
      <w:r>
        <w:rPr>
          <w:color w:val="333333"/>
        </w:rPr>
        <w:t>Ensures test environments, test data preparation, and build handoffs occur in sequence before test execution begins.</w:t>
      </w:r>
    </w:p>
    <w:p>
      <w:pPr>
        <w:pStyle w:val="ListBullet"/>
        <w:spacing w:before="0" w:after="60" w:line="276" w:lineRule="auto"/>
      </w:pPr>
      <w:r>
        <w:rPr>
          <w:b/>
          <w:color w:val="333333"/>
        </w:rPr>
        <w:t xml:space="preserve">Progress &amp; Bottleneck Tracking: </w:t>
      </w:r>
      <w:r>
        <w:rPr>
          <w:color w:val="333333"/>
        </w:rPr>
        <w:t>Provides project stakeholders visibility into execution velocity, pass/fail trends, and blockers.</w:t>
      </w:r>
    </w:p>
    <w:p>
      <w:pPr>
        <w:pStyle w:val="ListBullet"/>
        <w:spacing w:before="0" w:after="60" w:line="276" w:lineRule="auto"/>
      </w:pPr>
      <w:r>
        <w:rPr>
          <w:b/>
          <w:color w:val="333333"/>
        </w:rPr>
        <w:t xml:space="preserve">Optimal Resource Utilization: </w:t>
      </w:r>
      <w:r>
        <w:rPr>
          <w:color w:val="333333"/>
        </w:rPr>
        <w:t>Prevents team burn-out by leveling resource allocation across sprint cycles.</w:t>
      </w:r>
    </w:p>
    <w:p>
      <w:pPr>
        <w:keepNext/>
        <w:spacing w:before="320" w:after="120"/>
      </w:pPr>
      <w:r>
        <w:rPr>
          <w:rFonts w:ascii="Calibri" w:hAnsi="Calibri"/>
          <w:b/>
          <w:color w:val="1B365D"/>
          <w:sz w:val="28"/>
        </w:rPr>
        <w:t>Q10. What is a Test Case? Explain the main components of a test case.</w:t>
      </w:r>
    </w:p>
    <w:p>
      <w:pPr>
        <w:spacing w:before="0" w:after="120" w:line="276" w:lineRule="auto"/>
      </w:pPr>
      <w:r>
        <w:rPr>
          <w:rFonts w:ascii="Calibri" w:hAnsi="Calibri"/>
          <w:color w:val="333333"/>
          <w:sz w:val="22"/>
        </w:rPr>
        <w:t>A Test Case is a structured set of conditions, inputs, execution steps, and expected results developed to verify whether a specific feature or requirement operates correctly.</w:t>
      </w:r>
    </w:p>
    <w:p>
      <w:pPr>
        <w:keepNext/>
        <w:spacing w:before="240" w:after="80"/>
      </w:pPr>
      <w:r>
        <w:rPr>
          <w:rFonts w:ascii="Calibri" w:hAnsi="Calibri"/>
          <w:b/>
          <w:color w:val="2B547E"/>
          <w:sz w:val="24"/>
        </w:rPr>
        <w:t>Main Components of a Test Case:</w:t>
      </w:r>
    </w:p>
    <w:tbl>
      <w:tblPr>
        <w:tblW w:type="auto" w:w="0"/>
        <w:jc w:val="center"/>
        <w:tblLayout w:type="fixed"/>
        <w:tblLook w:firstColumn="1" w:firstRow="1" w:lastColumn="0" w:lastRow="0" w:noHBand="0" w:noVBand="1" w:val="04A0"/>
      </w:tblPr>
      <w:tblGrid>
        <w:gridCol w:w="4680"/>
        <w:gridCol w:w="4680"/>
      </w:tblGrid>
      <w:tr>
        <w:tc>
          <w:tcPr>
            <w:tcW w:type="dxa" w:w="2880"/>
            <w:shd w:fill="1B365D"/>
          </w:tcPr>
          <w:p>
            <w:pPr>
              <w:spacing w:before="80" w:after="80"/>
              <w:jc w:val="left"/>
            </w:pPr>
            <w:r>
              <w:rPr>
                <w:b/>
                <w:color w:val="FFFFFF"/>
                <w:sz w:val="20"/>
              </w:rPr>
              <w:t>Component</w:t>
            </w:r>
          </w:p>
        </w:tc>
        <w:tc>
          <w:tcPr>
            <w:tcW w:type="dxa" w:w="6480"/>
            <w:shd w:fill="1B365D"/>
          </w:tcPr>
          <w:p>
            <w:pPr>
              <w:spacing w:before="80" w:after="80"/>
              <w:jc w:val="left"/>
            </w:pPr>
            <w:r>
              <w:rPr>
                <w:b/>
                <w:color w:val="FFFFFF"/>
                <w:sz w:val="20"/>
              </w:rPr>
              <w:t>Description</w:t>
            </w:r>
          </w:p>
        </w:tc>
      </w:tr>
      <w:tr>
        <w:tc>
          <w:tcPr>
            <w:tcW w:type="dxa" w:w="2880"/>
            <w:shd w:fill="FFFFFF"/>
          </w:tcPr>
          <w:p>
            <w:pPr>
              <w:spacing w:before="60" w:after="60"/>
              <w:jc w:val="left"/>
            </w:pPr>
            <w:r>
              <w:rPr>
                <w:color w:val="333333"/>
                <w:sz w:val="19"/>
              </w:rPr>
              <w:t>Test Case ID</w:t>
            </w:r>
          </w:p>
        </w:tc>
        <w:tc>
          <w:tcPr>
            <w:tcW w:type="dxa" w:w="6480"/>
            <w:shd w:fill="FFFFFF"/>
          </w:tcPr>
          <w:p>
            <w:pPr>
              <w:spacing w:before="60" w:after="60"/>
              <w:jc w:val="left"/>
            </w:pPr>
            <w:r>
              <w:rPr>
                <w:color w:val="333333"/>
                <w:sz w:val="19"/>
              </w:rPr>
              <w:t>Unique alphanumeric tracking identifier (e.g., TC_LOGIN_001).</w:t>
            </w:r>
          </w:p>
        </w:tc>
      </w:tr>
      <w:tr>
        <w:tc>
          <w:tcPr>
            <w:tcW w:type="dxa" w:w="2880"/>
            <w:shd w:fill="F0F4F8"/>
          </w:tcPr>
          <w:p>
            <w:pPr>
              <w:spacing w:before="60" w:after="60"/>
              <w:jc w:val="left"/>
            </w:pPr>
            <w:r>
              <w:rPr>
                <w:color w:val="333333"/>
                <w:sz w:val="19"/>
              </w:rPr>
              <w:t>Test Title / Summary</w:t>
            </w:r>
          </w:p>
        </w:tc>
        <w:tc>
          <w:tcPr>
            <w:tcW w:type="dxa" w:w="6480"/>
            <w:shd w:fill="F0F4F8"/>
          </w:tcPr>
          <w:p>
            <w:pPr>
              <w:spacing w:before="60" w:after="60"/>
              <w:jc w:val="left"/>
            </w:pPr>
            <w:r>
              <w:rPr>
                <w:color w:val="333333"/>
                <w:sz w:val="19"/>
              </w:rPr>
              <w:t>Concise description of the scenario being verified.</w:t>
            </w:r>
          </w:p>
        </w:tc>
      </w:tr>
      <w:tr>
        <w:tc>
          <w:tcPr>
            <w:tcW w:type="dxa" w:w="2880"/>
            <w:shd w:fill="FFFFFF"/>
          </w:tcPr>
          <w:p>
            <w:pPr>
              <w:spacing w:before="60" w:after="60"/>
              <w:jc w:val="left"/>
            </w:pPr>
            <w:r>
              <w:rPr>
                <w:color w:val="333333"/>
                <w:sz w:val="19"/>
              </w:rPr>
              <w:t>Pre-conditions</w:t>
            </w:r>
          </w:p>
        </w:tc>
        <w:tc>
          <w:tcPr>
            <w:tcW w:type="dxa" w:w="6480"/>
            <w:shd w:fill="FFFFFF"/>
          </w:tcPr>
          <w:p>
            <w:pPr>
              <w:spacing w:before="60" w:after="60"/>
              <w:jc w:val="left"/>
            </w:pPr>
            <w:r>
              <w:rPr>
                <w:color w:val="333333"/>
                <w:sz w:val="19"/>
              </w:rPr>
              <w:t>Prerequisites required before test execution (e.g., User account exists and is active).</w:t>
            </w:r>
          </w:p>
        </w:tc>
      </w:tr>
      <w:tr>
        <w:tc>
          <w:tcPr>
            <w:tcW w:type="dxa" w:w="2880"/>
            <w:shd w:fill="F0F4F8"/>
          </w:tcPr>
          <w:p>
            <w:pPr>
              <w:spacing w:before="60" w:after="60"/>
              <w:jc w:val="left"/>
            </w:pPr>
            <w:r>
              <w:rPr>
                <w:color w:val="333333"/>
                <w:sz w:val="19"/>
              </w:rPr>
              <w:t>Test Steps</w:t>
            </w:r>
          </w:p>
        </w:tc>
        <w:tc>
          <w:tcPr>
            <w:tcW w:type="dxa" w:w="6480"/>
            <w:shd w:fill="F0F4F8"/>
          </w:tcPr>
          <w:p>
            <w:pPr>
              <w:spacing w:before="60" w:after="60"/>
              <w:jc w:val="left"/>
            </w:pPr>
            <w:r>
              <w:rPr>
                <w:color w:val="333333"/>
                <w:sz w:val="19"/>
              </w:rPr>
              <w:t>Explicit, step-by-step instructions for executing the test case.</w:t>
            </w:r>
          </w:p>
        </w:tc>
      </w:tr>
      <w:tr>
        <w:tc>
          <w:tcPr>
            <w:tcW w:type="dxa" w:w="2880"/>
            <w:shd w:fill="FFFFFF"/>
          </w:tcPr>
          <w:p>
            <w:pPr>
              <w:spacing w:before="60" w:after="60"/>
              <w:jc w:val="left"/>
            </w:pPr>
            <w:r>
              <w:rPr>
                <w:color w:val="333333"/>
                <w:sz w:val="19"/>
              </w:rPr>
              <w:t>Test Data</w:t>
            </w:r>
          </w:p>
        </w:tc>
        <w:tc>
          <w:tcPr>
            <w:tcW w:type="dxa" w:w="6480"/>
            <w:shd w:fill="FFFFFF"/>
          </w:tcPr>
          <w:p>
            <w:pPr>
              <w:spacing w:before="60" w:after="60"/>
              <w:jc w:val="left"/>
            </w:pPr>
            <w:r>
              <w:rPr>
                <w:color w:val="333333"/>
                <w:sz w:val="19"/>
              </w:rPr>
              <w:t>Inputs required to run the test steps (e.g., Username: user@test.com).</w:t>
            </w:r>
          </w:p>
        </w:tc>
      </w:tr>
      <w:tr>
        <w:tc>
          <w:tcPr>
            <w:tcW w:type="dxa" w:w="2880"/>
            <w:shd w:fill="F0F4F8"/>
          </w:tcPr>
          <w:p>
            <w:pPr>
              <w:spacing w:before="60" w:after="60"/>
              <w:jc w:val="left"/>
            </w:pPr>
            <w:r>
              <w:rPr>
                <w:color w:val="333333"/>
                <w:sz w:val="19"/>
              </w:rPr>
              <w:t>Expected Result</w:t>
            </w:r>
          </w:p>
        </w:tc>
        <w:tc>
          <w:tcPr>
            <w:tcW w:type="dxa" w:w="6480"/>
            <w:shd w:fill="F0F4F8"/>
          </w:tcPr>
          <w:p>
            <w:pPr>
              <w:spacing w:before="60" w:after="60"/>
              <w:jc w:val="left"/>
            </w:pPr>
            <w:r>
              <w:rPr>
                <w:color w:val="333333"/>
                <w:sz w:val="19"/>
              </w:rPr>
              <w:t>Anticipated system behavior or output based on technical specs.</w:t>
            </w:r>
          </w:p>
        </w:tc>
      </w:tr>
      <w:tr>
        <w:tc>
          <w:tcPr>
            <w:tcW w:type="dxa" w:w="2880"/>
            <w:shd w:fill="FFFFFF"/>
          </w:tcPr>
          <w:p>
            <w:pPr>
              <w:spacing w:before="60" w:after="60"/>
              <w:jc w:val="left"/>
            </w:pPr>
            <w:r>
              <w:rPr>
                <w:color w:val="333333"/>
                <w:sz w:val="19"/>
              </w:rPr>
              <w:t>Actual Result</w:t>
            </w:r>
          </w:p>
        </w:tc>
        <w:tc>
          <w:tcPr>
            <w:tcW w:type="dxa" w:w="6480"/>
            <w:shd w:fill="FFFFFF"/>
          </w:tcPr>
          <w:p>
            <w:pPr>
              <w:spacing w:before="60" w:after="60"/>
              <w:jc w:val="left"/>
            </w:pPr>
            <w:r>
              <w:rPr>
                <w:color w:val="333333"/>
                <w:sz w:val="19"/>
              </w:rPr>
              <w:t>Observed behavior recorded during execution.</w:t>
            </w:r>
          </w:p>
        </w:tc>
      </w:tr>
      <w:tr>
        <w:tc>
          <w:tcPr>
            <w:tcW w:type="dxa" w:w="2880"/>
            <w:shd w:fill="F0F4F8"/>
          </w:tcPr>
          <w:p>
            <w:pPr>
              <w:spacing w:before="60" w:after="60"/>
              <w:jc w:val="left"/>
            </w:pPr>
            <w:r>
              <w:rPr>
                <w:color w:val="333333"/>
                <w:sz w:val="19"/>
              </w:rPr>
              <w:t>Status</w:t>
            </w:r>
          </w:p>
        </w:tc>
        <w:tc>
          <w:tcPr>
            <w:tcW w:type="dxa" w:w="6480"/>
            <w:shd w:fill="F0F4F8"/>
          </w:tcPr>
          <w:p>
            <w:pPr>
              <w:spacing w:before="60" w:after="60"/>
              <w:jc w:val="left"/>
            </w:pPr>
            <w:r>
              <w:rPr>
                <w:color w:val="333333"/>
                <w:sz w:val="19"/>
              </w:rPr>
              <w:t>Final outcome: Pass, Fail, Blocked, or Skipped.</w:t>
            </w:r>
          </w:p>
        </w:tc>
      </w:tr>
      <w:tr>
        <w:tc>
          <w:tcPr>
            <w:tcW w:type="dxa" w:w="2880"/>
            <w:shd w:fill="FFFFFF"/>
          </w:tcPr>
          <w:p>
            <w:pPr>
              <w:spacing w:before="60" w:after="60"/>
              <w:jc w:val="left"/>
            </w:pPr>
            <w:r>
              <w:rPr>
                <w:color w:val="333333"/>
                <w:sz w:val="19"/>
              </w:rPr>
              <w:t>Post-conditions</w:t>
            </w:r>
          </w:p>
        </w:tc>
        <w:tc>
          <w:tcPr>
            <w:tcW w:type="dxa" w:w="6480"/>
            <w:shd w:fill="FFFFFF"/>
          </w:tcPr>
          <w:p>
            <w:pPr>
              <w:spacing w:before="60" w:after="60"/>
              <w:jc w:val="left"/>
            </w:pPr>
            <w:r>
              <w:rPr>
                <w:color w:val="333333"/>
                <w:sz w:val="19"/>
              </w:rPr>
              <w:t>System state required after test completion (e.g., Database cleaned, session logged out).</w:t>
            </w:r>
          </w:p>
        </w:tc>
      </w:tr>
    </w:tbl>
    <w:p>
      <w:pPr>
        <w:keepNext/>
        <w:spacing w:before="320" w:after="120"/>
      </w:pPr>
      <w:r>
        <w:rPr>
          <w:rFonts w:ascii="Calibri" w:hAnsi="Calibri"/>
          <w:b/>
          <w:color w:val="1B365D"/>
          <w:sz w:val="28"/>
        </w:rPr>
        <w:t>Q11. Explain the process of designing and writing effective test cases.</w:t>
      </w:r>
    </w:p>
    <w:p>
      <w:pPr>
        <w:spacing w:before="0" w:after="120" w:line="276" w:lineRule="auto"/>
      </w:pPr>
      <w:r>
        <w:rPr>
          <w:rFonts w:ascii="Calibri" w:hAnsi="Calibri"/>
          <w:color w:val="333333"/>
          <w:sz w:val="22"/>
        </w:rPr>
        <w:t>Designing robust, repeatable, and maintainable test cases follows an iterative, systematic process:</w:t>
      </w:r>
    </w:p>
    <w:p>
      <w:pPr>
        <w:pStyle w:val="ListBullet"/>
        <w:spacing w:before="0" w:after="60" w:line="276" w:lineRule="auto"/>
      </w:pPr>
      <w:r>
        <w:rPr>
          <w:b/>
          <w:color w:val="333333"/>
        </w:rPr>
        <w:t xml:space="preserve">1. Requirement Analysis: </w:t>
      </w:r>
      <w:r>
        <w:rPr>
          <w:color w:val="333333"/>
        </w:rPr>
        <w:t>Review Software Requirement Specifications (SRS), User Stories, and Acceptance Criteria to extract testable assertions.</w:t>
      </w:r>
    </w:p>
    <w:p>
      <w:pPr>
        <w:pStyle w:val="ListBullet"/>
        <w:spacing w:before="0" w:after="60" w:line="276" w:lineRule="auto"/>
      </w:pPr>
      <w:r>
        <w:rPr>
          <w:b/>
          <w:color w:val="333333"/>
        </w:rPr>
        <w:t xml:space="preserve">2. Select Test Design Techniques: </w:t>
      </w:r>
      <w:r>
        <w:rPr>
          <w:color w:val="333333"/>
        </w:rPr>
        <w:t>Apply formal techniques (Equivalence Partitioning, Boundary Value Analysis, Decision Tables) to achieve thorough coverage without redundant test cases.</w:t>
      </w:r>
    </w:p>
    <w:p>
      <w:pPr>
        <w:pStyle w:val="ListBullet"/>
        <w:spacing w:before="0" w:after="60" w:line="276" w:lineRule="auto"/>
      </w:pPr>
      <w:r>
        <w:rPr>
          <w:b/>
          <w:color w:val="333333"/>
        </w:rPr>
        <w:t xml:space="preserve">3. Draft Core Attributes: </w:t>
      </w:r>
      <w:r>
        <w:rPr>
          <w:color w:val="333333"/>
        </w:rPr>
        <w:t>Write clear, unambiguous test steps and realistic expected outcomes using imperative phrasing.</w:t>
      </w:r>
    </w:p>
    <w:p>
      <w:pPr>
        <w:pStyle w:val="ListBullet"/>
        <w:spacing w:before="0" w:after="60" w:line="276" w:lineRule="auto"/>
      </w:pPr>
      <w:r>
        <w:rPr>
          <w:b/>
          <w:color w:val="333333"/>
        </w:rPr>
        <w:t xml:space="preserve">4. Define Test Data Requirements: </w:t>
      </w:r>
      <w:r>
        <w:rPr>
          <w:color w:val="333333"/>
        </w:rPr>
        <w:t>Prepare specific valid, invalid, and boundary test datasets needed during execution.</w:t>
      </w:r>
    </w:p>
    <w:p>
      <w:pPr>
        <w:pStyle w:val="ListBullet"/>
        <w:spacing w:before="0" w:after="60" w:line="276" w:lineRule="auto"/>
      </w:pPr>
      <w:r>
        <w:rPr>
          <w:b/>
          <w:color w:val="333333"/>
        </w:rPr>
        <w:t xml:space="preserve">5. Peer Review &amp; Calibration: </w:t>
      </w:r>
      <w:r>
        <w:rPr>
          <w:color w:val="333333"/>
        </w:rPr>
        <w:t>Conduct team reviews with developers and business analysts to eliminate assumptions and confirm domain accuracy.</w:t>
      </w:r>
    </w:p>
    <w:p>
      <w:pPr>
        <w:pStyle w:val="ListBullet"/>
        <w:spacing w:before="0" w:after="60" w:line="276" w:lineRule="auto"/>
      </w:pPr>
      <w:r>
        <w:rPr>
          <w:b/>
          <w:color w:val="333333"/>
        </w:rPr>
        <w:t xml:space="preserve">6. Maintenance &amp; Version Control: </w:t>
      </w:r>
      <w:r>
        <w:rPr>
          <w:color w:val="333333"/>
        </w:rPr>
        <w:t>Organize test cases into logical test suites (Smoke, Regression, Sanity) and update them as features change.</w:t>
      </w:r>
    </w:p>
    <w:p>
      <w:pPr>
        <w:keepNext/>
        <w:spacing w:before="320" w:after="120"/>
      </w:pPr>
      <w:r>
        <w:rPr>
          <w:rFonts w:ascii="Calibri" w:hAnsi="Calibri"/>
          <w:b/>
          <w:color w:val="1B365D"/>
          <w:sz w:val="28"/>
        </w:rPr>
        <w:t>Q12. What is Bug Reporting? Explain the important information included in a bug report.</w:t>
      </w:r>
    </w:p>
    <w:p>
      <w:pPr>
        <w:spacing w:before="0" w:after="120" w:line="276" w:lineRule="auto"/>
      </w:pPr>
      <w:r>
        <w:rPr>
          <w:rFonts w:ascii="Calibri" w:hAnsi="Calibri"/>
          <w:color w:val="333333"/>
          <w:sz w:val="22"/>
        </w:rPr>
        <w:t>Bug Reporting is the process of documenting software anomalies, unexpected behaviors, or specification deviations discovered during testing to enable software developers to diagnose and fix the issue.</w:t>
      </w:r>
    </w:p>
    <w:p>
      <w:pPr>
        <w:keepNext/>
        <w:spacing w:before="240" w:after="80"/>
      </w:pPr>
      <w:r>
        <w:rPr>
          <w:rFonts w:ascii="Calibri" w:hAnsi="Calibri"/>
          <w:b/>
          <w:color w:val="2B547E"/>
          <w:sz w:val="24"/>
        </w:rPr>
        <w:t>Critical Information Included in a Bug Report:</w:t>
      </w:r>
    </w:p>
    <w:p>
      <w:pPr>
        <w:pStyle w:val="ListBullet"/>
        <w:spacing w:before="0" w:after="60" w:line="276" w:lineRule="auto"/>
      </w:pPr>
      <w:r>
        <w:rPr>
          <w:b/>
          <w:color w:val="333333"/>
        </w:rPr>
        <w:t xml:space="preserve">Bug ID: </w:t>
      </w:r>
      <w:r>
        <w:rPr>
          <w:color w:val="333333"/>
        </w:rPr>
        <w:t>Unique identifier assigned automatically by defect tracking systems (e.g., Jira).</w:t>
      </w:r>
    </w:p>
    <w:p>
      <w:pPr>
        <w:pStyle w:val="ListBullet"/>
        <w:spacing w:before="0" w:after="60" w:line="276" w:lineRule="auto"/>
      </w:pPr>
      <w:r>
        <w:rPr>
          <w:b/>
          <w:color w:val="333333"/>
        </w:rPr>
        <w:t xml:space="preserve">Title / Summary: </w:t>
      </w:r>
      <w:r>
        <w:rPr>
          <w:color w:val="333333"/>
        </w:rPr>
        <w:t>Concise, clear statement summarizing the defect's core failure mode.</w:t>
      </w:r>
    </w:p>
    <w:p>
      <w:pPr>
        <w:pStyle w:val="ListBullet"/>
        <w:spacing w:before="0" w:after="60" w:line="276" w:lineRule="auto"/>
      </w:pPr>
      <w:r>
        <w:rPr>
          <w:b/>
          <w:color w:val="333333"/>
        </w:rPr>
        <w:t xml:space="preserve">Severity: </w:t>
      </w:r>
      <w:r>
        <w:rPr>
          <w:color w:val="333333"/>
        </w:rPr>
        <w:t>Technical impact on system functionality (Blocker, Critical, Major, Minor).</w:t>
      </w:r>
    </w:p>
    <w:p>
      <w:pPr>
        <w:pStyle w:val="ListBullet"/>
        <w:spacing w:before="0" w:after="60" w:line="276" w:lineRule="auto"/>
      </w:pPr>
      <w:r>
        <w:rPr>
          <w:b/>
          <w:color w:val="333333"/>
        </w:rPr>
        <w:t xml:space="preserve">Priority: </w:t>
      </w:r>
      <w:r>
        <w:rPr>
          <w:color w:val="333333"/>
        </w:rPr>
        <w:t>Urgency of business resolution (High, Medium, Low).</w:t>
      </w:r>
    </w:p>
    <w:p>
      <w:pPr>
        <w:pStyle w:val="ListBullet"/>
        <w:spacing w:before="0" w:after="60" w:line="276" w:lineRule="auto"/>
      </w:pPr>
      <w:r>
        <w:rPr>
          <w:b/>
          <w:color w:val="333333"/>
        </w:rPr>
        <w:t xml:space="preserve">Environment: </w:t>
      </w:r>
      <w:r>
        <w:rPr>
          <w:color w:val="333333"/>
        </w:rPr>
        <w:t>OS, browser version, device type, database version, and build number.</w:t>
      </w:r>
    </w:p>
    <w:p>
      <w:pPr>
        <w:pStyle w:val="ListBullet"/>
        <w:spacing w:before="0" w:after="60" w:line="276" w:lineRule="auto"/>
      </w:pPr>
      <w:r>
        <w:rPr>
          <w:b/>
          <w:color w:val="333333"/>
        </w:rPr>
        <w:t xml:space="preserve">Steps to Reproduce: </w:t>
      </w:r>
      <w:r>
        <w:rPr>
          <w:color w:val="333333"/>
        </w:rPr>
        <w:t>Exact sequential instructions required to consistently reproduce the bug.</w:t>
      </w:r>
    </w:p>
    <w:p>
      <w:pPr>
        <w:pStyle w:val="ListBullet"/>
        <w:spacing w:before="0" w:after="60" w:line="276" w:lineRule="auto"/>
      </w:pPr>
      <w:r>
        <w:rPr>
          <w:b/>
          <w:color w:val="333333"/>
        </w:rPr>
        <w:t xml:space="preserve">Expected vs. Actual Outcome: </w:t>
      </w:r>
      <w:r>
        <w:rPr>
          <w:color w:val="333333"/>
        </w:rPr>
        <w:t>What the system should do versus what it actually did.</w:t>
      </w:r>
    </w:p>
    <w:p>
      <w:pPr>
        <w:pStyle w:val="ListBullet"/>
        <w:spacing w:before="0" w:after="60" w:line="276" w:lineRule="auto"/>
      </w:pPr>
      <w:r>
        <w:rPr>
          <w:b/>
          <w:color w:val="333333"/>
        </w:rPr>
        <w:t xml:space="preserve">Proof / Artifacts: </w:t>
      </w:r>
      <w:r>
        <w:rPr>
          <w:color w:val="333333"/>
        </w:rPr>
        <w:t>Console logs, crash dumps, screenshots, or screen recordings.</w:t>
      </w:r>
    </w:p>
    <w:p>
      <w:pPr>
        <w:keepNext/>
        <w:spacing w:before="320" w:after="120"/>
      </w:pPr>
      <w:r>
        <w:rPr>
          <w:rFonts w:ascii="Calibri" w:hAnsi="Calibri"/>
          <w:b/>
          <w:color w:val="1B365D"/>
          <w:sz w:val="28"/>
        </w:rPr>
        <w:t>Q13. Explain the Bug Life Cycle in software testing.</w:t>
      </w:r>
    </w:p>
    <w:p>
      <w:pPr>
        <w:spacing w:before="0" w:after="120" w:line="276" w:lineRule="auto"/>
      </w:pPr>
      <w:r>
        <w:rPr>
          <w:rFonts w:ascii="Calibri" w:hAnsi="Calibri"/>
          <w:color w:val="333333"/>
          <w:sz w:val="22"/>
        </w:rPr>
        <w:t>The Bug Life Cycle (Defect Life Cycle) represents the standard stages a defect transitions through from initial discovery to final resolution and closure.</w:t>
      </w:r>
    </w:p>
    <w:p>
      <w:pPr>
        <w:keepNext/>
        <w:spacing w:before="240" w:after="80"/>
      </w:pPr>
      <w:r>
        <w:rPr>
          <w:rFonts w:ascii="Calibri" w:hAnsi="Calibri"/>
          <w:b/>
          <w:color w:val="2B547E"/>
          <w:sz w:val="24"/>
        </w:rPr>
        <w:t>Key Lifecycle States:</w:t>
      </w:r>
    </w:p>
    <w:p>
      <w:pPr>
        <w:pStyle w:val="ListBullet"/>
        <w:spacing w:before="0" w:after="60" w:line="276" w:lineRule="auto"/>
      </w:pPr>
      <w:r>
        <w:rPr>
          <w:b/>
          <w:color w:val="333333"/>
        </w:rPr>
        <w:t xml:space="preserve">New: </w:t>
      </w:r>
      <w:r>
        <w:rPr>
          <w:color w:val="333333"/>
        </w:rPr>
        <w:t>Defect logged by tester and submitted for triage.</w:t>
      </w:r>
    </w:p>
    <w:p>
      <w:pPr>
        <w:pStyle w:val="ListBullet"/>
        <w:spacing w:before="0" w:after="60" w:line="276" w:lineRule="auto"/>
      </w:pPr>
      <w:r>
        <w:rPr>
          <w:b/>
          <w:color w:val="333333"/>
        </w:rPr>
        <w:t xml:space="preserve">Assigned: </w:t>
      </w:r>
      <w:r>
        <w:rPr>
          <w:color w:val="333333"/>
        </w:rPr>
        <w:t>Lead assigns defect to a developer for investigation.</w:t>
      </w:r>
    </w:p>
    <w:p>
      <w:pPr>
        <w:pStyle w:val="ListBullet"/>
        <w:spacing w:before="0" w:after="60" w:line="276" w:lineRule="auto"/>
      </w:pPr>
      <w:r>
        <w:rPr>
          <w:b/>
          <w:color w:val="333333"/>
        </w:rPr>
        <w:t xml:space="preserve">Open / In Progress: </w:t>
      </w:r>
      <w:r>
        <w:rPr>
          <w:color w:val="333333"/>
        </w:rPr>
        <w:t>Developer is actively diagnosing and implementing a fix.</w:t>
      </w:r>
    </w:p>
    <w:p>
      <w:pPr>
        <w:pStyle w:val="ListBullet"/>
        <w:spacing w:before="0" w:after="60" w:line="276" w:lineRule="auto"/>
      </w:pPr>
      <w:r>
        <w:rPr>
          <w:b/>
          <w:color w:val="333333"/>
        </w:rPr>
        <w:t xml:space="preserve">Fixed: </w:t>
      </w:r>
      <w:r>
        <w:rPr>
          <w:color w:val="333333"/>
        </w:rPr>
        <w:t>Developer completes code fix and deploys it to the test build.</w:t>
      </w:r>
    </w:p>
    <w:p>
      <w:pPr>
        <w:pStyle w:val="ListBullet"/>
        <w:spacing w:before="0" w:after="60" w:line="276" w:lineRule="auto"/>
      </w:pPr>
      <w:r>
        <w:rPr>
          <w:b/>
          <w:color w:val="333333"/>
        </w:rPr>
        <w:t xml:space="preserve">Pending Retest / Verified: </w:t>
      </w:r>
      <w:r>
        <w:rPr>
          <w:color w:val="333333"/>
        </w:rPr>
        <w:t>Tester re-runs test case against new build; if verified successful, state updates to Verified.</w:t>
      </w:r>
    </w:p>
    <w:p>
      <w:pPr>
        <w:pStyle w:val="ListBullet"/>
        <w:spacing w:before="0" w:after="60" w:line="276" w:lineRule="auto"/>
      </w:pPr>
      <w:r>
        <w:rPr>
          <w:b/>
          <w:color w:val="333333"/>
        </w:rPr>
        <w:t xml:space="preserve">Closed: </w:t>
      </w:r>
      <w:r>
        <w:rPr>
          <w:color w:val="333333"/>
        </w:rPr>
        <w:t>Tester or QA Lead formally closes the bug after successful retesting.</w:t>
      </w:r>
    </w:p>
    <w:p>
      <w:pPr>
        <w:pStyle w:val="ListBullet"/>
        <w:spacing w:before="0" w:after="60" w:line="276" w:lineRule="auto"/>
      </w:pPr>
      <w:r>
        <w:rPr>
          <w:b/>
          <w:color w:val="333333"/>
        </w:rPr>
        <w:t xml:space="preserve">Re-opened: </w:t>
      </w:r>
      <w:r>
        <w:rPr>
          <w:color w:val="333333"/>
        </w:rPr>
        <w:t>If the bug persists during retesting, state reverts to Re-opened for further developer work.</w:t>
      </w:r>
    </w:p>
    <w:p>
      <w:pPr>
        <w:pStyle w:val="ListBullet"/>
        <w:spacing w:before="0" w:after="60" w:line="276" w:lineRule="auto"/>
      </w:pPr>
      <w:r>
        <w:rPr>
          <w:b/>
          <w:color w:val="333333"/>
        </w:rPr>
        <w:t xml:space="preserve">Secondary States: </w:t>
      </w:r>
      <w:r>
        <w:rPr>
          <w:color w:val="333333"/>
        </w:rPr>
        <w:t>Deferred (postponed to future release), Duplicate (already logged), or Rejected/Not a Bug (working as intended).</w:t>
      </w:r>
    </w:p>
    <w:p>
      <w:pPr>
        <w:keepNext/>
        <w:spacing w:before="320" w:after="120"/>
      </w:pPr>
      <w:r>
        <w:rPr>
          <w:rFonts w:ascii="Calibri" w:hAnsi="Calibri"/>
          <w:b/>
          <w:color w:val="1B365D"/>
          <w:sz w:val="28"/>
        </w:rPr>
        <w:t>Q14. What are Test Metrics? Explain their importance in measuring testing activities.</w:t>
      </w:r>
    </w:p>
    <w:p>
      <w:pPr>
        <w:spacing w:before="0" w:after="120" w:line="276" w:lineRule="auto"/>
      </w:pPr>
      <w:r>
        <w:rPr>
          <w:rFonts w:ascii="Calibri" w:hAnsi="Calibri"/>
          <w:color w:val="333333"/>
          <w:sz w:val="22"/>
        </w:rPr>
        <w:t>Test Metrics are quantitative measurements used to assess the efficiency, progress, quality, and health of the software testing process.</w:t>
      </w:r>
    </w:p>
    <w:p>
      <w:pPr>
        <w:keepNext/>
        <w:spacing w:before="240" w:after="80"/>
      </w:pPr>
      <w:r>
        <w:rPr>
          <w:rFonts w:ascii="Calibri" w:hAnsi="Calibri"/>
          <w:b/>
          <w:color w:val="2B547E"/>
          <w:sz w:val="24"/>
        </w:rPr>
        <w:t>Importance of Test Metrics:</w:t>
      </w:r>
    </w:p>
    <w:p>
      <w:pPr>
        <w:pStyle w:val="ListBullet"/>
        <w:spacing w:before="0" w:after="60" w:line="276" w:lineRule="auto"/>
      </w:pPr>
      <w:r>
        <w:rPr>
          <w:b/>
          <w:color w:val="333333"/>
        </w:rPr>
        <w:t xml:space="preserve">Data-Driven Decision Making: </w:t>
      </w:r>
      <w:r>
        <w:rPr>
          <w:color w:val="333333"/>
        </w:rPr>
        <w:t>Determines software release readiness using objective defect trends rather than subjective estimates.</w:t>
      </w:r>
    </w:p>
    <w:p>
      <w:pPr>
        <w:pStyle w:val="ListBullet"/>
        <w:spacing w:before="0" w:after="60" w:line="276" w:lineRule="auto"/>
      </w:pPr>
      <w:r>
        <w:rPr>
          <w:b/>
          <w:color w:val="333333"/>
        </w:rPr>
        <w:t xml:space="preserve">Efficiency Tracking: </w:t>
      </w:r>
      <w:r>
        <w:rPr>
          <w:color w:val="333333"/>
        </w:rPr>
        <w:t>Uncovers process bottlenecks, long retest turnaround times, or unstable builds early in the lifecycle.</w:t>
      </w:r>
    </w:p>
    <w:p>
      <w:pPr>
        <w:pStyle w:val="ListBullet"/>
        <w:spacing w:before="0" w:after="60" w:line="276" w:lineRule="auto"/>
      </w:pPr>
      <w:r>
        <w:rPr>
          <w:b/>
          <w:color w:val="333333"/>
        </w:rPr>
        <w:t xml:space="preserve">Quality Assurance Evaluation: </w:t>
      </w:r>
      <w:r>
        <w:rPr>
          <w:color w:val="333333"/>
        </w:rPr>
        <w:t>Tracks overall defect density and test coverage across features over time.</w:t>
      </w:r>
    </w:p>
    <w:p>
      <w:pPr>
        <w:pStyle w:val="ListBullet"/>
        <w:spacing w:before="0" w:after="60" w:line="276" w:lineRule="auto"/>
      </w:pPr>
      <w:r>
        <w:rPr>
          <w:b/>
          <w:color w:val="333333"/>
        </w:rPr>
        <w:t xml:space="preserve">Cost &amp; Time Optimization: </w:t>
      </w:r>
      <w:r>
        <w:rPr>
          <w:color w:val="333333"/>
        </w:rPr>
        <w:t>Helps managers adjust future project estimates and resource allocations based on historical execution data.</w:t>
      </w:r>
    </w:p>
    <w:p>
      <w:pPr>
        <w:keepNext/>
        <w:spacing w:before="320" w:after="120"/>
      </w:pPr>
      <w:r>
        <w:rPr>
          <w:rFonts w:ascii="Calibri" w:hAnsi="Calibri"/>
          <w:b/>
          <w:color w:val="1B365D"/>
          <w:sz w:val="28"/>
        </w:rPr>
        <w:t>Q15. Explain different types of testing metrics used in software testing.</w:t>
      </w:r>
    </w:p>
    <w:p>
      <w:pPr>
        <w:spacing w:before="0" w:after="120" w:line="276" w:lineRule="auto"/>
      </w:pPr>
      <w:r>
        <w:rPr>
          <w:rFonts w:ascii="Calibri" w:hAnsi="Calibri"/>
          <w:color w:val="333333"/>
          <w:sz w:val="22"/>
        </w:rPr>
        <w:t>Testing metrics fall into distinct measurement categories based on their operational focus:</w:t>
      </w:r>
    </w:p>
    <w:p>
      <w:pPr>
        <w:keepNext/>
        <w:spacing w:before="240" w:after="80"/>
      </w:pPr>
      <w:r>
        <w:rPr>
          <w:rFonts w:ascii="Calibri" w:hAnsi="Calibri"/>
          <w:b/>
          <w:color w:val="2B547E"/>
          <w:sz w:val="24"/>
        </w:rPr>
        <w:t>1. Process Metrics (Testing Efficiency):</w:t>
      </w:r>
    </w:p>
    <w:p>
      <w:pPr>
        <w:pStyle w:val="ListBullet"/>
        <w:spacing w:before="0" w:after="60" w:line="276" w:lineRule="auto"/>
      </w:pPr>
      <w:r>
        <w:rPr>
          <w:b/>
          <w:color w:val="333333"/>
        </w:rPr>
        <w:t xml:space="preserve">Execution Rate: </w:t>
      </w:r>
      <w:r>
        <w:rPr>
          <w:color w:val="333333"/>
        </w:rPr>
        <w:t>(Total Executed Tests / Total Planned Tests) * 100</w:t>
      </w:r>
    </w:p>
    <w:p>
      <w:pPr>
        <w:pStyle w:val="ListBullet"/>
        <w:spacing w:before="0" w:after="60" w:line="276" w:lineRule="auto"/>
      </w:pPr>
      <w:r>
        <w:rPr>
          <w:b/>
          <w:color w:val="333333"/>
        </w:rPr>
        <w:t xml:space="preserve">Pass Rate: </w:t>
      </w:r>
      <w:r>
        <w:rPr>
          <w:color w:val="333333"/>
        </w:rPr>
        <w:t>(Passed Tests / Total Executed Tests) * 100</w:t>
      </w:r>
    </w:p>
    <w:p>
      <w:pPr>
        <w:keepNext/>
        <w:spacing w:before="240" w:after="80"/>
      </w:pPr>
      <w:r>
        <w:rPr>
          <w:rFonts w:ascii="Calibri" w:hAnsi="Calibri"/>
          <w:b/>
          <w:color w:val="2B547E"/>
          <w:sz w:val="24"/>
        </w:rPr>
        <w:t>2. Product Quality Metrics:</w:t>
      </w:r>
    </w:p>
    <w:p>
      <w:pPr>
        <w:pStyle w:val="ListBullet"/>
        <w:spacing w:before="0" w:after="60" w:line="276" w:lineRule="auto"/>
      </w:pPr>
      <w:r>
        <w:rPr>
          <w:b/>
          <w:color w:val="333333"/>
        </w:rPr>
        <w:t xml:space="preserve">Defect Density: </w:t>
      </w:r>
      <w:r>
        <w:rPr>
          <w:color w:val="333333"/>
        </w:rPr>
        <w:t>Total Defect Count / Size of Module (KLOC or Function Points)</w:t>
      </w:r>
    </w:p>
    <w:p>
      <w:pPr>
        <w:pStyle w:val="ListBullet"/>
        <w:spacing w:before="0" w:after="60" w:line="276" w:lineRule="auto"/>
      </w:pPr>
      <w:r>
        <w:rPr>
          <w:b/>
          <w:color w:val="333333"/>
        </w:rPr>
        <w:t xml:space="preserve">Defect Removal Efficiency (DRE): </w:t>
      </w:r>
      <w:r>
        <w:rPr>
          <w:color w:val="333333"/>
        </w:rPr>
        <w:t>[Defects found during Testing / (Defects found during Testing + Defects reported by Users)] * 100</w:t>
      </w:r>
    </w:p>
    <w:p>
      <w:pPr>
        <w:keepNext/>
        <w:spacing w:before="240" w:after="80"/>
      </w:pPr>
      <w:r>
        <w:rPr>
          <w:rFonts w:ascii="Calibri" w:hAnsi="Calibri"/>
          <w:b/>
          <w:color w:val="2B547E"/>
          <w:sz w:val="24"/>
        </w:rPr>
        <w:t>3. Test Coverage Metrics:</w:t>
      </w:r>
    </w:p>
    <w:p>
      <w:pPr>
        <w:pStyle w:val="ListBullet"/>
        <w:spacing w:before="0" w:after="60" w:line="276" w:lineRule="auto"/>
      </w:pPr>
      <w:r>
        <w:rPr>
          <w:b/>
          <w:color w:val="333333"/>
        </w:rPr>
        <w:t xml:space="preserve">Requirements Coverage: </w:t>
      </w:r>
      <w:r>
        <w:rPr>
          <w:color w:val="333333"/>
        </w:rPr>
        <w:t>Percentage of software requirements mapped to active test cases.</w:t>
      </w:r>
    </w:p>
    <w:p>
      <w:pPr>
        <w:pStyle w:val="ListBullet"/>
        <w:spacing w:before="0" w:after="60" w:line="276" w:lineRule="auto"/>
      </w:pPr>
      <w:r>
        <w:rPr>
          <w:b/>
          <w:color w:val="333333"/>
        </w:rPr>
        <w:t xml:space="preserve">Code Coverage: </w:t>
      </w:r>
      <w:r>
        <w:rPr>
          <w:color w:val="333333"/>
        </w:rPr>
        <w:t>Statement, Branch, or Function coverage calculated by automated code analysis tools.</w:t>
      </w:r>
    </w:p>
    <w:p>
      <w:pPr>
        <w:keepNext/>
        <w:spacing w:before="320" w:after="120"/>
      </w:pPr>
      <w:r>
        <w:rPr>
          <w:rFonts w:ascii="Calibri" w:hAnsi="Calibri"/>
          <w:b/>
          <w:color w:val="1B365D"/>
          <w:sz w:val="28"/>
        </w:rPr>
        <w:t>Q16. What are Test Case Design Techniques? Explain their importance in software testing.</w:t>
      </w:r>
    </w:p>
    <w:p>
      <w:pPr>
        <w:spacing w:before="0" w:after="120" w:line="276" w:lineRule="auto"/>
      </w:pPr>
      <w:r>
        <w:rPr>
          <w:rFonts w:ascii="Calibri" w:hAnsi="Calibri"/>
          <w:color w:val="333333"/>
          <w:sz w:val="22"/>
        </w:rPr>
        <w:t>Test Case Design Techniques are standardized methods used to derive structured test cases from functional and technical specifications.</w:t>
      </w:r>
    </w:p>
    <w:p>
      <w:pPr>
        <w:keepNext/>
        <w:spacing w:before="240" w:after="80"/>
      </w:pPr>
      <w:r>
        <w:rPr>
          <w:rFonts w:ascii="Calibri" w:hAnsi="Calibri"/>
          <w:b/>
          <w:color w:val="2B547E"/>
          <w:sz w:val="24"/>
        </w:rPr>
        <w:t>Importance in Software Testing:</w:t>
      </w:r>
    </w:p>
    <w:p>
      <w:pPr>
        <w:pStyle w:val="ListBullet"/>
        <w:spacing w:before="0" w:after="60" w:line="276" w:lineRule="auto"/>
      </w:pPr>
      <w:r>
        <w:rPr>
          <w:b/>
          <w:color w:val="333333"/>
        </w:rPr>
        <w:t xml:space="preserve">Optimizes Test Case Count: </w:t>
      </w:r>
      <w:r>
        <w:rPr>
          <w:color w:val="333333"/>
        </w:rPr>
        <w:t>Minimizes redundant test cases while maximizing defect detection capability.</w:t>
      </w:r>
    </w:p>
    <w:p>
      <w:pPr>
        <w:pStyle w:val="ListBullet"/>
        <w:spacing w:before="0" w:after="60" w:line="276" w:lineRule="auto"/>
      </w:pPr>
      <w:r>
        <w:rPr>
          <w:b/>
          <w:color w:val="333333"/>
        </w:rPr>
        <w:t xml:space="preserve">Ensures Systematic Coverage: </w:t>
      </w:r>
      <w:r>
        <w:rPr>
          <w:color w:val="333333"/>
        </w:rPr>
        <w:t>Replaces random/ad-hoc testing with mathematically sound boundary and logic validations.</w:t>
      </w:r>
    </w:p>
    <w:p>
      <w:pPr>
        <w:pStyle w:val="ListBullet"/>
        <w:spacing w:before="0" w:after="60" w:line="276" w:lineRule="auto"/>
      </w:pPr>
      <w:r>
        <w:rPr>
          <w:b/>
          <w:color w:val="333333"/>
        </w:rPr>
        <w:t xml:space="preserve">Uncovers Hidden Edge Cases: </w:t>
      </w:r>
      <w:r>
        <w:rPr>
          <w:color w:val="333333"/>
        </w:rPr>
        <w:t>Systematic techniques highlight unexpected input combinations that developer unit tests often miss.</w:t>
      </w:r>
    </w:p>
    <w:p>
      <w:pPr>
        <w:keepNext/>
        <w:spacing w:before="320" w:after="120"/>
      </w:pPr>
      <w:r>
        <w:rPr>
          <w:rFonts w:ascii="Calibri" w:hAnsi="Calibri"/>
          <w:b/>
          <w:color w:val="1B365D"/>
          <w:sz w:val="28"/>
        </w:rPr>
        <w:t>Q17. What is Equivalence Partitioning? Explain with a suitable example.</w:t>
      </w:r>
    </w:p>
    <w:p>
      <w:pPr>
        <w:spacing w:before="0" w:after="120" w:line="276" w:lineRule="auto"/>
      </w:pPr>
      <w:r>
        <w:rPr>
          <w:rFonts w:ascii="Calibri" w:hAnsi="Calibri"/>
          <w:color w:val="333333"/>
          <w:sz w:val="22"/>
        </w:rPr>
        <w:t>Equivalence Partitioning (EP) is a black-box test design technique that divides input domain data into distinct logical partitions (valid and invalid) such that the system is expected to process all elements within a partition in the same manner. A single test representative is chosen from each partition.</w:t>
      </w:r>
    </w:p>
    <w:p>
      <w:pPr>
        <w:keepNext/>
        <w:spacing w:before="240" w:after="80"/>
      </w:pPr>
      <w:r>
        <w:rPr>
          <w:rFonts w:ascii="Calibri" w:hAnsi="Calibri"/>
          <w:b/>
          <w:color w:val="2B547E"/>
          <w:sz w:val="24"/>
        </w:rPr>
        <w:t>Example Scenario:</w:t>
      </w:r>
    </w:p>
    <w:p>
      <w:pPr>
        <w:spacing w:before="0" w:after="120" w:line="276" w:lineRule="auto"/>
      </w:pPr>
      <w:r>
        <w:rPr>
          <w:rFonts w:ascii="Calibri" w:hAnsi="Calibri"/>
          <w:color w:val="333333"/>
          <w:sz w:val="22"/>
        </w:rPr>
        <w:t>An input field accepts an Age parameter for an online service requiring users to be between 18 and 60 years old (18 &lt;= Age &lt;= 60).</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592"/>
            <w:shd w:fill="1B365D"/>
          </w:tcPr>
          <w:p>
            <w:pPr>
              <w:spacing w:before="80" w:after="80"/>
              <w:jc w:val="left"/>
            </w:pPr>
            <w:r>
              <w:rPr>
                <w:b/>
                <w:color w:val="FFFFFF"/>
                <w:sz w:val="20"/>
              </w:rPr>
              <w:t>Partition Type</w:t>
            </w:r>
          </w:p>
        </w:tc>
        <w:tc>
          <w:tcPr>
            <w:tcW w:type="dxa" w:w="2592"/>
            <w:shd w:fill="1B365D"/>
          </w:tcPr>
          <w:p>
            <w:pPr>
              <w:spacing w:before="80" w:after="80"/>
              <w:jc w:val="left"/>
            </w:pPr>
            <w:r>
              <w:rPr>
                <w:b/>
                <w:color w:val="FFFFFF"/>
                <w:sz w:val="20"/>
              </w:rPr>
              <w:t>Range / Condition</w:t>
            </w:r>
          </w:p>
        </w:tc>
        <w:tc>
          <w:tcPr>
            <w:tcW w:type="dxa" w:w="2016"/>
            <w:shd w:fill="1B365D"/>
          </w:tcPr>
          <w:p>
            <w:pPr>
              <w:spacing w:before="80" w:after="80"/>
              <w:jc w:val="left"/>
            </w:pPr>
            <w:r>
              <w:rPr>
                <w:b/>
                <w:color w:val="FFFFFF"/>
                <w:sz w:val="20"/>
              </w:rPr>
              <w:t>Sample Input</w:t>
            </w:r>
          </w:p>
        </w:tc>
        <w:tc>
          <w:tcPr>
            <w:tcW w:type="dxa" w:w="2160"/>
            <w:shd w:fill="1B365D"/>
          </w:tcPr>
          <w:p>
            <w:pPr>
              <w:spacing w:before="80" w:after="80"/>
              <w:jc w:val="left"/>
            </w:pPr>
            <w:r>
              <w:rPr>
                <w:b/>
                <w:color w:val="FFFFFF"/>
                <w:sz w:val="20"/>
              </w:rPr>
              <w:t>Expected Outcome</w:t>
            </w:r>
          </w:p>
        </w:tc>
      </w:tr>
      <w:tr>
        <w:tc>
          <w:tcPr>
            <w:tcW w:type="dxa" w:w="2592"/>
            <w:shd w:fill="FFFFFF"/>
          </w:tcPr>
          <w:p>
            <w:pPr>
              <w:spacing w:before="60" w:after="60"/>
              <w:jc w:val="left"/>
            </w:pPr>
            <w:r>
              <w:rPr>
                <w:color w:val="333333"/>
                <w:sz w:val="19"/>
              </w:rPr>
              <w:t>Invalid Partition 1</w:t>
            </w:r>
          </w:p>
        </w:tc>
        <w:tc>
          <w:tcPr>
            <w:tcW w:type="dxa" w:w="2592"/>
            <w:shd w:fill="FFFFFF"/>
          </w:tcPr>
          <w:p>
            <w:pPr>
              <w:spacing w:before="60" w:after="60"/>
              <w:jc w:val="left"/>
            </w:pPr>
            <w:r>
              <w:rPr>
                <w:color w:val="333333"/>
                <w:sz w:val="19"/>
              </w:rPr>
              <w:t>Age &lt; 18</w:t>
            </w:r>
          </w:p>
        </w:tc>
        <w:tc>
          <w:tcPr>
            <w:tcW w:type="dxa" w:w="2016"/>
            <w:shd w:fill="FFFFFF"/>
          </w:tcPr>
          <w:p>
            <w:pPr>
              <w:spacing w:before="60" w:after="60"/>
              <w:jc w:val="left"/>
            </w:pPr>
            <w:r>
              <w:rPr>
                <w:color w:val="333333"/>
                <w:sz w:val="19"/>
              </w:rPr>
              <w:t>12</w:t>
            </w:r>
          </w:p>
        </w:tc>
        <w:tc>
          <w:tcPr>
            <w:tcW w:type="dxa" w:w="2160"/>
            <w:shd w:fill="FFFFFF"/>
          </w:tcPr>
          <w:p>
            <w:pPr>
              <w:spacing w:before="60" w:after="60"/>
              <w:jc w:val="left"/>
            </w:pPr>
            <w:r>
              <w:rPr>
                <w:color w:val="333333"/>
                <w:sz w:val="19"/>
              </w:rPr>
              <w:t>Error: Underage</w:t>
            </w:r>
          </w:p>
        </w:tc>
      </w:tr>
      <w:tr>
        <w:tc>
          <w:tcPr>
            <w:tcW w:type="dxa" w:w="2592"/>
            <w:shd w:fill="F0F4F8"/>
          </w:tcPr>
          <w:p>
            <w:pPr>
              <w:spacing w:before="60" w:after="60"/>
              <w:jc w:val="left"/>
            </w:pPr>
            <w:r>
              <w:rPr>
                <w:color w:val="333333"/>
                <w:sz w:val="19"/>
              </w:rPr>
              <w:t>Valid Partition</w:t>
            </w:r>
          </w:p>
        </w:tc>
        <w:tc>
          <w:tcPr>
            <w:tcW w:type="dxa" w:w="2592"/>
            <w:shd w:fill="F0F4F8"/>
          </w:tcPr>
          <w:p>
            <w:pPr>
              <w:spacing w:before="60" w:after="60"/>
              <w:jc w:val="left"/>
            </w:pPr>
            <w:r>
              <w:rPr>
                <w:color w:val="333333"/>
                <w:sz w:val="19"/>
              </w:rPr>
              <w:t>18 &lt;= Age &lt;= 60</w:t>
            </w:r>
          </w:p>
        </w:tc>
        <w:tc>
          <w:tcPr>
            <w:tcW w:type="dxa" w:w="2016"/>
            <w:shd w:fill="F0F4F8"/>
          </w:tcPr>
          <w:p>
            <w:pPr>
              <w:spacing w:before="60" w:after="60"/>
              <w:jc w:val="left"/>
            </w:pPr>
            <w:r>
              <w:rPr>
                <w:color w:val="333333"/>
                <w:sz w:val="19"/>
              </w:rPr>
              <w:t>35</w:t>
            </w:r>
          </w:p>
        </w:tc>
        <w:tc>
          <w:tcPr>
            <w:tcW w:type="dxa" w:w="2160"/>
            <w:shd w:fill="F0F4F8"/>
          </w:tcPr>
          <w:p>
            <w:pPr>
              <w:spacing w:before="60" w:after="60"/>
              <w:jc w:val="left"/>
            </w:pPr>
            <w:r>
              <w:rPr>
                <w:color w:val="333333"/>
                <w:sz w:val="19"/>
              </w:rPr>
              <w:t>Accept: Registration Successful</w:t>
            </w:r>
          </w:p>
        </w:tc>
      </w:tr>
      <w:tr>
        <w:tc>
          <w:tcPr>
            <w:tcW w:type="dxa" w:w="2592"/>
            <w:shd w:fill="FFFFFF"/>
          </w:tcPr>
          <w:p>
            <w:pPr>
              <w:spacing w:before="60" w:after="60"/>
              <w:jc w:val="left"/>
            </w:pPr>
            <w:r>
              <w:rPr>
                <w:color w:val="333333"/>
                <w:sz w:val="19"/>
              </w:rPr>
              <w:t>Invalid Partition 2</w:t>
            </w:r>
          </w:p>
        </w:tc>
        <w:tc>
          <w:tcPr>
            <w:tcW w:type="dxa" w:w="2592"/>
            <w:shd w:fill="FFFFFF"/>
          </w:tcPr>
          <w:p>
            <w:pPr>
              <w:spacing w:before="60" w:after="60"/>
              <w:jc w:val="left"/>
            </w:pPr>
            <w:r>
              <w:rPr>
                <w:color w:val="333333"/>
                <w:sz w:val="19"/>
              </w:rPr>
              <w:t>Age &gt; 60</w:t>
            </w:r>
          </w:p>
        </w:tc>
        <w:tc>
          <w:tcPr>
            <w:tcW w:type="dxa" w:w="2016"/>
            <w:shd w:fill="FFFFFF"/>
          </w:tcPr>
          <w:p>
            <w:pPr>
              <w:spacing w:before="60" w:after="60"/>
              <w:jc w:val="left"/>
            </w:pPr>
            <w:r>
              <w:rPr>
                <w:color w:val="333333"/>
                <w:sz w:val="19"/>
              </w:rPr>
              <w:t>72</w:t>
            </w:r>
          </w:p>
        </w:tc>
        <w:tc>
          <w:tcPr>
            <w:tcW w:type="dxa" w:w="2160"/>
            <w:shd w:fill="FFFFFF"/>
          </w:tcPr>
          <w:p>
            <w:pPr>
              <w:spacing w:before="60" w:after="60"/>
              <w:jc w:val="left"/>
            </w:pPr>
            <w:r>
              <w:rPr>
                <w:color w:val="333333"/>
                <w:sz w:val="19"/>
              </w:rPr>
              <w:t>Error: Overage</w:t>
            </w:r>
          </w:p>
        </w:tc>
      </w:tr>
    </w:tbl>
    <w:p>
      <w:pPr>
        <w:keepNext/>
        <w:spacing w:before="320" w:after="120"/>
      </w:pPr>
      <w:r>
        <w:rPr>
          <w:rFonts w:ascii="Calibri" w:hAnsi="Calibri"/>
          <w:b/>
          <w:color w:val="1B365D"/>
          <w:sz w:val="28"/>
        </w:rPr>
        <w:t>Q18. What is Boundary Value Analysis? Explain with a suitable example.</w:t>
      </w:r>
    </w:p>
    <w:p>
      <w:pPr>
        <w:spacing w:before="0" w:after="120" w:line="276" w:lineRule="auto"/>
      </w:pPr>
      <w:r>
        <w:rPr>
          <w:rFonts w:ascii="Calibri" w:hAnsi="Calibri"/>
          <w:color w:val="333333"/>
          <w:sz w:val="22"/>
        </w:rPr>
        <w:t>Boundary Value Analysis (BVA) is a black-box test design technique that focuses on testing at the boundaries (limits) of input partitions, as defects occur most frequently at boundary transitions. BVA tests values at the minimum, maximum, immediately below, and immediately above boundary points.</w:t>
      </w:r>
    </w:p>
    <w:p>
      <w:pPr>
        <w:keepNext/>
        <w:spacing w:before="240" w:after="80"/>
      </w:pPr>
      <w:r>
        <w:rPr>
          <w:rFonts w:ascii="Calibri" w:hAnsi="Calibri"/>
          <w:b/>
          <w:color w:val="2B547E"/>
          <w:sz w:val="24"/>
        </w:rPr>
        <w:t>Example Scenario:</w:t>
      </w:r>
    </w:p>
    <w:p>
      <w:pPr>
        <w:spacing w:before="0" w:after="120" w:line="276" w:lineRule="auto"/>
      </w:pPr>
      <w:r>
        <w:rPr>
          <w:rFonts w:ascii="Calibri" w:hAnsi="Calibri"/>
          <w:color w:val="333333"/>
          <w:sz w:val="22"/>
        </w:rPr>
        <w:t>Using the same Age field requirement (18 &lt;= Age &lt;= 60), testing boundary values yields:</w:t>
      </w:r>
    </w:p>
    <w:tbl>
      <w:tblPr>
        <w:tblW w:type="auto" w:w="0"/>
        <w:jc w:val="center"/>
        <w:tblLayout w:type="fixed"/>
        <w:tblLook w:firstColumn="1" w:firstRow="1" w:lastColumn="0" w:lastRow="0" w:noHBand="0" w:noVBand="1" w:val="04A0"/>
      </w:tblPr>
      <w:tblGrid>
        <w:gridCol w:w="3120"/>
        <w:gridCol w:w="3120"/>
        <w:gridCol w:w="3120"/>
      </w:tblGrid>
      <w:tr>
        <w:tc>
          <w:tcPr>
            <w:tcW w:type="dxa" w:w="2880"/>
            <w:shd w:fill="1B365D"/>
          </w:tcPr>
          <w:p>
            <w:pPr>
              <w:spacing w:before="80" w:after="80"/>
              <w:jc w:val="left"/>
            </w:pPr>
            <w:r>
              <w:rPr>
                <w:b/>
                <w:color w:val="FFFFFF"/>
                <w:sz w:val="20"/>
              </w:rPr>
              <w:t>Boundary Point</w:t>
            </w:r>
          </w:p>
        </w:tc>
        <w:tc>
          <w:tcPr>
            <w:tcW w:type="dxa" w:w="2880"/>
            <w:shd w:fill="1B365D"/>
          </w:tcPr>
          <w:p>
            <w:pPr>
              <w:spacing w:before="80" w:after="80"/>
              <w:jc w:val="left"/>
            </w:pPr>
            <w:r>
              <w:rPr>
                <w:b/>
                <w:color w:val="FFFFFF"/>
                <w:sz w:val="20"/>
              </w:rPr>
              <w:t>Input Value</w:t>
            </w:r>
          </w:p>
        </w:tc>
        <w:tc>
          <w:tcPr>
            <w:tcW w:type="dxa" w:w="3600"/>
            <w:shd w:fill="1B365D"/>
          </w:tcPr>
          <w:p>
            <w:pPr>
              <w:spacing w:before="80" w:after="80"/>
              <w:jc w:val="left"/>
            </w:pPr>
            <w:r>
              <w:rPr>
                <w:b/>
                <w:color w:val="FFFFFF"/>
                <w:sz w:val="20"/>
              </w:rPr>
              <w:t>Expected Outcome</w:t>
            </w:r>
          </w:p>
        </w:tc>
      </w:tr>
      <w:tr>
        <w:tc>
          <w:tcPr>
            <w:tcW w:type="dxa" w:w="2880"/>
            <w:shd w:fill="FFFFFF"/>
          </w:tcPr>
          <w:p>
            <w:pPr>
              <w:spacing w:before="60" w:after="60"/>
              <w:jc w:val="left"/>
            </w:pPr>
            <w:r>
              <w:rPr>
                <w:color w:val="333333"/>
                <w:sz w:val="19"/>
              </w:rPr>
              <w:t>Min - 1</w:t>
            </w:r>
          </w:p>
        </w:tc>
        <w:tc>
          <w:tcPr>
            <w:tcW w:type="dxa" w:w="2880"/>
            <w:shd w:fill="FFFFFF"/>
          </w:tcPr>
          <w:p>
            <w:pPr>
              <w:spacing w:before="60" w:after="60"/>
              <w:jc w:val="left"/>
            </w:pPr>
            <w:r>
              <w:rPr>
                <w:color w:val="333333"/>
                <w:sz w:val="19"/>
              </w:rPr>
              <w:t>17</w:t>
            </w:r>
          </w:p>
        </w:tc>
        <w:tc>
          <w:tcPr>
            <w:tcW w:type="dxa" w:w="3600"/>
            <w:shd w:fill="FFFFFF"/>
          </w:tcPr>
          <w:p>
            <w:pPr>
              <w:spacing w:before="60" w:after="60"/>
              <w:jc w:val="left"/>
            </w:pPr>
            <w:r>
              <w:rPr>
                <w:color w:val="333333"/>
                <w:sz w:val="19"/>
              </w:rPr>
              <w:t>Invalid -&gt; Reject</w:t>
            </w:r>
          </w:p>
        </w:tc>
      </w:tr>
      <w:tr>
        <w:tc>
          <w:tcPr>
            <w:tcW w:type="dxa" w:w="2880"/>
            <w:shd w:fill="F0F4F8"/>
          </w:tcPr>
          <w:p>
            <w:pPr>
              <w:spacing w:before="60" w:after="60"/>
              <w:jc w:val="left"/>
            </w:pPr>
            <w:r>
              <w:rPr>
                <w:color w:val="333333"/>
                <w:sz w:val="19"/>
              </w:rPr>
              <w:t>Min</w:t>
            </w:r>
          </w:p>
        </w:tc>
        <w:tc>
          <w:tcPr>
            <w:tcW w:type="dxa" w:w="2880"/>
            <w:shd w:fill="F0F4F8"/>
          </w:tcPr>
          <w:p>
            <w:pPr>
              <w:spacing w:before="60" w:after="60"/>
              <w:jc w:val="left"/>
            </w:pPr>
            <w:r>
              <w:rPr>
                <w:color w:val="333333"/>
                <w:sz w:val="19"/>
              </w:rPr>
              <w:t>18</w:t>
            </w:r>
          </w:p>
        </w:tc>
        <w:tc>
          <w:tcPr>
            <w:tcW w:type="dxa" w:w="3600"/>
            <w:shd w:fill="F0F4F8"/>
          </w:tcPr>
          <w:p>
            <w:pPr>
              <w:spacing w:before="60" w:after="60"/>
              <w:jc w:val="left"/>
            </w:pPr>
            <w:r>
              <w:rPr>
                <w:color w:val="333333"/>
                <w:sz w:val="19"/>
              </w:rPr>
              <w:t>Valid -&gt; Accept</w:t>
            </w:r>
          </w:p>
        </w:tc>
      </w:tr>
      <w:tr>
        <w:tc>
          <w:tcPr>
            <w:tcW w:type="dxa" w:w="2880"/>
            <w:shd w:fill="FFFFFF"/>
          </w:tcPr>
          <w:p>
            <w:pPr>
              <w:spacing w:before="60" w:after="60"/>
              <w:jc w:val="left"/>
            </w:pPr>
            <w:r>
              <w:rPr>
                <w:color w:val="333333"/>
                <w:sz w:val="19"/>
              </w:rPr>
              <w:t>Min + 1</w:t>
            </w:r>
          </w:p>
        </w:tc>
        <w:tc>
          <w:tcPr>
            <w:tcW w:type="dxa" w:w="2880"/>
            <w:shd w:fill="FFFFFF"/>
          </w:tcPr>
          <w:p>
            <w:pPr>
              <w:spacing w:before="60" w:after="60"/>
              <w:jc w:val="left"/>
            </w:pPr>
            <w:r>
              <w:rPr>
                <w:color w:val="333333"/>
                <w:sz w:val="19"/>
              </w:rPr>
              <w:t>19</w:t>
            </w:r>
          </w:p>
        </w:tc>
        <w:tc>
          <w:tcPr>
            <w:tcW w:type="dxa" w:w="3600"/>
            <w:shd w:fill="FFFFFF"/>
          </w:tcPr>
          <w:p>
            <w:pPr>
              <w:spacing w:before="60" w:after="60"/>
              <w:jc w:val="left"/>
            </w:pPr>
            <w:r>
              <w:rPr>
                <w:color w:val="333333"/>
                <w:sz w:val="19"/>
              </w:rPr>
              <w:t>Valid -&gt; Accept</w:t>
            </w:r>
          </w:p>
        </w:tc>
      </w:tr>
      <w:tr>
        <w:tc>
          <w:tcPr>
            <w:tcW w:type="dxa" w:w="2880"/>
            <w:shd w:fill="F0F4F8"/>
          </w:tcPr>
          <w:p>
            <w:pPr>
              <w:spacing w:before="60" w:after="60"/>
              <w:jc w:val="left"/>
            </w:pPr>
            <w:r>
              <w:rPr>
                <w:color w:val="333333"/>
                <w:sz w:val="19"/>
              </w:rPr>
              <w:t>Max - 1</w:t>
            </w:r>
          </w:p>
        </w:tc>
        <w:tc>
          <w:tcPr>
            <w:tcW w:type="dxa" w:w="2880"/>
            <w:shd w:fill="F0F4F8"/>
          </w:tcPr>
          <w:p>
            <w:pPr>
              <w:spacing w:before="60" w:after="60"/>
              <w:jc w:val="left"/>
            </w:pPr>
            <w:r>
              <w:rPr>
                <w:color w:val="333333"/>
                <w:sz w:val="19"/>
              </w:rPr>
              <w:t>59</w:t>
            </w:r>
          </w:p>
        </w:tc>
        <w:tc>
          <w:tcPr>
            <w:tcW w:type="dxa" w:w="3600"/>
            <w:shd w:fill="F0F4F8"/>
          </w:tcPr>
          <w:p>
            <w:pPr>
              <w:spacing w:before="60" w:after="60"/>
              <w:jc w:val="left"/>
            </w:pPr>
            <w:r>
              <w:rPr>
                <w:color w:val="333333"/>
                <w:sz w:val="19"/>
              </w:rPr>
              <w:t>Valid -&gt; Accept</w:t>
            </w:r>
          </w:p>
        </w:tc>
      </w:tr>
      <w:tr>
        <w:tc>
          <w:tcPr>
            <w:tcW w:type="dxa" w:w="2880"/>
            <w:shd w:fill="FFFFFF"/>
          </w:tcPr>
          <w:p>
            <w:pPr>
              <w:spacing w:before="60" w:after="60"/>
              <w:jc w:val="left"/>
            </w:pPr>
            <w:r>
              <w:rPr>
                <w:color w:val="333333"/>
                <w:sz w:val="19"/>
              </w:rPr>
              <w:t>Max</w:t>
            </w:r>
          </w:p>
        </w:tc>
        <w:tc>
          <w:tcPr>
            <w:tcW w:type="dxa" w:w="2880"/>
            <w:shd w:fill="FFFFFF"/>
          </w:tcPr>
          <w:p>
            <w:pPr>
              <w:spacing w:before="60" w:after="60"/>
              <w:jc w:val="left"/>
            </w:pPr>
            <w:r>
              <w:rPr>
                <w:color w:val="333333"/>
                <w:sz w:val="19"/>
              </w:rPr>
              <w:t>60</w:t>
            </w:r>
          </w:p>
        </w:tc>
        <w:tc>
          <w:tcPr>
            <w:tcW w:type="dxa" w:w="3600"/>
            <w:shd w:fill="FFFFFF"/>
          </w:tcPr>
          <w:p>
            <w:pPr>
              <w:spacing w:before="60" w:after="60"/>
              <w:jc w:val="left"/>
            </w:pPr>
            <w:r>
              <w:rPr>
                <w:color w:val="333333"/>
                <w:sz w:val="19"/>
              </w:rPr>
              <w:t>Valid -&gt; Accept</w:t>
            </w:r>
          </w:p>
        </w:tc>
      </w:tr>
      <w:tr>
        <w:tc>
          <w:tcPr>
            <w:tcW w:type="dxa" w:w="2880"/>
            <w:shd w:fill="F0F4F8"/>
          </w:tcPr>
          <w:p>
            <w:pPr>
              <w:spacing w:before="60" w:after="60"/>
              <w:jc w:val="left"/>
            </w:pPr>
            <w:r>
              <w:rPr>
                <w:color w:val="333333"/>
                <w:sz w:val="19"/>
              </w:rPr>
              <w:t>Max + 1</w:t>
            </w:r>
          </w:p>
        </w:tc>
        <w:tc>
          <w:tcPr>
            <w:tcW w:type="dxa" w:w="2880"/>
            <w:shd w:fill="F0F4F8"/>
          </w:tcPr>
          <w:p>
            <w:pPr>
              <w:spacing w:before="60" w:after="60"/>
              <w:jc w:val="left"/>
            </w:pPr>
            <w:r>
              <w:rPr>
                <w:color w:val="333333"/>
                <w:sz w:val="19"/>
              </w:rPr>
              <w:t>61</w:t>
            </w:r>
          </w:p>
        </w:tc>
        <w:tc>
          <w:tcPr>
            <w:tcW w:type="dxa" w:w="3600"/>
            <w:shd w:fill="F0F4F8"/>
          </w:tcPr>
          <w:p>
            <w:pPr>
              <w:spacing w:before="60" w:after="60"/>
              <w:jc w:val="left"/>
            </w:pPr>
            <w:r>
              <w:rPr>
                <w:color w:val="333333"/>
                <w:sz w:val="19"/>
              </w:rPr>
              <w:t>Invalid -&gt; Reject</w:t>
            </w:r>
          </w:p>
        </w:tc>
      </w:tr>
    </w:tbl>
    <w:p>
      <w:pPr>
        <w:keepNext/>
        <w:spacing w:before="320" w:after="120"/>
      </w:pPr>
      <w:r>
        <w:rPr>
          <w:rFonts w:ascii="Calibri" w:hAnsi="Calibri"/>
          <w:b/>
          <w:color w:val="1B365D"/>
          <w:sz w:val="28"/>
        </w:rPr>
        <w:t>Q19. Differentiate between Equivalence Partitioning and Boundary Value Analysis.</w:t>
      </w:r>
    </w:p>
    <w:p>
      <w:pPr>
        <w:spacing w:before="0" w:after="120" w:line="276" w:lineRule="auto"/>
      </w:pPr>
      <w:r>
        <w:rPr>
          <w:rFonts w:ascii="Calibri" w:hAnsi="Calibri"/>
          <w:color w:val="333333"/>
          <w:sz w:val="22"/>
        </w:rPr>
        <w:t>The primary differences between Equivalence Partitioning (EP) and Boundary Value Analysis (BVA) are highlighted below:</w:t>
      </w:r>
    </w:p>
    <w:tbl>
      <w:tblPr>
        <w:tblW w:type="auto" w:w="0"/>
        <w:jc w:val="center"/>
        <w:tblLayout w:type="fixed"/>
        <w:tblLook w:firstColumn="1" w:firstRow="1" w:lastColumn="0" w:lastRow="0" w:noHBand="0" w:noVBand="1" w:val="04A0"/>
      </w:tblPr>
      <w:tblGrid>
        <w:gridCol w:w="3120"/>
        <w:gridCol w:w="3120"/>
        <w:gridCol w:w="3120"/>
      </w:tblGrid>
      <w:tr>
        <w:tc>
          <w:tcPr>
            <w:tcW w:type="dxa" w:w="2160"/>
            <w:shd w:fill="1B365D"/>
          </w:tcPr>
          <w:p>
            <w:pPr>
              <w:spacing w:before="80" w:after="80"/>
              <w:jc w:val="left"/>
            </w:pPr>
            <w:r>
              <w:rPr>
                <w:b/>
                <w:color w:val="FFFFFF"/>
                <w:sz w:val="20"/>
              </w:rPr>
              <w:t>Property</w:t>
            </w:r>
          </w:p>
        </w:tc>
        <w:tc>
          <w:tcPr>
            <w:tcW w:type="dxa" w:w="3600"/>
            <w:shd w:fill="1B365D"/>
          </w:tcPr>
          <w:p>
            <w:pPr>
              <w:spacing w:before="80" w:after="80"/>
              <w:jc w:val="left"/>
            </w:pPr>
            <w:r>
              <w:rPr>
                <w:b/>
                <w:color w:val="FFFFFF"/>
                <w:sz w:val="20"/>
              </w:rPr>
              <w:t>Equivalence Partitioning (EP)</w:t>
            </w:r>
          </w:p>
        </w:tc>
        <w:tc>
          <w:tcPr>
            <w:tcW w:type="dxa" w:w="3600"/>
            <w:shd w:fill="1B365D"/>
          </w:tcPr>
          <w:p>
            <w:pPr>
              <w:spacing w:before="80" w:after="80"/>
              <w:jc w:val="left"/>
            </w:pPr>
            <w:r>
              <w:rPr>
                <w:b/>
                <w:color w:val="FFFFFF"/>
                <w:sz w:val="20"/>
              </w:rPr>
              <w:t>Boundary Value Analysis (BVA)</w:t>
            </w:r>
          </w:p>
        </w:tc>
      </w:tr>
      <w:tr>
        <w:tc>
          <w:tcPr>
            <w:tcW w:type="dxa" w:w="2160"/>
            <w:shd w:fill="FFFFFF"/>
          </w:tcPr>
          <w:p>
            <w:pPr>
              <w:spacing w:before="60" w:after="60"/>
              <w:jc w:val="left"/>
            </w:pPr>
            <w:r>
              <w:rPr>
                <w:color w:val="333333"/>
                <w:sz w:val="19"/>
              </w:rPr>
              <w:t>Focus</w:t>
            </w:r>
          </w:p>
        </w:tc>
        <w:tc>
          <w:tcPr>
            <w:tcW w:type="dxa" w:w="3600"/>
            <w:shd w:fill="FFFFFF"/>
          </w:tcPr>
          <w:p>
            <w:pPr>
              <w:spacing w:before="60" w:after="60"/>
              <w:jc w:val="left"/>
            </w:pPr>
            <w:r>
              <w:rPr>
                <w:color w:val="333333"/>
                <w:sz w:val="19"/>
              </w:rPr>
              <w:t>Divides entire input domain into valid and invalid sets.</w:t>
            </w:r>
          </w:p>
        </w:tc>
        <w:tc>
          <w:tcPr>
            <w:tcW w:type="dxa" w:w="3600"/>
            <w:shd w:fill="FFFFFF"/>
          </w:tcPr>
          <w:p>
            <w:pPr>
              <w:spacing w:before="60" w:after="60"/>
              <w:jc w:val="left"/>
            </w:pPr>
            <w:r>
              <w:rPr>
                <w:color w:val="333333"/>
                <w:sz w:val="19"/>
              </w:rPr>
              <w:t>Focuses specifically on extreme values at partition boundaries.</w:t>
            </w:r>
          </w:p>
        </w:tc>
      </w:tr>
      <w:tr>
        <w:tc>
          <w:tcPr>
            <w:tcW w:type="dxa" w:w="2160"/>
            <w:shd w:fill="F0F4F8"/>
          </w:tcPr>
          <w:p>
            <w:pPr>
              <w:spacing w:before="60" w:after="60"/>
              <w:jc w:val="left"/>
            </w:pPr>
            <w:r>
              <w:rPr>
                <w:color w:val="333333"/>
                <w:sz w:val="19"/>
              </w:rPr>
              <w:t>Test Selection</w:t>
            </w:r>
          </w:p>
        </w:tc>
        <w:tc>
          <w:tcPr>
            <w:tcW w:type="dxa" w:w="3600"/>
            <w:shd w:fill="F0F4F8"/>
          </w:tcPr>
          <w:p>
            <w:pPr>
              <w:spacing w:before="60" w:after="60"/>
              <w:jc w:val="left"/>
            </w:pPr>
            <w:r>
              <w:rPr>
                <w:color w:val="333333"/>
                <w:sz w:val="19"/>
              </w:rPr>
              <w:t>Selects any arbitrary representative value from within each partition.</w:t>
            </w:r>
          </w:p>
        </w:tc>
        <w:tc>
          <w:tcPr>
            <w:tcW w:type="dxa" w:w="3600"/>
            <w:shd w:fill="F0F4F8"/>
          </w:tcPr>
          <w:p>
            <w:pPr>
              <w:spacing w:before="60" w:after="60"/>
              <w:jc w:val="left"/>
            </w:pPr>
            <w:r>
              <w:rPr>
                <w:color w:val="333333"/>
                <w:sz w:val="19"/>
              </w:rPr>
              <w:t>Selects explicit boundary edge values (Min, Min-1, Max, Max+1).</w:t>
            </w:r>
          </w:p>
        </w:tc>
      </w:tr>
      <w:tr>
        <w:tc>
          <w:tcPr>
            <w:tcW w:type="dxa" w:w="2160"/>
            <w:shd w:fill="FFFFFF"/>
          </w:tcPr>
          <w:p>
            <w:pPr>
              <w:spacing w:before="60" w:after="60"/>
              <w:jc w:val="left"/>
            </w:pPr>
            <w:r>
              <w:rPr>
                <w:color w:val="333333"/>
                <w:sz w:val="19"/>
              </w:rPr>
              <w:t>Defect Target</w:t>
            </w:r>
          </w:p>
        </w:tc>
        <w:tc>
          <w:tcPr>
            <w:tcW w:type="dxa" w:w="3600"/>
            <w:shd w:fill="FFFFFF"/>
          </w:tcPr>
          <w:p>
            <w:pPr>
              <w:spacing w:before="60" w:after="60"/>
              <w:jc w:val="left"/>
            </w:pPr>
            <w:r>
              <w:rPr>
                <w:color w:val="333333"/>
                <w:sz w:val="19"/>
              </w:rPr>
              <w:t>Identifies logic or functional handling errors across entire ranges.</w:t>
            </w:r>
          </w:p>
        </w:tc>
        <w:tc>
          <w:tcPr>
            <w:tcW w:type="dxa" w:w="3600"/>
            <w:shd w:fill="FFFFFF"/>
          </w:tcPr>
          <w:p>
            <w:pPr>
              <w:spacing w:before="60" w:after="60"/>
              <w:jc w:val="left"/>
            </w:pPr>
            <w:r>
              <w:rPr>
                <w:color w:val="333333"/>
                <w:sz w:val="19"/>
              </w:rPr>
              <w:t>Catches off-by-one errors (&lt;, &lt;=, &gt;, &gt;=) in code implementations.</w:t>
            </w:r>
          </w:p>
        </w:tc>
      </w:tr>
      <w:tr>
        <w:tc>
          <w:tcPr>
            <w:tcW w:type="dxa" w:w="2160"/>
            <w:shd w:fill="F0F4F8"/>
          </w:tcPr>
          <w:p>
            <w:pPr>
              <w:spacing w:before="60" w:after="60"/>
              <w:jc w:val="left"/>
            </w:pPr>
            <w:r>
              <w:rPr>
                <w:color w:val="333333"/>
                <w:sz w:val="19"/>
              </w:rPr>
              <w:t>Applicability</w:t>
            </w:r>
          </w:p>
        </w:tc>
        <w:tc>
          <w:tcPr>
            <w:tcW w:type="dxa" w:w="3600"/>
            <w:shd w:fill="F0F4F8"/>
          </w:tcPr>
          <w:p>
            <w:pPr>
              <w:spacing w:before="60" w:after="60"/>
              <w:jc w:val="left"/>
            </w:pPr>
            <w:r>
              <w:rPr>
                <w:color w:val="333333"/>
                <w:sz w:val="19"/>
              </w:rPr>
              <w:t>Works on both continuous numerical ranges and discrete non-numerical inputs.</w:t>
            </w:r>
          </w:p>
        </w:tc>
        <w:tc>
          <w:tcPr>
            <w:tcW w:type="dxa" w:w="3600"/>
            <w:shd w:fill="F0F4F8"/>
          </w:tcPr>
          <w:p>
            <w:pPr>
              <w:spacing w:before="60" w:after="60"/>
              <w:jc w:val="left"/>
            </w:pPr>
            <w:r>
              <w:rPr>
                <w:color w:val="333333"/>
                <w:sz w:val="19"/>
              </w:rPr>
              <w:t>Best suited for ordered, continuous, or numerical input ranges.</w:t>
            </w:r>
          </w:p>
        </w:tc>
      </w:tr>
      <w:tr>
        <w:tc>
          <w:tcPr>
            <w:tcW w:type="dxa" w:w="2160"/>
            <w:shd w:fill="FFFFFF"/>
          </w:tcPr>
          <w:p>
            <w:pPr>
              <w:spacing w:before="60" w:after="60"/>
              <w:jc w:val="left"/>
            </w:pPr>
            <w:r>
              <w:rPr>
                <w:color w:val="333333"/>
                <w:sz w:val="19"/>
              </w:rPr>
              <w:t>Complementarity</w:t>
            </w:r>
          </w:p>
        </w:tc>
        <w:tc>
          <w:tcPr>
            <w:tcW w:type="dxa" w:w="3600"/>
            <w:shd w:fill="FFFFFF"/>
          </w:tcPr>
          <w:p>
            <w:pPr>
              <w:spacing w:before="60" w:after="60"/>
              <w:jc w:val="left"/>
            </w:pPr>
            <w:r>
              <w:rPr>
                <w:color w:val="333333"/>
                <w:sz w:val="19"/>
              </w:rPr>
              <w:t>Applied first to identify functional logical partitions.</w:t>
            </w:r>
          </w:p>
        </w:tc>
        <w:tc>
          <w:tcPr>
            <w:tcW w:type="dxa" w:w="3600"/>
            <w:shd w:fill="FFFFFF"/>
          </w:tcPr>
          <w:p>
            <w:pPr>
              <w:spacing w:before="60" w:after="60"/>
              <w:jc w:val="left"/>
            </w:pPr>
            <w:r>
              <w:rPr>
                <w:color w:val="333333"/>
                <w:sz w:val="19"/>
              </w:rPr>
              <w:t>Applied after EP to refine edge cases on partition boundaries.</w:t>
            </w:r>
          </w:p>
        </w:tc>
      </w:tr>
    </w:tbl>
    <w:p>
      <w:pPr>
        <w:keepNext/>
        <w:spacing w:before="320" w:after="120"/>
      </w:pPr>
      <w:r>
        <w:rPr>
          <w:rFonts w:ascii="Calibri" w:hAnsi="Calibri"/>
          <w:b/>
          <w:color w:val="1B365D"/>
          <w:sz w:val="28"/>
        </w:rPr>
        <w:t>Q20. What is Test Case Planning? Explain the steps involved in test case planning.</w:t>
      </w:r>
    </w:p>
    <w:p>
      <w:pPr>
        <w:spacing w:before="0" w:after="120" w:line="276" w:lineRule="auto"/>
      </w:pPr>
      <w:r>
        <w:rPr>
          <w:rFonts w:ascii="Calibri" w:hAnsi="Calibri"/>
          <w:color w:val="333333"/>
          <w:sz w:val="22"/>
        </w:rPr>
        <w:t>Test Case Planning is a structured sub-phase of test management focused on defining how test cases will be designed, organized, prioritized, maintained, and mapped back to business specifications.</w:t>
      </w:r>
    </w:p>
    <w:p>
      <w:pPr>
        <w:keepNext/>
        <w:spacing w:before="240" w:after="80"/>
      </w:pPr>
      <w:r>
        <w:rPr>
          <w:rFonts w:ascii="Calibri" w:hAnsi="Calibri"/>
          <w:b/>
          <w:color w:val="2B547E"/>
          <w:sz w:val="24"/>
        </w:rPr>
        <w:t>Steps Involved in Test Case Planning:</w:t>
      </w:r>
    </w:p>
    <w:p>
      <w:pPr>
        <w:pStyle w:val="ListBullet"/>
        <w:spacing w:before="0" w:after="60" w:line="276" w:lineRule="auto"/>
      </w:pPr>
      <w:r>
        <w:rPr>
          <w:b/>
          <w:color w:val="333333"/>
        </w:rPr>
        <w:t xml:space="preserve">1. Review Requirements &amp; Traceability Alignment: </w:t>
      </w:r>
      <w:r>
        <w:rPr>
          <w:color w:val="333333"/>
        </w:rPr>
        <w:t>Map input user stories to high-level scenarios to form a Requirements Traceability Matrix (RTM).</w:t>
      </w:r>
    </w:p>
    <w:p>
      <w:pPr>
        <w:pStyle w:val="ListBullet"/>
        <w:spacing w:before="0" w:after="60" w:line="276" w:lineRule="auto"/>
      </w:pPr>
      <w:r>
        <w:rPr>
          <w:b/>
          <w:color w:val="333333"/>
        </w:rPr>
        <w:t xml:space="preserve">2. Determine Design Techniques: </w:t>
      </w:r>
      <w:r>
        <w:rPr>
          <w:color w:val="333333"/>
        </w:rPr>
        <w:t>Decide which design techniques (BVA, EP, Decision Tables, State Transition) apply best to each module.</w:t>
      </w:r>
    </w:p>
    <w:p>
      <w:pPr>
        <w:pStyle w:val="ListBullet"/>
        <w:spacing w:before="0" w:after="60" w:line="276" w:lineRule="auto"/>
      </w:pPr>
      <w:r>
        <w:rPr>
          <w:b/>
          <w:color w:val="333333"/>
        </w:rPr>
        <w:t xml:space="preserve">3. Establish Standards &amp; Templates: </w:t>
      </w:r>
      <w:r>
        <w:rPr>
          <w:color w:val="333333"/>
        </w:rPr>
        <w:t>Define consistent naming conventions, standard test case structures, tag fields, and execution status parameters.</w:t>
      </w:r>
    </w:p>
    <w:p>
      <w:pPr>
        <w:pStyle w:val="ListBullet"/>
        <w:spacing w:before="0" w:after="60" w:line="276" w:lineRule="auto"/>
      </w:pPr>
      <w:r>
        <w:rPr>
          <w:b/>
          <w:color w:val="333333"/>
        </w:rPr>
        <w:t xml:space="preserve">4. Prioritize Test Cases: </w:t>
      </w:r>
      <w:r>
        <w:rPr>
          <w:color w:val="333333"/>
        </w:rPr>
        <w:t>Assign execution priorities (e.g., High/Medium/Low or P1–P4) based on risk factors and critical business workflows.</w:t>
      </w:r>
    </w:p>
    <w:p>
      <w:pPr>
        <w:pStyle w:val="ListBullet"/>
        <w:spacing w:before="0" w:after="60" w:line="276" w:lineRule="auto"/>
      </w:pPr>
      <w:r>
        <w:rPr>
          <w:b/>
          <w:color w:val="333333"/>
        </w:rPr>
        <w:t xml:space="preserve">5. Organize into Test Suites: </w:t>
      </w:r>
      <w:r>
        <w:rPr>
          <w:color w:val="333333"/>
        </w:rPr>
        <w:t>Group test cases logically into modular suites (e.g., Smoke Suite, Sanity Suite, Full Regression Suite).</w:t>
      </w:r>
    </w:p>
    <w:p>
      <w:pPr>
        <w:pStyle w:val="ListBullet"/>
        <w:spacing w:before="0" w:after="60" w:line="276" w:lineRule="auto"/>
      </w:pPr>
      <w:r>
        <w:rPr>
          <w:b/>
          <w:color w:val="333333"/>
        </w:rPr>
        <w:t xml:space="preserve">6. Plan Test Data &amp; Environment Setup: </w:t>
      </w:r>
      <w:r>
        <w:rPr>
          <w:color w:val="333333"/>
        </w:rPr>
        <w:t>Identify mock datasets, API tokens, and environment parameters required to support test execution without data collision.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