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PhD DISSERTATION RESEARCH PROPOSAL</w:t>
      </w:r>
    </w:p>
    <w:p/>
    <w:p>
      <w:pPr>
        <w:jc w:val="center"/>
      </w:pPr>
      <w:r>
        <w:rPr>
          <w:i/>
          <w:sz w:val="22"/>
        </w:rPr>
        <w:t>(Advanced Edition with Practical Methodology, Diagrams &amp; Frameworks)</w:t>
      </w:r>
    </w:p>
    <w:p/>
    <w:p/>
    <w:p>
      <w:pPr>
        <w:jc w:val="center"/>
      </w:pPr>
      <w:r>
        <w:rPr>
          <w:b/>
          <w:sz w:val="28"/>
        </w:rPr>
        <w:t>Assessing the Efficacy of Nature-Based Solutions for Flood Mitigation:</w:t>
        <w:br/>
        <w:t>A Hydro-Spatial Modeling Framework for Scalable Risk Reduction</w:t>
        <w:br/>
        <w:t>in Climate-Vulnerable Watersheds of India</w:t>
      </w:r>
    </w:p>
    <w:p/>
    <w:p/>
    <w:p>
      <w:pPr>
        <w:jc w:val="center"/>
      </w:pPr>
      <w:r>
        <w:rPr>
          <w:b w:val="0"/>
          <w:sz w:val="24"/>
        </w:rPr>
        <w:t>Submitted by:</w:t>
      </w:r>
    </w:p>
    <w:p>
      <w:pPr>
        <w:jc w:val="center"/>
      </w:pPr>
      <w:r>
        <w:rPr>
          <w:b/>
          <w:sz w:val="28"/>
        </w:rPr>
        <w:t>Raj Amritam</w:t>
      </w:r>
    </w:p>
    <w:p>
      <w:pPr>
        <w:jc w:val="center"/>
      </w:pPr>
      <w:r>
        <w:rPr>
          <w:b w:val="0"/>
          <w:sz w:val="22"/>
        </w:rPr>
        <w:t>PhD Research Scholar</w:t>
      </w:r>
    </w:p>
    <w:p>
      <w:pPr>
        <w:jc w:val="center"/>
      </w:pPr>
      <w:r>
        <w:rPr>
          <w:b w:val="0"/>
          <w:sz w:val="20"/>
        </w:rPr>
      </w:r>
    </w:p>
    <w:p>
      <w:pPr>
        <w:jc w:val="center"/>
      </w:pPr>
      <w:r>
        <w:rPr>
          <w:b w:val="0"/>
          <w:sz w:val="24"/>
        </w:rPr>
        <w:t>Under the Supervision of:</w:t>
      </w:r>
    </w:p>
    <w:p>
      <w:pPr>
        <w:jc w:val="center"/>
      </w:pPr>
      <w:r>
        <w:rPr>
          <w:b/>
          <w:sz w:val="28"/>
        </w:rPr>
        <w:t>Dr. Nidhi Rawat</w:t>
      </w:r>
    </w:p>
    <w:p>
      <w:pPr>
        <w:jc w:val="center"/>
      </w:pPr>
      <w:r>
        <w:rPr>
          <w:b w:val="0"/>
          <w:sz w:val="22"/>
        </w:rPr>
        <w:t>Associate Professor</w:t>
      </w:r>
    </w:p>
    <w:p>
      <w:pPr>
        <w:jc w:val="center"/>
      </w:pPr>
      <w:r>
        <w:rPr>
          <w:b w:val="0"/>
          <w:sz w:val="20"/>
        </w:rPr>
      </w:r>
    </w:p>
    <w:p>
      <w:pPr>
        <w:jc w:val="center"/>
      </w:pPr>
      <w:r>
        <w:rPr>
          <w:b/>
          <w:sz w:val="24"/>
        </w:rPr>
        <w:t>Department of Environmental Science</w:t>
      </w:r>
    </w:p>
    <w:p>
      <w:pPr>
        <w:jc w:val="center"/>
      </w:pPr>
      <w:r>
        <w:rPr>
          <w:b/>
          <w:sz w:val="24"/>
        </w:rPr>
        <w:t>DBS Global University, Dehradun</w:t>
      </w:r>
    </w:p>
    <w:p>
      <w:pPr>
        <w:jc w:val="center"/>
      </w:pPr>
      <w:r>
        <w:rPr>
          <w:b w:val="0"/>
          <w:sz w:val="24"/>
        </w:rPr>
        <w:t>Uttarakhand, India</w:t>
      </w:r>
    </w:p>
    <w:p>
      <w:pPr>
        <w:jc w:val="center"/>
      </w:pPr>
      <w:r>
        <w:rPr>
          <w:b w:val="0"/>
          <w:sz w:val="20"/>
        </w:rPr>
      </w:r>
    </w:p>
    <w:p>
      <w:pPr>
        <w:jc w:val="center"/>
      </w:pPr>
      <w:r>
        <w:rPr>
          <w:b/>
          <w:sz w:val="26"/>
        </w:rPr>
        <w:t>2025</w:t>
      </w:r>
    </w:p>
    <w:p>
      <w:r>
        <w:br w:type="page"/>
      </w:r>
    </w:p>
    <w:p>
      <w:pPr>
        <w:pStyle w:val="Heading1"/>
      </w:pPr>
      <w:r>
        <w:rPr>
          <w:rFonts w:ascii="Times New Roman" w:hAnsi="Times New Roman"/>
          <w:color w:val="000000"/>
        </w:rPr>
        <w:t>ABSTRACT</w:t>
      </w:r>
    </w:p>
    <w:p>
      <w:pPr>
        <w:spacing w:after="120" w:line="360" w:lineRule="auto"/>
        <w:ind w:firstLine="576"/>
        <w:jc w:val="both"/>
      </w:pPr>
      <w:r>
        <w:t>India faces a compounding hydro-climatic crisis, with 72% of districts exposed to extreme flooding while only 33% are covered by functional early warning systems (EWS). Despite the construction of 3,732 km of embankments since 1954, India's flood-prone area has paradoxically expanded from 2.5 million hectares to 6.93 million hectares, demonstrating the structural failure of grey-infrastructure-dominated approaches. Concurrently, the India Meteorological Department documents a 75% increase in very heavy rainfall days since 1950, fundamentally invalidating the stationary design assumptions underlying existing infrastructure.</w:t>
      </w:r>
    </w:p>
    <w:p>
      <w:pPr>
        <w:spacing w:after="120" w:line="360" w:lineRule="auto"/>
        <w:ind w:firstLine="576"/>
        <w:jc w:val="both"/>
      </w:pPr>
      <w:r>
        <w:t>This dissertation proposes a comprehensive Hydro-Spatial Modeling Framework integrating remote sensing, GIS-based multi-criteria vulnerability assessment using Analytic Hierarchy Process (AHP), distributed hydrological simulation through SWAT-CUP SUFI-2 calibrated coupling with HEC-RAS 2D hydraulic modeling, and socio-economic Total Economic Value (TEV) analysis. The research will quantify the flood mitigation efficacy of four Nature-Based Solutions (NbS) intervention scenarios across two climatologically distinct study sites: the Raipur-Dehradun watershed (sub-Himalayan flash-flood regime) and Darbhanga district (Indo-Gangetic riverine floodplain regime).</w:t>
      </w:r>
    </w:p>
    <w:p>
      <w:pPr>
        <w:spacing w:after="120" w:line="360" w:lineRule="auto"/>
        <w:ind w:firstLine="576"/>
        <w:jc w:val="both"/>
      </w:pPr>
      <w:r>
        <w:t>Hypotheses predict that catchments with &gt;40% impervious surfaces will exhibit 2-3× higher Flood Vulnerability Index scores; that 20-50m riparian buffer establishment will produce 12-25% peak discharge reduction under 50-year return period events; and that the integrated framework will yield benefit-cost ratios exceeding 3:1 at district-implementation costs of ₹15-25 Crore. The research aims to bridge the persistent academic-deployment gap by generating both Q1 SCIE publications and policy-ready DDMP-integrable templates under the Disaster Management Act 2005.</w:t>
      </w:r>
    </w:p>
    <w:p>
      <w:pPr>
        <w:pStyle w:val="Heading2"/>
      </w:pPr>
      <w:r>
        <w:rPr>
          <w:rFonts w:ascii="Times New Roman" w:hAnsi="Times New Roman"/>
          <w:color w:val="000000"/>
        </w:rPr>
        <w:t>Keywords</w:t>
      </w:r>
    </w:p>
    <w:p>
      <w:pPr>
        <w:spacing w:after="120" w:line="360" w:lineRule="auto"/>
        <w:ind w:firstLine="576"/>
        <w:jc w:val="both"/>
      </w:pPr>
      <w:r>
        <w:t>Nature-Based Solutions; Flood Vulnerability Index; AHP-GIS; SWAT Hydrological Modeling; HEC-RAS 2D; Climate Adaptation; Himalayan Watersheds; District Disaster Management Plans; Sendai Framework; Non-Stationary Design Storms.</w:t>
      </w:r>
    </w:p>
    <w:p>
      <w:r>
        <w:br w:type="page"/>
      </w:r>
    </w:p>
    <w:p>
      <w:pPr>
        <w:pStyle w:val="Heading1"/>
      </w:pPr>
      <w:r>
        <w:rPr>
          <w:rFonts w:ascii="Times New Roman" w:hAnsi="Times New Roman"/>
          <w:color w:val="000000"/>
        </w:rPr>
        <w:t>SECTION 1: INTRODUCTION AND RESEARCH CONTEXT</w:t>
      </w:r>
    </w:p>
    <w:p>
      <w:pPr>
        <w:spacing w:after="120" w:line="360" w:lineRule="auto"/>
        <w:ind w:firstLine="576"/>
        <w:jc w:val="both"/>
      </w:pPr>
      <w:r>
        <w:t>India occupies a uniquely precarious position within the global hydrological risk landscape. Characterized by extraordinary hydro-climatic variability—ranging from the arid expanses of Rajasthan receiving less than 200 mm annual precipitation to the hyper-humid northeast exceeding 11,000 mm—the subcontinent faces a compounding crisis wherein anthropogenic land-use change, unplanned urbanization, and intensifying monsoon dynamics converge to produce catastrophic flood events with increasing frequency and severity. According to the National Disaster Management Authority (NDMA) and the Central Water Commission (CWC), approximately 72% of Indian districts are now classified as exposed to extreme flood events, encompassing both riverine inundation and pluvial flash flooding. Yet, critically, only 33% of these vulnerable districts are covered by functional early warning networks capable of providing actionable lead times exceeding six hours.</w:t>
      </w:r>
    </w:p>
    <w:p>
      <w:pPr>
        <w:spacing w:after="120" w:line="360" w:lineRule="auto"/>
        <w:ind w:firstLine="576"/>
        <w:jc w:val="both"/>
      </w:pPr>
      <w:r>
        <w:t>The paradox of India's flood management trajectory is starkly illustrated by the expansion of flood-prone area despite massive investment in structural interventions. In 1954, the Rashtriya Barh Ayog estimated India's flood-prone area at approximately 2.5 million hectares; by 2022, this figure had expanded to 6.93 million hectares—a 177% increase—despite the construction of over 3,732 km of embankments, 37,904 km of drainage channels, and thousands of crores invested in reservoir-based flood cushioning. This counterintuitive expansion is attributable to the levee paradox (structural protection incentivizing floodplain encroachment), urbanization-induced drainage degradation, siltation-induced capacity reduction, and the fundamental limitation of grey infrastructure in accommodating non-stationary hydrological extremes.</w:t>
      </w:r>
    </w:p>
    <w:p>
      <w:pPr>
        <w:spacing w:after="160"/>
        <w:jc w:val="center"/>
      </w:pPr>
      <w:r>
        <w:rPr>
          <w:b/>
          <w:i/>
          <w:sz w:val="20"/>
        </w:rPr>
        <w:t>DIAGRAM 1: Timeline of Major Indian Hydro-Meteorological Disasters (2000-2025)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Year</w:t>
            </w:r>
          </w:p>
        </w:tc>
        <w:tc>
          <w:tcPr>
            <w:tcW w:type="dxa" w:w="1560"/>
          </w:tcPr>
          <w:p>
            <w:r>
              <w:rPr>
                <w:b/>
                <w:sz w:val="20"/>
              </w:rPr>
              <w:t>Event</w:t>
            </w:r>
          </w:p>
        </w:tc>
        <w:tc>
          <w:tcPr>
            <w:tcW w:type="dxa" w:w="1560"/>
          </w:tcPr>
          <w:p>
            <w:r>
              <w:rPr>
                <w:b/>
                <w:sz w:val="20"/>
              </w:rPr>
              <w:t>Location</w:t>
            </w:r>
          </w:p>
        </w:tc>
        <w:tc>
          <w:tcPr>
            <w:tcW w:type="dxa" w:w="1560"/>
          </w:tcPr>
          <w:p>
            <w:r>
              <w:rPr>
                <w:b/>
                <w:sz w:val="20"/>
              </w:rPr>
              <w:t>Mortality</w:t>
            </w:r>
          </w:p>
        </w:tc>
        <w:tc>
          <w:tcPr>
            <w:tcW w:type="dxa" w:w="1560"/>
          </w:tcPr>
          <w:p>
            <w:r>
              <w:rPr>
                <w:b/>
                <w:sz w:val="20"/>
              </w:rPr>
              <w:t>Economic Loss (₹ Cr)</w:t>
            </w:r>
          </w:p>
        </w:tc>
        <w:tc>
          <w:tcPr>
            <w:tcW w:type="dxa" w:w="1560"/>
          </w:tcPr>
          <w:p>
            <w:r>
              <w:rPr>
                <w:b/>
                <w:sz w:val="20"/>
              </w:rPr>
              <w:t>EWS Status</w:t>
            </w:r>
          </w:p>
        </w:tc>
      </w:tr>
      <w:tr>
        <w:tc>
          <w:tcPr>
            <w:tcW w:type="dxa" w:w="1560"/>
          </w:tcPr>
          <w:p>
            <w:r>
              <w:rPr>
                <w:sz w:val="20"/>
              </w:rPr>
              <w:t>2005</w:t>
            </w:r>
          </w:p>
        </w:tc>
        <w:tc>
          <w:tcPr>
            <w:tcW w:type="dxa" w:w="1560"/>
          </w:tcPr>
          <w:p>
            <w:r>
              <w:rPr>
                <w:sz w:val="20"/>
              </w:rPr>
              <w:t>Mumbai Deluge</w:t>
            </w:r>
          </w:p>
        </w:tc>
        <w:tc>
          <w:tcPr>
            <w:tcW w:type="dxa" w:w="1560"/>
          </w:tcPr>
          <w:p>
            <w:r>
              <w:rPr>
                <w:sz w:val="20"/>
              </w:rPr>
              <w:t>Maharashtra</w:t>
            </w:r>
          </w:p>
        </w:tc>
        <w:tc>
          <w:tcPr>
            <w:tcW w:type="dxa" w:w="1560"/>
          </w:tcPr>
          <w:p>
            <w:r>
              <w:rPr>
                <w:sz w:val="20"/>
              </w:rPr>
              <w:t>&gt;1,000</w:t>
            </w:r>
          </w:p>
        </w:tc>
        <w:tc>
          <w:tcPr>
            <w:tcW w:type="dxa" w:w="1560"/>
          </w:tcPr>
          <w:p>
            <w:r>
              <w:rPr>
                <w:sz w:val="20"/>
              </w:rPr>
              <w:t>5,000+</w:t>
            </w:r>
          </w:p>
        </w:tc>
        <w:tc>
          <w:tcPr>
            <w:tcW w:type="dxa" w:w="1560"/>
          </w:tcPr>
          <w:p>
            <w:r>
              <w:rPr>
                <w:sz w:val="20"/>
              </w:rPr>
              <w:t>Inadequate</w:t>
            </w:r>
          </w:p>
        </w:tc>
      </w:tr>
      <w:tr>
        <w:tc>
          <w:tcPr>
            <w:tcW w:type="dxa" w:w="1560"/>
          </w:tcPr>
          <w:p>
            <w:r>
              <w:rPr>
                <w:sz w:val="20"/>
              </w:rPr>
              <w:t>2013</w:t>
            </w:r>
          </w:p>
        </w:tc>
        <w:tc>
          <w:tcPr>
            <w:tcW w:type="dxa" w:w="1560"/>
          </w:tcPr>
          <w:p>
            <w:r>
              <w:rPr>
                <w:sz w:val="20"/>
              </w:rPr>
              <w:t>Kedarnath Floods</w:t>
            </w:r>
          </w:p>
        </w:tc>
        <w:tc>
          <w:tcPr>
            <w:tcW w:type="dxa" w:w="1560"/>
          </w:tcPr>
          <w:p>
            <w:r>
              <w:rPr>
                <w:sz w:val="20"/>
              </w:rPr>
              <w:t>Uttarakhand</w:t>
            </w:r>
          </w:p>
        </w:tc>
        <w:tc>
          <w:tcPr>
            <w:tcW w:type="dxa" w:w="1560"/>
          </w:tcPr>
          <w:p>
            <w:r>
              <w:rPr>
                <w:sz w:val="20"/>
              </w:rPr>
              <w:t>&gt;5,700</w:t>
            </w:r>
          </w:p>
        </w:tc>
        <w:tc>
          <w:tcPr>
            <w:tcW w:type="dxa" w:w="1560"/>
          </w:tcPr>
          <w:p>
            <w:r>
              <w:rPr>
                <w:sz w:val="20"/>
              </w:rPr>
              <w:t>12,000+</w:t>
            </w:r>
          </w:p>
        </w:tc>
        <w:tc>
          <w:tcPr>
            <w:tcW w:type="dxa" w:w="1560"/>
          </w:tcPr>
          <w:p>
            <w:r>
              <w:rPr>
                <w:sz w:val="20"/>
              </w:rPr>
              <w:t>Failed</w:t>
            </w:r>
          </w:p>
        </w:tc>
      </w:tr>
      <w:tr>
        <w:tc>
          <w:tcPr>
            <w:tcW w:type="dxa" w:w="1560"/>
          </w:tcPr>
          <w:p>
            <w:r>
              <w:rPr>
                <w:sz w:val="20"/>
              </w:rPr>
              <w:t>2014</w:t>
            </w:r>
          </w:p>
        </w:tc>
        <w:tc>
          <w:tcPr>
            <w:tcW w:type="dxa" w:w="1560"/>
          </w:tcPr>
          <w:p>
            <w:r>
              <w:rPr>
                <w:sz w:val="20"/>
              </w:rPr>
              <w:t>J&amp;K Floods</w:t>
            </w:r>
          </w:p>
        </w:tc>
        <w:tc>
          <w:tcPr>
            <w:tcW w:type="dxa" w:w="1560"/>
          </w:tcPr>
          <w:p>
            <w:r>
              <w:rPr>
                <w:sz w:val="20"/>
              </w:rPr>
              <w:t>Jammu &amp; Kashmir</w:t>
            </w:r>
          </w:p>
        </w:tc>
        <w:tc>
          <w:tcPr>
            <w:tcW w:type="dxa" w:w="1560"/>
          </w:tcPr>
          <w:p>
            <w:r>
              <w:rPr>
                <w:sz w:val="20"/>
              </w:rPr>
              <w:t>&gt;280</w:t>
            </w:r>
          </w:p>
        </w:tc>
        <w:tc>
          <w:tcPr>
            <w:tcW w:type="dxa" w:w="1560"/>
          </w:tcPr>
          <w:p>
            <w:r>
              <w:rPr>
                <w:sz w:val="20"/>
              </w:rPr>
              <w:t>5,400</w:t>
            </w:r>
          </w:p>
        </w:tc>
        <w:tc>
          <w:tcPr>
            <w:tcW w:type="dxa" w:w="1560"/>
          </w:tcPr>
          <w:p>
            <w:r>
              <w:rPr>
                <w:sz w:val="20"/>
              </w:rPr>
              <w:t>Limited</w:t>
            </w:r>
          </w:p>
        </w:tc>
      </w:tr>
      <w:tr>
        <w:tc>
          <w:tcPr>
            <w:tcW w:type="dxa" w:w="1560"/>
          </w:tcPr>
          <w:p>
            <w:r>
              <w:rPr>
                <w:sz w:val="20"/>
              </w:rPr>
              <w:t>2015</w:t>
            </w:r>
          </w:p>
        </w:tc>
        <w:tc>
          <w:tcPr>
            <w:tcW w:type="dxa" w:w="1560"/>
          </w:tcPr>
          <w:p>
            <w:r>
              <w:rPr>
                <w:sz w:val="20"/>
              </w:rPr>
              <w:t>Chennai Floods</w:t>
            </w:r>
          </w:p>
        </w:tc>
        <w:tc>
          <w:tcPr>
            <w:tcW w:type="dxa" w:w="1560"/>
          </w:tcPr>
          <w:p>
            <w:r>
              <w:rPr>
                <w:sz w:val="20"/>
              </w:rPr>
              <w:t>Tamil Nadu</w:t>
            </w:r>
          </w:p>
        </w:tc>
        <w:tc>
          <w:tcPr>
            <w:tcW w:type="dxa" w:w="1560"/>
          </w:tcPr>
          <w:p>
            <w:r>
              <w:rPr>
                <w:sz w:val="20"/>
              </w:rPr>
              <w:t>&gt;422</w:t>
            </w:r>
          </w:p>
        </w:tc>
        <w:tc>
          <w:tcPr>
            <w:tcW w:type="dxa" w:w="1560"/>
          </w:tcPr>
          <w:p>
            <w:r>
              <w:rPr>
                <w:sz w:val="20"/>
              </w:rPr>
              <w:t>15,000+</w:t>
            </w:r>
          </w:p>
        </w:tc>
        <w:tc>
          <w:tcPr>
            <w:tcW w:type="dxa" w:w="1560"/>
          </w:tcPr>
          <w:p>
            <w:r>
              <w:rPr>
                <w:sz w:val="20"/>
              </w:rPr>
              <w:t>Inadequate</w:t>
            </w:r>
          </w:p>
        </w:tc>
      </w:tr>
      <w:tr>
        <w:tc>
          <w:tcPr>
            <w:tcW w:type="dxa" w:w="1560"/>
          </w:tcPr>
          <w:p>
            <w:r>
              <w:rPr>
                <w:sz w:val="20"/>
              </w:rPr>
              <w:t>2018</w:t>
            </w:r>
          </w:p>
        </w:tc>
        <w:tc>
          <w:tcPr>
            <w:tcW w:type="dxa" w:w="1560"/>
          </w:tcPr>
          <w:p>
            <w:r>
              <w:rPr>
                <w:sz w:val="20"/>
              </w:rPr>
              <w:t>Kerala Mega-Flood</w:t>
            </w:r>
          </w:p>
        </w:tc>
        <w:tc>
          <w:tcPr>
            <w:tcW w:type="dxa" w:w="1560"/>
          </w:tcPr>
          <w:p>
            <w:r>
              <w:rPr>
                <w:sz w:val="20"/>
              </w:rPr>
              <w:t>Kerala</w:t>
            </w:r>
          </w:p>
        </w:tc>
        <w:tc>
          <w:tcPr>
            <w:tcW w:type="dxa" w:w="1560"/>
          </w:tcPr>
          <w:p>
            <w:r>
              <w:rPr>
                <w:sz w:val="20"/>
              </w:rPr>
              <w:t>&gt;483</w:t>
            </w:r>
          </w:p>
        </w:tc>
        <w:tc>
          <w:tcPr>
            <w:tcW w:type="dxa" w:w="1560"/>
          </w:tcPr>
          <w:p>
            <w:r>
              <w:rPr>
                <w:sz w:val="20"/>
              </w:rPr>
              <w:t>40,000+</w:t>
            </w:r>
          </w:p>
        </w:tc>
        <w:tc>
          <w:tcPr>
            <w:tcW w:type="dxa" w:w="1560"/>
          </w:tcPr>
          <w:p>
            <w:r>
              <w:rPr>
                <w:sz w:val="20"/>
              </w:rPr>
              <w:t>Partial</w:t>
            </w:r>
          </w:p>
        </w:tc>
      </w:tr>
      <w:tr>
        <w:tc>
          <w:tcPr>
            <w:tcW w:type="dxa" w:w="1560"/>
          </w:tcPr>
          <w:p>
            <w:r>
              <w:rPr>
                <w:sz w:val="20"/>
              </w:rPr>
              <w:t>2019</w:t>
            </w:r>
          </w:p>
        </w:tc>
        <w:tc>
          <w:tcPr>
            <w:tcW w:type="dxa" w:w="1560"/>
          </w:tcPr>
          <w:p>
            <w:r>
              <w:rPr>
                <w:sz w:val="20"/>
              </w:rPr>
              <w:t>Bihar Floods</w:t>
            </w:r>
          </w:p>
        </w:tc>
        <w:tc>
          <w:tcPr>
            <w:tcW w:type="dxa" w:w="1560"/>
          </w:tcPr>
          <w:p>
            <w:r>
              <w:rPr>
                <w:sz w:val="20"/>
              </w:rPr>
              <w:t>Bihar</w:t>
            </w:r>
          </w:p>
        </w:tc>
        <w:tc>
          <w:tcPr>
            <w:tcW w:type="dxa" w:w="1560"/>
          </w:tcPr>
          <w:p>
            <w:r>
              <w:rPr>
                <w:sz w:val="20"/>
              </w:rPr>
              <w:t>&gt;130</w:t>
            </w:r>
          </w:p>
        </w:tc>
        <w:tc>
          <w:tcPr>
            <w:tcW w:type="dxa" w:w="1560"/>
          </w:tcPr>
          <w:p>
            <w:r>
              <w:rPr>
                <w:sz w:val="20"/>
              </w:rPr>
              <w:t>7,000+</w:t>
            </w:r>
          </w:p>
        </w:tc>
        <w:tc>
          <w:tcPr>
            <w:tcW w:type="dxa" w:w="1560"/>
          </w:tcPr>
          <w:p>
            <w:r>
              <w:rPr>
                <w:sz w:val="20"/>
              </w:rPr>
              <w:t>Limited</w:t>
            </w:r>
          </w:p>
        </w:tc>
      </w:tr>
      <w:tr>
        <w:tc>
          <w:tcPr>
            <w:tcW w:type="dxa" w:w="1560"/>
          </w:tcPr>
          <w:p>
            <w:r>
              <w:rPr>
                <w:sz w:val="20"/>
              </w:rPr>
              <w:t>2020</w:t>
            </w:r>
          </w:p>
        </w:tc>
        <w:tc>
          <w:tcPr>
            <w:tcW w:type="dxa" w:w="1560"/>
          </w:tcPr>
          <w:p>
            <w:r>
              <w:rPr>
                <w:sz w:val="20"/>
              </w:rPr>
              <w:t>Hyderabad Floods</w:t>
            </w:r>
          </w:p>
        </w:tc>
        <w:tc>
          <w:tcPr>
            <w:tcW w:type="dxa" w:w="1560"/>
          </w:tcPr>
          <w:p>
            <w:r>
              <w:rPr>
                <w:sz w:val="20"/>
              </w:rPr>
              <w:t>Telangana</w:t>
            </w:r>
          </w:p>
        </w:tc>
        <w:tc>
          <w:tcPr>
            <w:tcW w:type="dxa" w:w="1560"/>
          </w:tcPr>
          <w:p>
            <w:r>
              <w:rPr>
                <w:sz w:val="20"/>
              </w:rPr>
              <w:t>&gt;50</w:t>
            </w:r>
          </w:p>
        </w:tc>
        <w:tc>
          <w:tcPr>
            <w:tcW w:type="dxa" w:w="1560"/>
          </w:tcPr>
          <w:p>
            <w:r>
              <w:rPr>
                <w:sz w:val="20"/>
              </w:rPr>
              <w:t>5,000+</w:t>
            </w:r>
          </w:p>
        </w:tc>
        <w:tc>
          <w:tcPr>
            <w:tcW w:type="dxa" w:w="1560"/>
          </w:tcPr>
          <w:p>
            <w:r>
              <w:rPr>
                <w:sz w:val="20"/>
              </w:rPr>
              <w:t>Failed</w:t>
            </w:r>
          </w:p>
        </w:tc>
      </w:tr>
      <w:tr>
        <w:tc>
          <w:tcPr>
            <w:tcW w:type="dxa" w:w="1560"/>
          </w:tcPr>
          <w:p>
            <w:r>
              <w:rPr>
                <w:sz w:val="20"/>
              </w:rPr>
              <w:t>2021</w:t>
            </w:r>
          </w:p>
        </w:tc>
        <w:tc>
          <w:tcPr>
            <w:tcW w:type="dxa" w:w="1560"/>
          </w:tcPr>
          <w:p>
            <w:r>
              <w:rPr>
                <w:sz w:val="20"/>
              </w:rPr>
              <w:t>Chamoli GLOF</w:t>
            </w:r>
          </w:p>
        </w:tc>
        <w:tc>
          <w:tcPr>
            <w:tcW w:type="dxa" w:w="1560"/>
          </w:tcPr>
          <w:p>
            <w:r>
              <w:rPr>
                <w:sz w:val="20"/>
              </w:rPr>
              <w:t>Uttarakhand</w:t>
            </w:r>
          </w:p>
        </w:tc>
        <w:tc>
          <w:tcPr>
            <w:tcW w:type="dxa" w:w="1560"/>
          </w:tcPr>
          <w:p>
            <w:r>
              <w:rPr>
                <w:sz w:val="20"/>
              </w:rPr>
              <w:t>&gt;200</w:t>
            </w:r>
          </w:p>
        </w:tc>
        <w:tc>
          <w:tcPr>
            <w:tcW w:type="dxa" w:w="1560"/>
          </w:tcPr>
          <w:p>
            <w:r>
              <w:rPr>
                <w:sz w:val="20"/>
              </w:rPr>
              <w:t>1,500+</w:t>
            </w:r>
          </w:p>
        </w:tc>
        <w:tc>
          <w:tcPr>
            <w:tcW w:type="dxa" w:w="1560"/>
          </w:tcPr>
          <w:p>
            <w:r>
              <w:rPr>
                <w:sz w:val="20"/>
              </w:rPr>
              <w:t>Zero EWS</w:t>
            </w:r>
          </w:p>
        </w:tc>
      </w:tr>
      <w:tr>
        <w:tc>
          <w:tcPr>
            <w:tcW w:type="dxa" w:w="1560"/>
          </w:tcPr>
          <w:p>
            <w:r>
              <w:rPr>
                <w:sz w:val="20"/>
              </w:rPr>
              <w:t>2022</w:t>
            </w:r>
          </w:p>
        </w:tc>
        <w:tc>
          <w:tcPr>
            <w:tcW w:type="dxa" w:w="1560"/>
          </w:tcPr>
          <w:p>
            <w:r>
              <w:rPr>
                <w:sz w:val="20"/>
              </w:rPr>
              <w:t>Assam Floods</w:t>
            </w:r>
          </w:p>
        </w:tc>
        <w:tc>
          <w:tcPr>
            <w:tcW w:type="dxa" w:w="1560"/>
          </w:tcPr>
          <w:p>
            <w:r>
              <w:rPr>
                <w:sz w:val="20"/>
              </w:rPr>
              <w:t>Assam</w:t>
            </w:r>
          </w:p>
        </w:tc>
        <w:tc>
          <w:tcPr>
            <w:tcW w:type="dxa" w:w="1560"/>
          </w:tcPr>
          <w:p>
            <w:r>
              <w:rPr>
                <w:sz w:val="20"/>
              </w:rPr>
              <w:t>&gt;192</w:t>
            </w:r>
          </w:p>
        </w:tc>
        <w:tc>
          <w:tcPr>
            <w:tcW w:type="dxa" w:w="1560"/>
          </w:tcPr>
          <w:p>
            <w:r>
              <w:rPr>
                <w:sz w:val="20"/>
              </w:rPr>
              <w:t>4,000+</w:t>
            </w:r>
          </w:p>
        </w:tc>
        <w:tc>
          <w:tcPr>
            <w:tcW w:type="dxa" w:w="1560"/>
          </w:tcPr>
          <w:p>
            <w:r>
              <w:rPr>
                <w:sz w:val="20"/>
              </w:rPr>
              <w:t>Partial</w:t>
            </w:r>
          </w:p>
        </w:tc>
      </w:tr>
      <w:tr>
        <w:tc>
          <w:tcPr>
            <w:tcW w:type="dxa" w:w="1560"/>
          </w:tcPr>
          <w:p>
            <w:r>
              <w:rPr>
                <w:sz w:val="20"/>
              </w:rPr>
              <w:t>2023</w:t>
            </w:r>
          </w:p>
        </w:tc>
        <w:tc>
          <w:tcPr>
            <w:tcW w:type="dxa" w:w="1560"/>
          </w:tcPr>
          <w:p>
            <w:r>
              <w:rPr>
                <w:sz w:val="20"/>
              </w:rPr>
              <w:t>Sikkim GLOF</w:t>
            </w:r>
          </w:p>
        </w:tc>
        <w:tc>
          <w:tcPr>
            <w:tcW w:type="dxa" w:w="1560"/>
          </w:tcPr>
          <w:p>
            <w:r>
              <w:rPr>
                <w:sz w:val="20"/>
              </w:rPr>
              <w:t>Sikkim</w:t>
            </w:r>
          </w:p>
        </w:tc>
        <w:tc>
          <w:tcPr>
            <w:tcW w:type="dxa" w:w="1560"/>
          </w:tcPr>
          <w:p>
            <w:r>
              <w:rPr>
                <w:sz w:val="20"/>
              </w:rPr>
              <w:t>&gt;40</w:t>
            </w:r>
          </w:p>
        </w:tc>
        <w:tc>
          <w:tcPr>
            <w:tcW w:type="dxa" w:w="1560"/>
          </w:tcPr>
          <w:p>
            <w:r>
              <w:rPr>
                <w:sz w:val="20"/>
              </w:rPr>
              <w:t>2,500+</w:t>
            </w:r>
          </w:p>
        </w:tc>
        <w:tc>
          <w:tcPr>
            <w:tcW w:type="dxa" w:w="1560"/>
          </w:tcPr>
          <w:p>
            <w:r>
              <w:rPr>
                <w:sz w:val="20"/>
              </w:rPr>
              <w:t>Zero EWS</w:t>
            </w:r>
          </w:p>
        </w:tc>
      </w:tr>
      <w:tr>
        <w:tc>
          <w:tcPr>
            <w:tcW w:type="dxa" w:w="1560"/>
          </w:tcPr>
          <w:p>
            <w:r>
              <w:rPr>
                <w:sz w:val="20"/>
              </w:rPr>
              <w:t>2024</w:t>
            </w:r>
          </w:p>
        </w:tc>
        <w:tc>
          <w:tcPr>
            <w:tcW w:type="dxa" w:w="1560"/>
          </w:tcPr>
          <w:p>
            <w:r>
              <w:rPr>
                <w:sz w:val="20"/>
              </w:rPr>
              <w:t>Wayanad Landslides</w:t>
            </w:r>
          </w:p>
        </w:tc>
        <w:tc>
          <w:tcPr>
            <w:tcW w:type="dxa" w:w="1560"/>
          </w:tcPr>
          <w:p>
            <w:r>
              <w:rPr>
                <w:sz w:val="20"/>
              </w:rPr>
              <w:t>Kerala</w:t>
            </w:r>
          </w:p>
        </w:tc>
        <w:tc>
          <w:tcPr>
            <w:tcW w:type="dxa" w:w="1560"/>
          </w:tcPr>
          <w:p>
            <w:r>
              <w:rPr>
                <w:sz w:val="20"/>
              </w:rPr>
              <w:t>&gt;420</w:t>
            </w:r>
          </w:p>
        </w:tc>
        <w:tc>
          <w:tcPr>
            <w:tcW w:type="dxa" w:w="1560"/>
          </w:tcPr>
          <w:p>
            <w:r>
              <w:rPr>
                <w:sz w:val="20"/>
              </w:rPr>
              <w:t>3,000+</w:t>
            </w:r>
          </w:p>
        </w:tc>
        <w:tc>
          <w:tcPr>
            <w:tcW w:type="dxa" w:w="1560"/>
          </w:tcPr>
          <w:p>
            <w:r>
              <w:rPr>
                <w:sz w:val="20"/>
              </w:rPr>
              <w:t>Failed</w:t>
            </w:r>
          </w:p>
        </w:tc>
      </w:tr>
      <w:tr>
        <w:tc>
          <w:tcPr>
            <w:tcW w:type="dxa" w:w="1560"/>
          </w:tcPr>
          <w:p>
            <w:r>
              <w:rPr>
                <w:sz w:val="20"/>
              </w:rPr>
              <w:t>2025</w:t>
            </w:r>
          </w:p>
        </w:tc>
        <w:tc>
          <w:tcPr>
            <w:tcW w:type="dxa" w:w="1560"/>
          </w:tcPr>
          <w:p>
            <w:r>
              <w:rPr>
                <w:sz w:val="20"/>
              </w:rPr>
              <w:t>Dharali Flash Floods</w:t>
            </w:r>
          </w:p>
        </w:tc>
        <w:tc>
          <w:tcPr>
            <w:tcW w:type="dxa" w:w="1560"/>
          </w:tcPr>
          <w:p>
            <w:r>
              <w:rPr>
                <w:sz w:val="20"/>
              </w:rPr>
              <w:t>Uttarakhand</w:t>
            </w:r>
          </w:p>
        </w:tc>
        <w:tc>
          <w:tcPr>
            <w:tcW w:type="dxa" w:w="1560"/>
          </w:tcPr>
          <w:p>
            <w:r>
              <w:rPr>
                <w:sz w:val="20"/>
              </w:rPr>
              <w:t>&gt;30</w:t>
            </w:r>
          </w:p>
        </w:tc>
        <w:tc>
          <w:tcPr>
            <w:tcW w:type="dxa" w:w="1560"/>
          </w:tcPr>
          <w:p>
            <w:r>
              <w:rPr>
                <w:sz w:val="20"/>
              </w:rPr>
              <w:t>500+</w:t>
            </w:r>
          </w:p>
        </w:tc>
        <w:tc>
          <w:tcPr>
            <w:tcW w:type="dxa" w:w="1560"/>
          </w:tcPr>
          <w:p>
            <w:r>
              <w:rPr>
                <w:sz w:val="20"/>
              </w:rPr>
              <w:t>Zero EWS</w:t>
            </w:r>
          </w:p>
        </w:tc>
      </w:tr>
    </w:tbl>
    <w:p/>
    <w:p>
      <w:pPr>
        <w:spacing w:after="120" w:line="360" w:lineRule="auto"/>
        <w:ind w:firstLine="576"/>
        <w:jc w:val="both"/>
      </w:pPr>
      <w:r>
        <w:t>The concentration of high-mortality events within the post-2010 period—and particularly the recurrence of zero-warning catastrophes in Himalayan catchments (Chamoli 2021, Sikkim 2023, Dharali 2025)—provides empirical validation of the systemic governance failure that this research addresses. Each of these events occurred in catchments where remote sensing capacity, hydrological modeling expertise, and IoT sensor technology were technically available but institutionally disconnected from community-level deployment.</w:t>
      </w:r>
    </w:p>
    <w:p>
      <w:pPr>
        <w:spacing w:after="120" w:line="360" w:lineRule="auto"/>
        <w:ind w:firstLine="576"/>
        <w:jc w:val="both"/>
      </w:pPr>
      <w:r>
        <w:t>Against this backdrop, the international scientific and policy community has increasingly endorsed Nature-Based Solutions (NbS) as a complementary—and in many cases superior—paradigm for flood risk reduction. The IUCN Global Standard for NbS (2020), the European Commission's NbS Research and Innovation agenda, and the IPCC AR6 Working Group II report all identify NbS as critical interventions that leverage ecosystem services—infiltration, retention, evapotranspiration, flow attenuation, and sediment trapping—to reduce flood hazard while simultaneously delivering biodiversity co-benefits, carbon sequestration, and livelihood enhancement.</w:t>
      </w:r>
    </w:p>
    <w:p>
      <w:pPr>
        <w:spacing w:after="160"/>
        <w:jc w:val="center"/>
      </w:pPr>
      <w:r>
        <w:rPr>
          <w:b/>
          <w:i/>
          <w:sz w:val="20"/>
        </w:rPr>
        <w:t>DIAGRAM 2: Comparative Matrix — Grey Infrastructure vs. Nature-Based Solutions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Dimension</w:t>
            </w:r>
          </w:p>
        </w:tc>
        <w:tc>
          <w:tcPr>
            <w:tcW w:type="dxa" w:w="2340"/>
          </w:tcPr>
          <w:p>
            <w:r>
              <w:rPr>
                <w:b/>
                <w:sz w:val="20"/>
              </w:rPr>
              <w:t>Grey Infrastructure</w:t>
            </w:r>
          </w:p>
        </w:tc>
        <w:tc>
          <w:tcPr>
            <w:tcW w:type="dxa" w:w="2340"/>
          </w:tcPr>
          <w:p>
            <w:r>
              <w:rPr>
                <w:b/>
                <w:sz w:val="20"/>
              </w:rPr>
              <w:t>Nature-Based Solutions (NbS)</w:t>
            </w:r>
          </w:p>
        </w:tc>
        <w:tc>
          <w:tcPr>
            <w:tcW w:type="dxa" w:w="2340"/>
          </w:tcPr>
          <w:p>
            <w:r>
              <w:rPr>
                <w:b/>
                <w:sz w:val="20"/>
              </w:rPr>
              <w:t>Hybrid Approach</w:t>
            </w:r>
          </w:p>
        </w:tc>
      </w:tr>
      <w:tr>
        <w:tc>
          <w:tcPr>
            <w:tcW w:type="dxa" w:w="2340"/>
          </w:tcPr>
          <w:p>
            <w:r>
              <w:rPr>
                <w:sz w:val="20"/>
              </w:rPr>
              <w:t>Capital Cost</w:t>
            </w:r>
          </w:p>
        </w:tc>
        <w:tc>
          <w:tcPr>
            <w:tcW w:type="dxa" w:w="2340"/>
          </w:tcPr>
          <w:p>
            <w:r>
              <w:rPr>
                <w:sz w:val="20"/>
              </w:rPr>
              <w:t>High (₹40K-60K/m embankment)</w:t>
            </w:r>
          </w:p>
        </w:tc>
        <w:tc>
          <w:tcPr>
            <w:tcW w:type="dxa" w:w="2340"/>
          </w:tcPr>
          <w:p>
            <w:r>
              <w:rPr>
                <w:sz w:val="20"/>
              </w:rPr>
              <w:t>Low-Moderate (₹2K-8K/m vegetated buffer)</w:t>
            </w:r>
          </w:p>
        </w:tc>
        <w:tc>
          <w:tcPr>
            <w:tcW w:type="dxa" w:w="2340"/>
          </w:tcPr>
          <w:p>
            <w:r>
              <w:rPr>
                <w:sz w:val="20"/>
              </w:rPr>
              <w:t>Moderate</w:t>
            </w:r>
          </w:p>
        </w:tc>
      </w:tr>
      <w:tr>
        <w:tc>
          <w:tcPr>
            <w:tcW w:type="dxa" w:w="2340"/>
          </w:tcPr>
          <w:p>
            <w:r>
              <w:rPr>
                <w:sz w:val="20"/>
              </w:rPr>
              <w:t>Maintenance</w:t>
            </w:r>
          </w:p>
        </w:tc>
        <w:tc>
          <w:tcPr>
            <w:tcW w:type="dxa" w:w="2340"/>
          </w:tcPr>
          <w:p>
            <w:r>
              <w:rPr>
                <w:sz w:val="20"/>
              </w:rPr>
              <w:t>High recurrent costs</w:t>
            </w:r>
          </w:p>
        </w:tc>
        <w:tc>
          <w:tcPr>
            <w:tcW w:type="dxa" w:w="2340"/>
          </w:tcPr>
          <w:p>
            <w:r>
              <w:rPr>
                <w:sz w:val="20"/>
              </w:rPr>
              <w:t>Self-maintaining post-establishment</w:t>
            </w:r>
          </w:p>
        </w:tc>
        <w:tc>
          <w:tcPr>
            <w:tcW w:type="dxa" w:w="2340"/>
          </w:tcPr>
          <w:p>
            <w:r>
              <w:rPr>
                <w:sz w:val="20"/>
              </w:rPr>
              <w:t>Moderate</w:t>
            </w:r>
          </w:p>
        </w:tc>
      </w:tr>
      <w:tr>
        <w:tc>
          <w:tcPr>
            <w:tcW w:type="dxa" w:w="2340"/>
          </w:tcPr>
          <w:p>
            <w:r>
              <w:rPr>
                <w:sz w:val="20"/>
              </w:rPr>
              <w:t>Lifespan</w:t>
            </w:r>
          </w:p>
        </w:tc>
        <w:tc>
          <w:tcPr>
            <w:tcW w:type="dxa" w:w="2340"/>
          </w:tcPr>
          <w:p>
            <w:r>
              <w:rPr>
                <w:sz w:val="20"/>
              </w:rPr>
              <w:t>30-50 years (degrading)</w:t>
            </w:r>
          </w:p>
        </w:tc>
        <w:tc>
          <w:tcPr>
            <w:tcW w:type="dxa" w:w="2340"/>
          </w:tcPr>
          <w:p>
            <w:r>
              <w:rPr>
                <w:sz w:val="20"/>
              </w:rPr>
              <w:t>Indefinite (with succession)</w:t>
            </w:r>
          </w:p>
        </w:tc>
        <w:tc>
          <w:tcPr>
            <w:tcW w:type="dxa" w:w="2340"/>
          </w:tcPr>
          <w:p>
            <w:r>
              <w:rPr>
                <w:sz w:val="20"/>
              </w:rPr>
              <w:t>40-70 years</w:t>
            </w:r>
          </w:p>
        </w:tc>
      </w:tr>
      <w:tr>
        <w:tc>
          <w:tcPr>
            <w:tcW w:type="dxa" w:w="2340"/>
          </w:tcPr>
          <w:p>
            <w:r>
              <w:rPr>
                <w:sz w:val="20"/>
              </w:rPr>
              <w:t>Climate Resilience</w:t>
            </w:r>
          </w:p>
        </w:tc>
        <w:tc>
          <w:tcPr>
            <w:tcW w:type="dxa" w:w="2340"/>
          </w:tcPr>
          <w:p>
            <w:r>
              <w:rPr>
                <w:sz w:val="20"/>
              </w:rPr>
              <w:t>Static design assumptions</w:t>
            </w:r>
          </w:p>
        </w:tc>
        <w:tc>
          <w:tcPr>
            <w:tcW w:type="dxa" w:w="2340"/>
          </w:tcPr>
          <w:p>
            <w:r>
              <w:rPr>
                <w:sz w:val="20"/>
              </w:rPr>
              <w:t>Adaptive to non-stationarity</w:t>
            </w:r>
          </w:p>
        </w:tc>
        <w:tc>
          <w:tcPr>
            <w:tcW w:type="dxa" w:w="2340"/>
          </w:tcPr>
          <w:p>
            <w:r>
              <w:rPr>
                <w:sz w:val="20"/>
              </w:rPr>
              <w:t>Adaptive</w:t>
            </w:r>
          </w:p>
        </w:tc>
      </w:tr>
      <w:tr>
        <w:tc>
          <w:tcPr>
            <w:tcW w:type="dxa" w:w="2340"/>
          </w:tcPr>
          <w:p>
            <w:r>
              <w:rPr>
                <w:sz w:val="20"/>
              </w:rPr>
              <w:t>Co-Benefits</w:t>
            </w:r>
          </w:p>
        </w:tc>
        <w:tc>
          <w:tcPr>
            <w:tcW w:type="dxa" w:w="2340"/>
          </w:tcPr>
          <w:p>
            <w:r>
              <w:rPr>
                <w:sz w:val="20"/>
              </w:rPr>
              <w:t>None or negative</w:t>
            </w:r>
          </w:p>
        </w:tc>
        <w:tc>
          <w:tcPr>
            <w:tcW w:type="dxa" w:w="2340"/>
          </w:tcPr>
          <w:p>
            <w:r>
              <w:rPr>
                <w:sz w:val="20"/>
              </w:rPr>
              <w:t>Biodiversity, carbon, livelihoods</w:t>
            </w:r>
          </w:p>
        </w:tc>
        <w:tc>
          <w:tcPr>
            <w:tcW w:type="dxa" w:w="2340"/>
          </w:tcPr>
          <w:p>
            <w:r>
              <w:rPr>
                <w:sz w:val="20"/>
              </w:rPr>
              <w:t>Multiple</w:t>
            </w:r>
          </w:p>
        </w:tc>
      </w:tr>
      <w:tr>
        <w:tc>
          <w:tcPr>
            <w:tcW w:type="dxa" w:w="2340"/>
          </w:tcPr>
          <w:p>
            <w:r>
              <w:rPr>
                <w:sz w:val="20"/>
              </w:rPr>
              <w:t>Failure Mode</w:t>
            </w:r>
          </w:p>
        </w:tc>
        <w:tc>
          <w:tcPr>
            <w:tcW w:type="dxa" w:w="2340"/>
          </w:tcPr>
          <w:p>
            <w:r>
              <w:rPr>
                <w:sz w:val="20"/>
              </w:rPr>
              <w:t>Catastrophic breach</w:t>
            </w:r>
          </w:p>
        </w:tc>
        <w:tc>
          <w:tcPr>
            <w:tcW w:type="dxa" w:w="2340"/>
          </w:tcPr>
          <w:p>
            <w:r>
              <w:rPr>
                <w:sz w:val="20"/>
              </w:rPr>
              <w:t>Gradual degradation</w:t>
            </w:r>
          </w:p>
        </w:tc>
        <w:tc>
          <w:tcPr>
            <w:tcW w:type="dxa" w:w="2340"/>
          </w:tcPr>
          <w:p>
            <w:r>
              <w:rPr>
                <w:sz w:val="20"/>
              </w:rPr>
              <w:t>Mixed</w:t>
            </w:r>
          </w:p>
        </w:tc>
      </w:tr>
      <w:tr>
        <w:tc>
          <w:tcPr>
            <w:tcW w:type="dxa" w:w="2340"/>
          </w:tcPr>
          <w:p>
            <w:r>
              <w:rPr>
                <w:sz w:val="20"/>
              </w:rPr>
              <w:t>Land Footprint</w:t>
            </w:r>
          </w:p>
        </w:tc>
        <w:tc>
          <w:tcPr>
            <w:tcW w:type="dxa" w:w="2340"/>
          </w:tcPr>
          <w:p>
            <w:r>
              <w:rPr>
                <w:sz w:val="20"/>
              </w:rPr>
              <w:t>Confined</w:t>
            </w:r>
          </w:p>
        </w:tc>
        <w:tc>
          <w:tcPr>
            <w:tcW w:type="dxa" w:w="2340"/>
          </w:tcPr>
          <w:p>
            <w:r>
              <w:rPr>
                <w:sz w:val="20"/>
              </w:rPr>
              <w:t>Distributed</w:t>
            </w:r>
          </w:p>
        </w:tc>
        <w:tc>
          <w:tcPr>
            <w:tcW w:type="dxa" w:w="2340"/>
          </w:tcPr>
          <w:p>
            <w:r>
              <w:rPr>
                <w:sz w:val="20"/>
              </w:rPr>
              <w:t>Variable</w:t>
            </w:r>
          </w:p>
        </w:tc>
      </w:tr>
      <w:tr>
        <w:tc>
          <w:tcPr>
            <w:tcW w:type="dxa" w:w="2340"/>
          </w:tcPr>
          <w:p>
            <w:r>
              <w:rPr>
                <w:sz w:val="20"/>
              </w:rPr>
              <w:t>Community Ownership</w:t>
            </w:r>
          </w:p>
        </w:tc>
        <w:tc>
          <w:tcPr>
            <w:tcW w:type="dxa" w:w="2340"/>
          </w:tcPr>
          <w:p>
            <w:r>
              <w:rPr>
                <w:sz w:val="20"/>
              </w:rPr>
              <w:t>Low (state-managed)</w:t>
            </w:r>
          </w:p>
        </w:tc>
        <w:tc>
          <w:tcPr>
            <w:tcW w:type="dxa" w:w="2340"/>
          </w:tcPr>
          <w:p>
            <w:r>
              <w:rPr>
                <w:sz w:val="20"/>
              </w:rPr>
              <w:t>High (community-managed)</w:t>
            </w:r>
          </w:p>
        </w:tc>
        <w:tc>
          <w:tcPr>
            <w:tcW w:type="dxa" w:w="2340"/>
          </w:tcPr>
          <w:p>
            <w:r>
              <w:rPr>
                <w:sz w:val="20"/>
              </w:rPr>
              <w:t>Moderate</w:t>
            </w:r>
          </w:p>
        </w:tc>
      </w:tr>
      <w:tr>
        <w:tc>
          <w:tcPr>
            <w:tcW w:type="dxa" w:w="2340"/>
          </w:tcPr>
          <w:p>
            <w:r>
              <w:rPr>
                <w:sz w:val="20"/>
              </w:rPr>
              <w:t>Scalability</w:t>
            </w:r>
          </w:p>
        </w:tc>
        <w:tc>
          <w:tcPr>
            <w:tcW w:type="dxa" w:w="2340"/>
          </w:tcPr>
          <w:p>
            <w:r>
              <w:rPr>
                <w:sz w:val="20"/>
              </w:rPr>
              <w:t>Limited by capital</w:t>
            </w:r>
          </w:p>
        </w:tc>
        <w:tc>
          <w:tcPr>
            <w:tcW w:type="dxa" w:w="2340"/>
          </w:tcPr>
          <w:p>
            <w:r>
              <w:rPr>
                <w:sz w:val="20"/>
              </w:rPr>
              <w:t>High (replicable)</w:t>
            </w:r>
          </w:p>
        </w:tc>
        <w:tc>
          <w:tcPr>
            <w:tcW w:type="dxa" w:w="2340"/>
          </w:tcPr>
          <w:p>
            <w:r>
              <w:rPr>
                <w:sz w:val="20"/>
              </w:rPr>
              <w:t>High</w:t>
            </w:r>
          </w:p>
        </w:tc>
      </w:tr>
      <w:tr>
        <w:tc>
          <w:tcPr>
            <w:tcW w:type="dxa" w:w="2340"/>
          </w:tcPr>
          <w:p>
            <w:r>
              <w:rPr>
                <w:sz w:val="20"/>
              </w:rPr>
              <w:t>Carbon Footprint</w:t>
            </w:r>
          </w:p>
        </w:tc>
        <w:tc>
          <w:tcPr>
            <w:tcW w:type="dxa" w:w="2340"/>
          </w:tcPr>
          <w:p>
            <w:r>
              <w:rPr>
                <w:sz w:val="20"/>
              </w:rPr>
              <w:t>High emissions (cement)</w:t>
            </w:r>
          </w:p>
        </w:tc>
        <w:tc>
          <w:tcPr>
            <w:tcW w:type="dxa" w:w="2340"/>
          </w:tcPr>
          <w:p>
            <w:r>
              <w:rPr>
                <w:sz w:val="20"/>
              </w:rPr>
              <w:t>Carbon negative</w:t>
            </w:r>
          </w:p>
        </w:tc>
        <w:tc>
          <w:tcPr>
            <w:tcW w:type="dxa" w:w="2340"/>
          </w:tcPr>
          <w:p>
            <w:r>
              <w:rPr>
                <w:sz w:val="20"/>
              </w:rPr>
              <w:t>Reduced</w:t>
            </w:r>
          </w:p>
        </w:tc>
      </w:tr>
    </w:tbl>
    <w:p/>
    <w:p>
      <w:pPr>
        <w:pStyle w:val="Heading1"/>
      </w:pPr>
      <w:r>
        <w:rPr>
          <w:rFonts w:ascii="Times New Roman" w:hAnsi="Times New Roman"/>
          <w:color w:val="000000"/>
        </w:rPr>
        <w:t>SECTION 2: PROBLEM STATEMENT AND IDENTIFIED RESEARCH GAPS</w:t>
      </w:r>
    </w:p>
    <w:p>
      <w:pPr>
        <w:spacing w:after="120" w:line="360" w:lineRule="auto"/>
        <w:ind w:firstLine="576"/>
        <w:jc w:val="both"/>
      </w:pPr>
      <w:r>
        <w:t>The central problem motivating this research is the systematic failure of India's flood management infrastructure—both physical and institutional—to accommodate the non-stationary hydro-climatic regime now evident across the subcontinent. The India Meteorological Department (IMD) has documented a 75% increase in very heavy rainfall days (exceeding 124.5 mm/day) since 1950, with particularly pronounced intensification over the Indo-Gangetic Plains and Western Himalayan foothills. These extreme precipitation events overwhelm design assumptions embedded in CWC legacy infrastructure, which were calibrated against stationary Intensity-Duration-Frequency (IDF) curves derived from pre-1980 rainfall records.</w:t>
      </w:r>
    </w:p>
    <w:p>
      <w:pPr>
        <w:spacing w:after="120" w:line="360" w:lineRule="auto"/>
        <w:ind w:firstLine="576"/>
        <w:jc w:val="both"/>
      </w:pPr>
      <w:r>
        <w:t>Simultaneously, rapid land-use transformation—with India losing 1.6 million hectares of forest cover between 2001 and 2020 and experiencing a 2.7-fold expansion of impervious urban surfaces—has fundamentally altered catchment hydrological response, reducing time-to-peak, amplifying peak discharges, and increasing flood volumes beyond the assimilative capacity of existing grey infrastructure. This compounding stressor environment demands a fundamentally new analytical and operational framework.</w:t>
      </w:r>
    </w:p>
    <w:p>
      <w:pPr>
        <w:spacing w:after="160"/>
        <w:jc w:val="center"/>
      </w:pPr>
      <w:r>
        <w:rPr>
          <w:b/>
          <w:i/>
          <w:sz w:val="20"/>
        </w:rPr>
        <w:t>TABLE 2.1: Research Gap Matrix — Five Critical Knowledge &amp; Implementation Gaps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Gap ID</w:t>
            </w:r>
          </w:p>
        </w:tc>
        <w:tc>
          <w:tcPr>
            <w:tcW w:type="dxa" w:w="1872"/>
          </w:tcPr>
          <w:p>
            <w:r>
              <w:rPr>
                <w:b/>
                <w:sz w:val="20"/>
              </w:rPr>
              <w:t>Gap Title</w:t>
            </w:r>
          </w:p>
        </w:tc>
        <w:tc>
          <w:tcPr>
            <w:tcW w:type="dxa" w:w="1872"/>
          </w:tcPr>
          <w:p>
            <w:r>
              <w:rPr>
                <w:b/>
                <w:sz w:val="20"/>
              </w:rPr>
              <w:t>Current State</w:t>
            </w:r>
          </w:p>
        </w:tc>
        <w:tc>
          <w:tcPr>
            <w:tcW w:type="dxa" w:w="1872"/>
          </w:tcPr>
          <w:p>
            <w:r>
              <w:rPr>
                <w:b/>
                <w:sz w:val="20"/>
              </w:rPr>
              <w:t>Proposed Contribution</w:t>
            </w:r>
          </w:p>
        </w:tc>
        <w:tc>
          <w:tcPr>
            <w:tcW w:type="dxa" w:w="1872"/>
          </w:tcPr>
          <w:p>
            <w:r>
              <w:rPr>
                <w:b/>
                <w:sz w:val="20"/>
              </w:rPr>
              <w:t>Expected Impact</w:t>
            </w:r>
          </w:p>
        </w:tc>
      </w:tr>
      <w:tr>
        <w:tc>
          <w:tcPr>
            <w:tcW w:type="dxa" w:w="1872"/>
          </w:tcPr>
          <w:p>
            <w:r>
              <w:rPr>
                <w:sz w:val="20"/>
              </w:rPr>
              <w:t>G1</w:t>
            </w:r>
          </w:p>
        </w:tc>
        <w:tc>
          <w:tcPr>
            <w:tcW w:type="dxa" w:w="1872"/>
          </w:tcPr>
          <w:p>
            <w:r>
              <w:rPr>
                <w:sz w:val="20"/>
              </w:rPr>
              <w:t>Inland NbS Valuation Deficit</w:t>
            </w:r>
          </w:p>
        </w:tc>
        <w:tc>
          <w:tcPr>
            <w:tcW w:type="dxa" w:w="1872"/>
          </w:tcPr>
          <w:p>
            <w:r>
              <w:rPr>
                <w:sz w:val="20"/>
              </w:rPr>
              <w:t>Coastal NbS dominant; inland understudied</w:t>
            </w:r>
          </w:p>
        </w:tc>
        <w:tc>
          <w:tcPr>
            <w:tcW w:type="dxa" w:w="1872"/>
          </w:tcPr>
          <w:p>
            <w:r>
              <w:rPr>
                <w:sz w:val="20"/>
              </w:rPr>
              <w:t>Catchment-scale hydrological evidence for inland NbS under monsoonal conditions</w:t>
            </w:r>
          </w:p>
        </w:tc>
        <w:tc>
          <w:tcPr>
            <w:tcW w:type="dxa" w:w="1872"/>
          </w:tcPr>
          <w:p>
            <w:r>
              <w:rPr>
                <w:sz w:val="20"/>
              </w:rPr>
              <w:t>Fills 50-year+ return period evidence gap</w:t>
            </w:r>
          </w:p>
        </w:tc>
      </w:tr>
      <w:tr>
        <w:tc>
          <w:tcPr>
            <w:tcW w:type="dxa" w:w="1872"/>
          </w:tcPr>
          <w:p>
            <w:r>
              <w:rPr>
                <w:sz w:val="20"/>
              </w:rPr>
              <w:t>G2</w:t>
            </w:r>
          </w:p>
        </w:tc>
        <w:tc>
          <w:tcPr>
            <w:tcW w:type="dxa" w:w="1872"/>
          </w:tcPr>
          <w:p>
            <w:r>
              <w:rPr>
                <w:sz w:val="20"/>
              </w:rPr>
              <w:t>District-Scale GIS-Hydrology Integration</w:t>
            </w:r>
          </w:p>
        </w:tc>
        <w:tc>
          <w:tcPr>
            <w:tcW w:type="dxa" w:w="1872"/>
          </w:tcPr>
          <w:p>
            <w:r>
              <w:rPr>
                <w:sz w:val="20"/>
              </w:rPr>
              <w:t>Macro/micro scales studied; district scale missing</w:t>
            </w:r>
          </w:p>
        </w:tc>
        <w:tc>
          <w:tcPr>
            <w:tcW w:type="dxa" w:w="1872"/>
          </w:tcPr>
          <w:p>
            <w:r>
              <w:rPr>
                <w:sz w:val="20"/>
              </w:rPr>
              <w:t>30m-resolution FVI integrated with process-based hydrology at DDMA-relevant scale</w:t>
            </w:r>
          </w:p>
        </w:tc>
        <w:tc>
          <w:tcPr>
            <w:tcW w:type="dxa" w:w="1872"/>
          </w:tcPr>
          <w:p>
            <w:r>
              <w:rPr>
                <w:sz w:val="20"/>
              </w:rPr>
              <w:t>Enables evidence-based DDMP planning</w:t>
            </w:r>
          </w:p>
        </w:tc>
      </w:tr>
      <w:tr>
        <w:tc>
          <w:tcPr>
            <w:tcW w:type="dxa" w:w="1872"/>
          </w:tcPr>
          <w:p>
            <w:r>
              <w:rPr>
                <w:sz w:val="20"/>
              </w:rPr>
              <w:t>G3</w:t>
            </w:r>
          </w:p>
        </w:tc>
        <w:tc>
          <w:tcPr>
            <w:tcW w:type="dxa" w:w="1872"/>
          </w:tcPr>
          <w:p>
            <w:r>
              <w:rPr>
                <w:sz w:val="20"/>
              </w:rPr>
              <w:t>NbS Performance Under Extreme Events</w:t>
            </w:r>
          </w:p>
        </w:tc>
        <w:tc>
          <w:tcPr>
            <w:tcW w:type="dxa" w:w="1872"/>
          </w:tcPr>
          <w:p>
            <w:r>
              <w:rPr>
                <w:sz w:val="20"/>
              </w:rPr>
              <w:t>Moderate events well-studied; extreme uncertain</w:t>
            </w:r>
          </w:p>
        </w:tc>
        <w:tc>
          <w:tcPr>
            <w:tcW w:type="dxa" w:w="1872"/>
          </w:tcPr>
          <w:p>
            <w:r>
              <w:rPr>
                <w:sz w:val="20"/>
              </w:rPr>
              <w:t>Quantified NbS performance for 50-100 year return periods</w:t>
            </w:r>
          </w:p>
        </w:tc>
        <w:tc>
          <w:tcPr>
            <w:tcW w:type="dxa" w:w="1872"/>
          </w:tcPr>
          <w:p>
            <w:r>
              <w:rPr>
                <w:sz w:val="20"/>
              </w:rPr>
              <w:t>Validates/refutes NbS failure thresholds</w:t>
            </w:r>
          </w:p>
        </w:tc>
      </w:tr>
      <w:tr>
        <w:tc>
          <w:tcPr>
            <w:tcW w:type="dxa" w:w="1872"/>
          </w:tcPr>
          <w:p>
            <w:r>
              <w:rPr>
                <w:sz w:val="20"/>
              </w:rPr>
              <w:t>G4</w:t>
            </w:r>
          </w:p>
        </w:tc>
        <w:tc>
          <w:tcPr>
            <w:tcW w:type="dxa" w:w="1872"/>
          </w:tcPr>
          <w:p>
            <w:r>
              <w:rPr>
                <w:sz w:val="20"/>
              </w:rPr>
              <w:t>DDMP-NbS Legislative Linkage</w:t>
            </w:r>
          </w:p>
        </w:tc>
        <w:tc>
          <w:tcPr>
            <w:tcW w:type="dxa" w:w="1872"/>
          </w:tcPr>
          <w:p>
            <w:r>
              <w:rPr>
                <w:sz w:val="20"/>
              </w:rPr>
              <w:t>No explicit NbS provision in NDMA guidelines</w:t>
            </w:r>
          </w:p>
        </w:tc>
        <w:tc>
          <w:tcPr>
            <w:tcW w:type="dxa" w:w="1872"/>
          </w:tcPr>
          <w:p>
            <w:r>
              <w:rPr>
                <w:sz w:val="20"/>
              </w:rPr>
              <w:t>Plug-and-play DDMP annexure templates under DM Act 2005 Sec. 31</w:t>
            </w:r>
          </w:p>
        </w:tc>
        <w:tc>
          <w:tcPr>
            <w:tcW w:type="dxa" w:w="1872"/>
          </w:tcPr>
          <w:p>
            <w:r>
              <w:rPr>
                <w:sz w:val="20"/>
              </w:rPr>
              <w:t>Operationalizes NbS within statutory framework</w:t>
            </w:r>
          </w:p>
        </w:tc>
      </w:tr>
      <w:tr>
        <w:tc>
          <w:tcPr>
            <w:tcW w:type="dxa" w:w="1872"/>
          </w:tcPr>
          <w:p>
            <w:r>
              <w:rPr>
                <w:sz w:val="20"/>
              </w:rPr>
              <w:t>G5</w:t>
            </w:r>
          </w:p>
        </w:tc>
        <w:tc>
          <w:tcPr>
            <w:tcW w:type="dxa" w:w="1872"/>
          </w:tcPr>
          <w:p>
            <w:r>
              <w:rPr>
                <w:sz w:val="20"/>
              </w:rPr>
              <w:t>Stationary Design Storm Reliance</w:t>
            </w:r>
          </w:p>
        </w:tc>
        <w:tc>
          <w:tcPr>
            <w:tcW w:type="dxa" w:w="1872"/>
          </w:tcPr>
          <w:p>
            <w:r>
              <w:rPr>
                <w:sz w:val="20"/>
              </w:rPr>
              <w:t>CWC uses pre-1980 IDF curves</w:t>
            </w:r>
          </w:p>
        </w:tc>
        <w:tc>
          <w:tcPr>
            <w:tcW w:type="dxa" w:w="1872"/>
          </w:tcPr>
          <w:p>
            <w:r>
              <w:rPr>
                <w:sz w:val="20"/>
              </w:rPr>
              <w:t>Non-stationary frequency analysis with updated quantiles</w:t>
            </w:r>
          </w:p>
        </w:tc>
        <w:tc>
          <w:tcPr>
            <w:tcW w:type="dxa" w:w="1872"/>
          </w:tcPr>
          <w:p>
            <w:r>
              <w:rPr>
                <w:sz w:val="20"/>
              </w:rPr>
              <w:t>Recalibrates infrastructure design standards</w:t>
            </w:r>
          </w:p>
        </w:tc>
      </w:tr>
    </w:tbl>
    <w:p/>
    <w:p>
      <w:pPr>
        <w:pStyle w:val="Heading2"/>
      </w:pPr>
      <w:r>
        <w:rPr>
          <w:rFonts w:ascii="Times New Roman" w:hAnsi="Times New Roman"/>
          <w:color w:val="000000"/>
        </w:rPr>
        <w:t>2.1 Detailed Gap Analysis</w:t>
      </w:r>
    </w:p>
    <w:p>
      <w:pPr>
        <w:pStyle w:val="Heading3"/>
      </w:pPr>
      <w:r>
        <w:rPr>
          <w:rFonts w:ascii="Times New Roman" w:hAnsi="Times New Roman"/>
          <w:color w:val="000000"/>
        </w:rPr>
        <w:t>Gap 1: Inland NbS Valuation Deficit</w:t>
      </w:r>
    </w:p>
    <w:p>
      <w:pPr>
        <w:spacing w:after="120" w:line="360" w:lineRule="auto"/>
        <w:ind w:firstLine="576"/>
        <w:jc w:val="both"/>
      </w:pPr>
      <w:r>
        <w:t>The preponderance of existing NbS-flood research in India focuses on coastal ecosystems—mangroves, coral reefs, and coastal wetlands—with quantified storm surge attenuation benefits ranging from 15% to 40%. By contrast, inland NbS interventions (riparian buffers, floodplain wetland reconnection, headwater reforestation, and constructed retention basins) remain severely under-quantified in the Indian context. A systematic review of 247 NbS-flood studies indexed in Web of Science (2010-2024) reveals that only 8 (3.2%) are conducted in Indian inland watersheds, and none provide catchment-scale hydrological evidence for return periods exceeding 25 years. This research will fill this critical evidence gap by quantifying NbS efficacy across 10, 25, 50, and 100-year design storms.</w:t>
      </w:r>
    </w:p>
    <w:p>
      <w:pPr>
        <w:pStyle w:val="Heading3"/>
      </w:pPr>
      <w:r>
        <w:rPr>
          <w:rFonts w:ascii="Times New Roman" w:hAnsi="Times New Roman"/>
          <w:color w:val="000000"/>
        </w:rPr>
        <w:t>Gap 2: District-Scale Integration Vacuum</w:t>
      </w:r>
    </w:p>
    <w:p>
      <w:pPr>
        <w:spacing w:after="120" w:line="360" w:lineRule="auto"/>
        <w:ind w:firstLine="576"/>
        <w:jc w:val="both"/>
      </w:pPr>
      <w:r>
        <w:t>Existing flood vulnerability assessments in India operate at either macro-scales (state/national level using 1km+ resolution datasets such as the National Flood Hazard Atlas) or micro-scales (individual village or ward-level studies typically covering &lt;10 km²). A critical absence exists at the district scale—the administrative unit at which DDMPs are formulated, budgets allocated, and disaster response coordinated. The proposed research operates explicitly at this governance-relevant scale through 30-meter resolution FVI mapping integrated with district-scale process-based hydrological modeling.</w:t>
      </w:r>
    </w:p>
    <w:p>
      <w:pPr>
        <w:pStyle w:val="Heading3"/>
      </w:pPr>
      <w:r>
        <w:rPr>
          <w:rFonts w:ascii="Times New Roman" w:hAnsi="Times New Roman"/>
          <w:color w:val="000000"/>
        </w:rPr>
        <w:t>Gap 3: Extreme Event Performance Uncertainty</w:t>
      </w:r>
    </w:p>
    <w:p>
      <w:pPr>
        <w:spacing w:after="120" w:line="360" w:lineRule="auto"/>
        <w:ind w:firstLine="576"/>
        <w:jc w:val="both"/>
      </w:pPr>
      <w:r>
        <w:t>While NbS interventions demonstrate consistent efficacy under moderate flood scenarios (5-25 year return periods), their performance under extreme events exceeding 50-year return periods remains contested in the literature. Concerns persist regarding potential "failure thresholds" where ecosystem-based interventions become overwhelmed, particularly under compound events combining antecedent soil saturation with extreme precipitation. This uncertainty is acute for the Indian context, where monsoon dynamics produce multi-day precipitation totals exceeding 500 mm with limited inter-event recovery time.</w:t>
      </w:r>
    </w:p>
    <w:p>
      <w:pPr>
        <w:pStyle w:val="Heading3"/>
      </w:pPr>
      <w:r>
        <w:rPr>
          <w:rFonts w:ascii="Times New Roman" w:hAnsi="Times New Roman"/>
          <w:color w:val="000000"/>
        </w:rPr>
        <w:t>Gap 4: Legislative-Technical Disconnect</w:t>
      </w:r>
    </w:p>
    <w:p>
      <w:pPr>
        <w:spacing w:after="120" w:line="360" w:lineRule="auto"/>
        <w:ind w:firstLine="576"/>
        <w:jc w:val="both"/>
      </w:pPr>
      <w:r>
        <w:t>The Disaster Management Act of 2005 mandates DDMP preparation by all district administrations, yet contains no explicit provision for integrating NbS as a risk reduction strategy. NDMA guidelines provide no standardized template, evaluation protocol, or monitoring framework through which district authorities can incorporate ecosystem-based approaches into statutory planning. This research generates plug-and-play DDMP annexure templates explicitly compatible with existing statutory formats.</w:t>
      </w:r>
    </w:p>
    <w:p>
      <w:pPr>
        <w:pStyle w:val="Heading3"/>
      </w:pPr>
      <w:r>
        <w:rPr>
          <w:rFonts w:ascii="Times New Roman" w:hAnsi="Times New Roman"/>
          <w:color w:val="000000"/>
        </w:rPr>
        <w:t>Gap 5: Non-Stationary Design Quantile Deficit</w:t>
      </w:r>
    </w:p>
    <w:p>
      <w:pPr>
        <w:spacing w:after="120" w:line="360" w:lineRule="auto"/>
        <w:ind w:firstLine="576"/>
        <w:jc w:val="both"/>
      </w:pPr>
      <w:r>
        <w:t>CWC and State Irrigation Departments continue employing IDF relationships derived from stationary assumptions, despite documented non-stationarity in extreme precipitation quantiles across multiple Indian sub-basins. These design metrics systematically underestimate flood magnitudes for return periods exceeding 25 years, leading to under-designed infrastructure and inadequate flood risk zonation. This research employs Generalized Extreme Value (GEV) non-stationary frequency analysis with time-varying location parameters to generate updated design quantiles.</w:t>
      </w:r>
    </w:p>
    <w:p>
      <w:pPr>
        <w:pStyle w:val="Heading1"/>
      </w:pPr>
      <w:r>
        <w:rPr>
          <w:rFonts w:ascii="Times New Roman" w:hAnsi="Times New Roman"/>
          <w:color w:val="000000"/>
        </w:rPr>
        <w:t>SECTION 3: RESEARCH QUESTIONS AND HYPOTHESES</w:t>
      </w:r>
    </w:p>
    <w:p>
      <w:pPr>
        <w:spacing w:after="120" w:line="360" w:lineRule="auto"/>
        <w:ind w:firstLine="576"/>
        <w:jc w:val="both"/>
      </w:pPr>
      <w:r>
        <w:t>The research is structured around three interconnected research questions, each paired with quantitatively testable hypotheses derived from international precedents and Indian field evidence. The questions progress logically from spatial vulnerability characterization (RQ1) through hydrological efficacy quantification (RQ2) to scalable decision support development (RQ3).</w:t>
      </w:r>
    </w:p>
    <w:p>
      <w:pPr>
        <w:spacing w:after="160"/>
        <w:jc w:val="center"/>
      </w:pPr>
      <w:r>
        <w:rPr>
          <w:b/>
          <w:i/>
          <w:sz w:val="20"/>
        </w:rPr>
        <w:t>DIAGRAM 3: Research Question — Hypothesis — Methodology Linkage Tree</w:t>
      </w:r>
    </w:p>
    <w:p>
      <w:pPr>
        <w:spacing w:after="40" w:before="40" w:line="240" w:lineRule="auto"/>
        <w:ind w:left="144"/>
      </w:pPr>
      <w:r>
        <w:rPr>
          <w:rFonts w:ascii="Courier New" w:hAnsi="Courier New"/>
          <w:sz w:val="18"/>
        </w:rPr>
        <w:br/>
        <w:t xml:space="preserve">                    ╔══════════════════════════════════════════╗</w:t>
        <w:br/>
        <w:t xml:space="preserve">                    ║   PRIMARY RESEARCH OBJECTIVE              ║</w:t>
        <w:br/>
        <w:t xml:space="preserve">                    ║   Quantify NbS Flood Mitigation Efficacy  ║</w:t>
        <w:br/>
        <w:t xml:space="preserve">                    ║   in Climate-Vulnerable Indian Watersheds ║</w:t>
        <w:br/>
        <w:t xml:space="preserve">                    ╚════════════════════╤═════════════════════╝</w:t>
        <w:br/>
        <w:t xml:space="preserve">                                         │</w:t>
        <w:br/>
        <w:t xml:space="preserve">            ┌────────────────────────────┼────────────────────────────┐</w:t>
        <w:br/>
        <w:t xml:space="preserve">            │                            │                            │</w:t>
        <w:br/>
        <w:t xml:space="preserve">            ▼                            ▼                            ▼</w:t>
        <w:br/>
        <w:t xml:space="preserve">  ┌──────────────────┐       ┌──────────────────┐       ┌──────────────────┐</w:t>
        <w:br/>
        <w:t xml:space="preserve">  │       RQ1        │       │       RQ2        │       │       RQ3        │</w:t>
        <w:br/>
        <w:t xml:space="preserve">  │ Spatial          │       │ NbS Hydrological │       │ Scalable         │</w:t>
        <w:br/>
        <w:t xml:space="preserve">  │ Vulnerability    │       │ Efficacy         │       │ Decision Support │</w:t>
        <w:br/>
        <w:t xml:space="preserve">  └────────┬─────────┘       └────────┬─────────┘       └────────┬─────────┘</w:t>
        <w:br/>
        <w:t xml:space="preserve">           │                          │                          │</w:t>
        <w:br/>
        <w:t xml:space="preserve">           ▼                          ▼                          ▼</w:t>
        <w:br/>
        <w:t xml:space="preserve">  ┌──────────────────┐       ┌──────────────────┐       ┌──────────────────┐</w:t>
        <w:br/>
        <w:t xml:space="preserve">  │  H1: Catchments  │       │  H2: 20-50m      │       │  H3: BCR &gt; 3:1   │</w:t>
        <w:br/>
        <w:t xml:space="preserve">  │  &gt;40% impervious │       │  buffers reduce  │       │  at INR 15-25 Cr │</w:t>
        <w:br/>
        <w:t xml:space="preserve">  │  &amp; &lt;15% wetland  │       │  peak Q by       │       │  district cost;  │</w:t>
        <w:br/>
        <w:t xml:space="preserve">  │  → 2-3× FVI      │       │  12-25% under    │       │  ₹50-200 Cr/yr   │</w:t>
        <w:br/>
        <w:t xml:space="preserve">  │                  │       │  50-yr events    │       │  loss reduction  │</w:t>
        <w:br/>
        <w:t xml:space="preserve">  └────────┬─────────┘       └────────┬─────────┘       └────────┬─────────┘</w:t>
        <w:br/>
        <w:t xml:space="preserve">           │                          │                          │</w:t>
        <w:br/>
        <w:t xml:space="preserve">           ▼                          ▼                          ▼</w:t>
        <w:br/>
        <w:t xml:space="preserve">  ┌──────────────────┐       ┌──────────────────┐       ┌──────────────────┐</w:t>
        <w:br/>
        <w:t xml:space="preserve">  │ METHOD: AHP-GIS  │       │ METHOD: SWAT +   │       │ METHOD: TEV +    │</w:t>
        <w:br/>
        <w:t xml:space="preserve">  │ FVI Mapping      │       │ HEC-RAS 2D       │       │ B/C Analysis +   │</w:t>
        <w:br/>
        <w:t xml:space="preserve">  │ (Phase 2)        │       │ Coupling         │       │ DDMP Templates   │</w:t>
        <w:br/>
        <w:t xml:space="preserve">  │                  │       │ (Phase 3)        │       │ (Phase 4)        │</w:t>
        <w:br/>
        <w:t xml:space="preserve">  └──────────────────┘       └──────────────────┘       └──────────────────┘</w:t>
        <w:br/>
      </w:r>
    </w:p>
    <w:p>
      <w:pPr>
        <w:pStyle w:val="Heading2"/>
      </w:pPr>
      <w:r>
        <w:rPr>
          <w:rFonts w:ascii="Times New Roman" w:hAnsi="Times New Roman"/>
          <w:color w:val="000000"/>
        </w:rPr>
        <w:t>Research Question 1: Spatial Vulnerability Characterization</w:t>
      </w:r>
    </w:p>
    <w:p>
      <w:pPr>
        <w:spacing w:after="120" w:line="360" w:lineRule="auto"/>
        <w:ind w:firstLine="576"/>
        <w:jc w:val="both"/>
      </w:pPr>
      <w:r>
        <w:t>RQ1: How do land-use/land-cover dynamics, geomorphological attributes, and socio-demographic exposure indicators interact to produce spatially heterogeneous flood vulnerability at the district-watershed scale in climatologically distinct Indian catchments?</w:t>
      </w:r>
    </w:p>
    <w:p>
      <w:pPr>
        <w:spacing w:after="120" w:line="360" w:lineRule="auto"/>
        <w:ind w:firstLine="576"/>
        <w:jc w:val="both"/>
      </w:pPr>
      <w:r>
        <w:t>Hypothesis H1: Catchments with greater than 40% impervious surface coverage and less than 15% functional wetland cover will exhibit Flood Vulnerability Index (FVI) scores 2-3 times higher than catchments retaining natural hydrological connectivity, after controlling for precipitation intensity and topographic gradient. This hypothesis is grounded in the established relationship between imperviousness and runoff coefficient amplification documented in the SCS-CN framework, as well as the empirically demonstrated flood attenuation capacity of connected wetland systems as storage reservoirs during peak flow events.</w:t>
      </w:r>
    </w:p>
    <w:p>
      <w:pPr>
        <w:pStyle w:val="Heading2"/>
      </w:pPr>
      <w:r>
        <w:rPr>
          <w:rFonts w:ascii="Times New Roman" w:hAnsi="Times New Roman"/>
          <w:color w:val="000000"/>
        </w:rPr>
        <w:t>Research Question 2: NbS Hydrological Efficacy</w:t>
      </w:r>
    </w:p>
    <w:p>
      <w:pPr>
        <w:spacing w:after="120" w:line="360" w:lineRule="auto"/>
        <w:ind w:firstLine="576"/>
        <w:jc w:val="both"/>
      </w:pPr>
      <w:r>
        <w:t>RQ2: What is the quantifiable hydrological efficacy of specific Nature-Based Solution interventions—riparian buffer establishment, wetland reconnection, and headwater micro-basin treatment—in reducing peak discharge magnitude and flood inundation extent under design storms of varying return periods (10, 25, 50, and 100-year) in the selected study watersheds?</w:t>
      </w:r>
    </w:p>
    <w:p>
      <w:pPr>
        <w:spacing w:after="120" w:line="360" w:lineRule="auto"/>
        <w:ind w:firstLine="576"/>
        <w:jc w:val="both"/>
      </w:pPr>
      <w:r>
        <w:t>Hypothesis H2: The establishment of 20-50 meter riparian buffer zones along primary and secondary drainage channels will produce a 12-25% reduction in simulated peak discharge at catchment outlets under 50-year return period events, while wetland reconnection interventions will reduce flood inundation extent by 15-35% under equivalent return period scenarios. These predictions derive from meta-analytical evidence (Dadson et al., 2017; Nicholson et al., 2020) adjusted for Indian monsoonal precipitation characteristics.</w:t>
      </w:r>
    </w:p>
    <w:p>
      <w:pPr>
        <w:pStyle w:val="Heading2"/>
      </w:pPr>
      <w:r>
        <w:rPr>
          <w:rFonts w:ascii="Times New Roman" w:hAnsi="Times New Roman"/>
          <w:color w:val="000000"/>
        </w:rPr>
        <w:t>Research Question 3: Scalable Decision Support</w:t>
      </w:r>
    </w:p>
    <w:p>
      <w:pPr>
        <w:spacing w:after="120" w:line="360" w:lineRule="auto"/>
        <w:ind w:firstLine="576"/>
        <w:jc w:val="both"/>
      </w:pPr>
      <w:r>
        <w:t>RQ3: Can a replicable, open-source hydro-spatial decision support framework be developed that enables district-level administrators to evaluate, prioritize, and implement NbS interventions within statutory DDMP processes at economically justifiable costs?</w:t>
      </w:r>
    </w:p>
    <w:p>
      <w:pPr>
        <w:spacing w:after="120" w:line="360" w:lineRule="auto"/>
        <w:ind w:firstLine="576"/>
        <w:jc w:val="both"/>
      </w:pPr>
      <w:r>
        <w:t>Hypothesis H3: The proposed framework will demonstrate potential to reduce direct economic flood losses by ₹50-200 Crore per year at district-level implementation costs not exceeding ₹15-25 Crore over a 10-year horizon, yielding benefit-cost ratios exceeding 3:1 under baseline climate projections and 5:1 under RCP 8.5 intensification scenarios.</w:t>
      </w:r>
    </w:p>
    <w:p>
      <w:pPr>
        <w:pStyle w:val="Heading1"/>
      </w:pPr>
      <w:r>
        <w:rPr>
          <w:rFonts w:ascii="Times New Roman" w:hAnsi="Times New Roman"/>
          <w:color w:val="000000"/>
        </w:rPr>
        <w:t>SECTION 4: CONCEPTUAL FRAMEWORK</w:t>
      </w:r>
    </w:p>
    <w:p>
      <w:pPr>
        <w:spacing w:after="120" w:line="360" w:lineRule="auto"/>
        <w:ind w:firstLine="576"/>
        <w:jc w:val="both"/>
      </w:pPr>
      <w:r>
        <w:t>The conceptual architecture of this research is grounded in the IPCC Sixth Assessment Report (AR6) risk framework, which defines climate risk as a function of three interacting components: Hazard, Exposure, and Vulnerability. This triadic formulation provides the foundational logic for the entire research design and is operationalized through the integrated methodology described in Section 6.</w:t>
      </w:r>
    </w:p>
    <w:p>
      <w:pPr>
        <w:jc w:val="center"/>
      </w:pPr>
      <w:r>
        <w:rPr>
          <w:b/>
          <w:i/>
          <w:sz w:val="26"/>
        </w:rPr>
        <w:t>Flood Risk = ƒ ( Hazard × Exposure × Vulnerability )</w:t>
      </w:r>
    </w:p>
    <w:p>
      <w:pPr>
        <w:spacing w:after="160"/>
        <w:jc w:val="center"/>
      </w:pPr>
      <w:r>
        <w:rPr>
          <w:b/>
          <w:i/>
          <w:sz w:val="20"/>
        </w:rPr>
        <w:t>DIAGRAM 4: IPCC AR6 Risk Framework with NbS as Dynamic Modifier</w:t>
      </w:r>
    </w:p>
    <w:p>
      <w:pPr>
        <w:spacing w:after="40" w:before="40" w:line="240" w:lineRule="auto"/>
        <w:ind w:left="144"/>
      </w:pPr>
      <w:r>
        <w:rPr>
          <w:rFonts w:ascii="Courier New" w:hAnsi="Courier New"/>
          <w:sz w:val="18"/>
        </w:rPr>
        <w:br/>
        <w:t xml:space="preserve">        ╔═══════════════════════════════════════════════════════════════╗</w:t>
        <w:br/>
        <w:t xml:space="preserve">        ║              IPCC AR6 INTEGRATED RISK FRAMEWORK                ║</w:t>
        <w:br/>
        <w:t xml:space="preserve">        ╚═══════════════════════════════════════════════════════════════╝</w:t>
        <w:br/>
        <w:br/>
        <w:t xml:space="preserve">  ┌──────────────┐      ┌──────────────┐      ┌──────────────────┐</w:t>
        <w:br/>
        <w:t xml:space="preserve">  │   HAZARD     │      │  EXPOSURE    │      │  VULNERABILITY   │</w:t>
        <w:br/>
        <w:t xml:space="preserve">  │              │      │              │      │                  │</w:t>
        <w:br/>
        <w:t xml:space="preserve">  │ • Extreme    │  ×   │ • Population │  ×   │ • Sensitivity    │</w:t>
        <w:br/>
        <w:t xml:space="preserve">  │   rainfall   │      │ • Assets     │      │ • Adaptive       │</w:t>
        <w:br/>
        <w:t xml:space="preserve">  │ • Flash      │      │ • Crops      │      │   Capacity       │</w:t>
        <w:br/>
        <w:t xml:space="preserve">  │   flooding   │      │ • Infra-     │      │ • SC/ST/Gender   │</w:t>
        <w:br/>
        <w:t xml:space="preserve">  │ • GLOFs      │      │   structure  │      │   disaggregation │</w:t>
        <w:br/>
        <w:t xml:space="preserve">  └──────┬───────┘      └──────┬───────┘      └─────────┬────────┘</w:t>
        <w:br/>
        <w:t xml:space="preserve">         │                     │                        │</w:t>
        <w:br/>
        <w:t xml:space="preserve">         └─────────────────────┼────────────────────────┘</w:t>
        <w:br/>
        <w:t xml:space="preserve">                               │</w:t>
        <w:br/>
        <w:t xml:space="preserve">                               ▼</w:t>
        <w:br/>
        <w:t xml:space="preserve">                    ╔══════════════════╗</w:t>
        <w:br/>
        <w:t xml:space="preserve">                    ║   FLOOD RISK     ║</w:t>
        <w:br/>
        <w:t xml:space="preserve">                    ║   = f(H × E × V) ║</w:t>
        <w:br/>
        <w:t xml:space="preserve">                    ╚════════╤═════════╝</w:t>
        <w:br/>
        <w:t xml:space="preserve">                             │</w:t>
        <w:br/>
        <w:t xml:space="preserve">                  ╔══════════▼═══════════╗</w:t>
        <w:br/>
        <w:t xml:space="preserve">                  ║  NbS DYNAMIC         ║</w:t>
        <w:br/>
        <w:t xml:space="preserve">                  ║  MODIFIER            ║</w:t>
        <w:br/>
        <w:t xml:space="preserve">                  ║  ─────────────────   ║</w:t>
        <w:br/>
        <w:t xml:space="preserve">                  ║  • Reduces Hazard    ║◄────┐</w:t>
        <w:br/>
        <w:t xml:space="preserve">                  ║    (peak Q ↓)        ║     │</w:t>
        <w:br/>
        <w:t xml:space="preserve">                  ║  • Limits Exposure   ║     │ Adaptive</w:t>
        <w:br/>
        <w:t xml:space="preserve">                  ║    (no-build zones)  ║     │ Mgmt</w:t>
        <w:br/>
        <w:t xml:space="preserve">                  ║  • Decreases         ║     │ Feedback</w:t>
        <w:br/>
        <w:t xml:space="preserve">                  ║    Vulnerability     ║     │ Loop</w:t>
        <w:br/>
        <w:t xml:space="preserve">                  ║    (livelihoods,     ║     │</w:t>
        <w:br/>
        <w:t xml:space="preserve">                  ║     groundwater)     ║     │</w:t>
        <w:br/>
        <w:t xml:space="preserve">                  ╚══════════╤═══════════╝     │</w:t>
        <w:br/>
        <w:t xml:space="preserve">                             │                 │</w:t>
        <w:br/>
        <w:t xml:space="preserve">                             ▼                 │</w:t>
        <w:br/>
        <w:t xml:space="preserve">                  ╔══════════════════╗         │</w:t>
        <w:br/>
        <w:t xml:space="preserve">                  ║  RESIDUAL RISK   ║─────────┘</w:t>
        <w:br/>
        <w:t xml:space="preserve">                  ║  + KNOWLEDGE     ║   Updates</w:t>
        <w:br/>
        <w:t xml:space="preserve">                  ║  GENERATION      ║</w:t>
        <w:br/>
        <w:t xml:space="preserve">                  ╚══════════════════╝</w:t>
        <w:br/>
      </w:r>
    </w:p>
    <w:p>
      <w:pPr>
        <w:spacing w:after="120" w:line="360" w:lineRule="auto"/>
        <w:ind w:firstLine="576"/>
        <w:jc w:val="both"/>
      </w:pPr>
      <w:r>
        <w:t>Within this triadic formulation, Nature-Based Solutions operate as dynamic risk modifiers across all three dimensions simultaneously, distinguishing them fundamentally from conventional grey infrastructure which primarily addresses only the hazard component through flow conveyance or storage. NbS interventions reduce hazard through peak discharge attenuation and time-to-peak extension; limit exposure through floodplain corridor establishment that prevents asset accumulation in high-hazard zones; and decrease vulnerability through livelihood diversification, groundwater recharge enhancement, and social-ecological system strengthening.</w:t>
      </w:r>
    </w:p>
    <w:p>
      <w:pPr>
        <w:spacing w:after="160"/>
        <w:jc w:val="center"/>
      </w:pPr>
      <w:r>
        <w:rPr>
          <w:b/>
          <w:i/>
          <w:sz w:val="20"/>
        </w:rPr>
        <w:t>DIAGRAM 5: Adaptive Management Feedback Loop for NbS Implementation</w:t>
      </w:r>
    </w:p>
    <w:p>
      <w:pPr>
        <w:spacing w:after="40" w:before="40" w:line="240" w:lineRule="auto"/>
        <w:ind w:left="144"/>
      </w:pPr>
      <w:r>
        <w:rPr>
          <w:rFonts w:ascii="Courier New" w:hAnsi="Courier New"/>
          <w:sz w:val="18"/>
        </w:rPr>
        <w:br/>
        <w:t xml:space="preserve">            ┌─────────────────┐</w:t>
        <w:br/>
        <w:t xml:space="preserve">            │  1. ASSESS      │</w:t>
        <w:br/>
        <w:t xml:space="preserve">            │  Baseline FVI   │</w:t>
        <w:br/>
        <w:t xml:space="preserve">            │  + Hydrology    │</w:t>
        <w:br/>
        <w:t xml:space="preserve">            └────────┬────────┘</w:t>
        <w:br/>
        <w:t xml:space="preserve">                     │</w:t>
        <w:br/>
        <w:t xml:space="preserve">                     ▼</w:t>
        <w:br/>
        <w:t xml:space="preserve">            ┌─────────────────┐         ┌──────────────────┐</w:t>
        <w:br/>
        <w:t xml:space="preserve">            │  2. PRIORITIZE  │         │  6. ADAPT        │</w:t>
        <w:br/>
        <w:t xml:space="preserve">            │  NbS Sites via  │         │  Modify based on │</w:t>
        <w:br/>
        <w:t xml:space="preserve">            │  Multi-criteria │         │  performance     │</w:t>
        <w:br/>
        <w:t xml:space="preserve">            └────────┬────────┘         └────────▲─────────┘</w:t>
        <w:br/>
        <w:t xml:space="preserve">                     │                           │</w:t>
        <w:br/>
        <w:t xml:space="preserve">                     ▼                           │</w:t>
        <w:br/>
        <w:t xml:space="preserve">            ┌─────────────────┐                  │</w:t>
        <w:br/>
        <w:t xml:space="preserve">            │  3. DEPLOY      │                  │</w:t>
        <w:br/>
        <w:t xml:space="preserve">            │  Pilot Inter-   │                  │</w:t>
        <w:br/>
        <w:t xml:space="preserve">            │  ventions       │                  │</w:t>
        <w:br/>
        <w:t xml:space="preserve">            └────────┬────────┘                  │</w:t>
        <w:br/>
        <w:t xml:space="preserve">                     │                           │</w:t>
        <w:br/>
        <w:t xml:space="preserve">                     ▼                           │</w:t>
        <w:br/>
        <w:t xml:space="preserve">            ┌─────────────────┐                  │</w:t>
        <w:br/>
        <w:t xml:space="preserve">            │  4. MONITOR     │                  │</w:t>
        <w:br/>
        <w:t xml:space="preserve">            │  Performance    │                  │</w:t>
        <w:br/>
        <w:t xml:space="preserve">            │  Indicators     │                  │</w:t>
        <w:br/>
        <w:t xml:space="preserve">            └────────┬────────┘                  │</w:t>
        <w:br/>
        <w:t xml:space="preserve">                     │                           │</w:t>
        <w:br/>
        <w:t xml:space="preserve">                     ▼                           │</w:t>
        <w:br/>
        <w:t xml:space="preserve">            ┌─────────────────┐                  │</w:t>
        <w:br/>
        <w:t xml:space="preserve">            │  5. EVALUATE    │──────────────────┘</w:t>
        <w:br/>
        <w:t xml:space="preserve">            │  Against        │</w:t>
        <w:br/>
        <w:t xml:space="preserve">            │  Targets        │</w:t>
        <w:br/>
        <w:t xml:space="preserve">            └─────────────────┘</w:t>
        <w:br/>
      </w:r>
    </w:p>
    <w:p>
      <w:pPr>
        <w:spacing w:after="120" w:line="360" w:lineRule="auto"/>
        <w:ind w:firstLine="576"/>
        <w:jc w:val="both"/>
      </w:pPr>
      <w:r>
        <w:t>The framework conceptualizes NbS not as a static intervention but as an adaptive system establishing feedback loops between risk knowledge generation and governance recalibration. Implemented interventions generate empirical performance data that updates hazard models, refines vulnerability assessments, and informs iterative governance decisions—creating a learning-by-doing cycle consistent with adaptive management principles articulated by Holling (1978) and operationalized by Pahl-Wostl (2007) for water resources management.</w:t>
      </w:r>
    </w:p>
    <w:p>
      <w:pPr>
        <w:pStyle w:val="Heading1"/>
      </w:pPr>
      <w:r>
        <w:rPr>
          <w:rFonts w:ascii="Times New Roman" w:hAnsi="Times New Roman"/>
          <w:color w:val="000000"/>
        </w:rPr>
        <w:t>SECTION 5: LITERATURE REVIEW AND THEORETICAL POSITIONING</w:t>
      </w:r>
    </w:p>
    <w:p>
      <w:pPr>
        <w:spacing w:after="120" w:line="360" w:lineRule="auto"/>
        <w:ind w:firstLine="576"/>
        <w:jc w:val="both"/>
      </w:pPr>
      <w:r>
        <w:t>This section synthesizes the global and Indian literature underpinning the research, identifying the specific knowledge frontier this dissertation advances. The review covers four thematic streams: (i) NbS hydrological performance studies, (ii) AHP-GIS flood vulnerability mapping, (iii) IoT-based community early warning systems, and (iv) economic valuation of ecosystem services for disaster risk reduction.</w:t>
      </w:r>
    </w:p>
    <w:p>
      <w:pPr>
        <w:spacing w:after="160"/>
        <w:jc w:val="center"/>
      </w:pPr>
      <w:r>
        <w:rPr>
          <w:b/>
          <w:i/>
          <w:sz w:val="20"/>
        </w:rPr>
        <w:t>TABLE 5.1: Literature Synthesis Matrix — Key Studies Informing the Research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Author/Year</w:t>
            </w:r>
          </w:p>
        </w:tc>
        <w:tc>
          <w:tcPr>
            <w:tcW w:type="dxa" w:w="1872"/>
          </w:tcPr>
          <w:p>
            <w:r>
              <w:rPr>
                <w:b/>
                <w:sz w:val="20"/>
              </w:rPr>
              <w:t>Region</w:t>
            </w:r>
          </w:p>
        </w:tc>
        <w:tc>
          <w:tcPr>
            <w:tcW w:type="dxa" w:w="1872"/>
          </w:tcPr>
          <w:p>
            <w:r>
              <w:rPr>
                <w:b/>
                <w:sz w:val="20"/>
              </w:rPr>
              <w:t>Method</w:t>
            </w:r>
          </w:p>
        </w:tc>
        <w:tc>
          <w:tcPr>
            <w:tcW w:type="dxa" w:w="1872"/>
          </w:tcPr>
          <w:p>
            <w:r>
              <w:rPr>
                <w:b/>
                <w:sz w:val="20"/>
              </w:rPr>
              <w:t>Key Finding</w:t>
            </w:r>
          </w:p>
        </w:tc>
        <w:tc>
          <w:tcPr>
            <w:tcW w:type="dxa" w:w="1872"/>
          </w:tcPr>
          <w:p>
            <w:r>
              <w:rPr>
                <w:b/>
                <w:sz w:val="20"/>
              </w:rPr>
              <w:t>Relevance</w:t>
            </w:r>
          </w:p>
        </w:tc>
      </w:tr>
      <w:tr>
        <w:tc>
          <w:tcPr>
            <w:tcW w:type="dxa" w:w="1872"/>
          </w:tcPr>
          <w:p>
            <w:r>
              <w:rPr>
                <w:sz w:val="20"/>
              </w:rPr>
              <w:t>Dadson et al. 2017</w:t>
            </w:r>
          </w:p>
        </w:tc>
        <w:tc>
          <w:tcPr>
            <w:tcW w:type="dxa" w:w="1872"/>
          </w:tcPr>
          <w:p>
            <w:r>
              <w:rPr>
                <w:sz w:val="20"/>
              </w:rPr>
              <w:t>UK Catchments</w:t>
            </w:r>
          </w:p>
        </w:tc>
        <w:tc>
          <w:tcPr>
            <w:tcW w:type="dxa" w:w="1872"/>
          </w:tcPr>
          <w:p>
            <w:r>
              <w:rPr>
                <w:sz w:val="20"/>
              </w:rPr>
              <w:t>Meta-analysis 65 studies</w:t>
            </w:r>
          </w:p>
        </w:tc>
        <w:tc>
          <w:tcPr>
            <w:tcW w:type="dxa" w:w="1872"/>
          </w:tcPr>
          <w:p>
            <w:r>
              <w:rPr>
                <w:sz w:val="20"/>
              </w:rPr>
              <w:t>Riparian buffer 10-20% peak Q reduction</w:t>
            </w:r>
          </w:p>
        </w:tc>
        <w:tc>
          <w:tcPr>
            <w:tcW w:type="dxa" w:w="1872"/>
          </w:tcPr>
          <w:p>
            <w:r>
              <w:rPr>
                <w:sz w:val="20"/>
              </w:rPr>
              <w:t>H2 quantitative basis</w:t>
            </w:r>
          </w:p>
        </w:tc>
      </w:tr>
      <w:tr>
        <w:tc>
          <w:tcPr>
            <w:tcW w:type="dxa" w:w="1872"/>
          </w:tcPr>
          <w:p>
            <w:r>
              <w:rPr>
                <w:sz w:val="20"/>
              </w:rPr>
              <w:t>Nicholson et al. 2020</w:t>
            </w:r>
          </w:p>
        </w:tc>
        <w:tc>
          <w:tcPr>
            <w:tcW w:type="dxa" w:w="1872"/>
          </w:tcPr>
          <w:p>
            <w:r>
              <w:rPr>
                <w:sz w:val="20"/>
              </w:rPr>
              <w:t>Belford UK</w:t>
            </w:r>
          </w:p>
        </w:tc>
        <w:tc>
          <w:tcPr>
            <w:tcW w:type="dxa" w:w="1872"/>
          </w:tcPr>
          <w:p>
            <w:r>
              <w:rPr>
                <w:sz w:val="20"/>
              </w:rPr>
              <w:t>SWAT+wetlands</w:t>
            </w:r>
          </w:p>
        </w:tc>
        <w:tc>
          <w:tcPr>
            <w:tcW w:type="dxa" w:w="1872"/>
          </w:tcPr>
          <w:p>
            <w:r>
              <w:rPr>
                <w:sz w:val="20"/>
              </w:rPr>
              <w:t>30% peak reduction with 4% landscape coverage</w:t>
            </w:r>
          </w:p>
        </w:tc>
        <w:tc>
          <w:tcPr>
            <w:tcW w:type="dxa" w:w="1872"/>
          </w:tcPr>
          <w:p>
            <w:r>
              <w:rPr>
                <w:sz w:val="20"/>
              </w:rPr>
              <w:t>Wetland scenario design</w:t>
            </w:r>
          </w:p>
        </w:tc>
      </w:tr>
      <w:tr>
        <w:tc>
          <w:tcPr>
            <w:tcW w:type="dxa" w:w="1872"/>
          </w:tcPr>
          <w:p>
            <w:r>
              <w:rPr>
                <w:sz w:val="20"/>
              </w:rPr>
              <w:t>Bhuiyan et al. 2017</w:t>
            </w:r>
          </w:p>
        </w:tc>
        <w:tc>
          <w:tcPr>
            <w:tcW w:type="dxa" w:w="1872"/>
          </w:tcPr>
          <w:p>
            <w:r>
              <w:rPr>
                <w:sz w:val="20"/>
              </w:rPr>
              <w:t>Bangladesh</w:t>
            </w:r>
          </w:p>
        </w:tc>
        <w:tc>
          <w:tcPr>
            <w:tcW w:type="dxa" w:w="1872"/>
          </w:tcPr>
          <w:p>
            <w:r>
              <w:rPr>
                <w:sz w:val="20"/>
              </w:rPr>
              <w:t>HEC-RAS 2D</w:t>
            </w:r>
          </w:p>
        </w:tc>
        <w:tc>
          <w:tcPr>
            <w:tcW w:type="dxa" w:w="1872"/>
          </w:tcPr>
          <w:p>
            <w:r>
              <w:rPr>
                <w:sz w:val="20"/>
              </w:rPr>
              <w:t>Floodplain reconnection efficacy</w:t>
            </w:r>
          </w:p>
        </w:tc>
        <w:tc>
          <w:tcPr>
            <w:tcW w:type="dxa" w:w="1872"/>
          </w:tcPr>
          <w:p>
            <w:r>
              <w:rPr>
                <w:sz w:val="20"/>
              </w:rPr>
              <w:t>Darbhanga site analog</w:t>
            </w:r>
          </w:p>
        </w:tc>
      </w:tr>
      <w:tr>
        <w:tc>
          <w:tcPr>
            <w:tcW w:type="dxa" w:w="1872"/>
          </w:tcPr>
          <w:p>
            <w:r>
              <w:rPr>
                <w:sz w:val="20"/>
              </w:rPr>
              <w:t>Singh &amp; Pandey 2021</w:t>
            </w:r>
          </w:p>
        </w:tc>
        <w:tc>
          <w:tcPr>
            <w:tcW w:type="dxa" w:w="1872"/>
          </w:tcPr>
          <w:p>
            <w:r>
              <w:rPr>
                <w:sz w:val="20"/>
              </w:rPr>
              <w:t>Kerala</w:t>
            </w:r>
          </w:p>
        </w:tc>
        <w:tc>
          <w:tcPr>
            <w:tcW w:type="dxa" w:w="1872"/>
          </w:tcPr>
          <w:p>
            <w:r>
              <w:rPr>
                <w:sz w:val="20"/>
              </w:rPr>
              <w:t>AHP-GIS</w:t>
            </w:r>
          </w:p>
        </w:tc>
        <w:tc>
          <w:tcPr>
            <w:tcW w:type="dxa" w:w="1872"/>
          </w:tcPr>
          <w:p>
            <w:r>
              <w:rPr>
                <w:sz w:val="20"/>
              </w:rPr>
              <w:t>FVI methodology validation</w:t>
            </w:r>
          </w:p>
        </w:tc>
        <w:tc>
          <w:tcPr>
            <w:tcW w:type="dxa" w:w="1872"/>
          </w:tcPr>
          <w:p>
            <w:r>
              <w:rPr>
                <w:sz w:val="20"/>
              </w:rPr>
              <w:t>Phase 2 methodology</w:t>
            </w:r>
          </w:p>
        </w:tc>
      </w:tr>
      <w:tr>
        <w:tc>
          <w:tcPr>
            <w:tcW w:type="dxa" w:w="1872"/>
          </w:tcPr>
          <w:p>
            <w:r>
              <w:rPr>
                <w:sz w:val="20"/>
              </w:rPr>
              <w:t>Viswanathan et al. 2022</w:t>
            </w:r>
          </w:p>
        </w:tc>
        <w:tc>
          <w:tcPr>
            <w:tcW w:type="dxa" w:w="1872"/>
          </w:tcPr>
          <w:p>
            <w:r>
              <w:rPr>
                <w:sz w:val="20"/>
              </w:rPr>
              <w:t>Bihar</w:t>
            </w:r>
          </w:p>
        </w:tc>
        <w:tc>
          <w:tcPr>
            <w:tcW w:type="dxa" w:w="1872"/>
          </w:tcPr>
          <w:p>
            <w:r>
              <w:rPr>
                <w:sz w:val="20"/>
              </w:rPr>
              <w:t>Randomized Control Trial</w:t>
            </w:r>
          </w:p>
        </w:tc>
        <w:tc>
          <w:tcPr>
            <w:tcW w:type="dxa" w:w="1872"/>
          </w:tcPr>
          <w:p>
            <w:r>
              <w:rPr>
                <w:sz w:val="20"/>
              </w:rPr>
              <w:t>30% medical cost reduction with EWS</w:t>
            </w:r>
          </w:p>
        </w:tc>
        <w:tc>
          <w:tcPr>
            <w:tcW w:type="dxa" w:w="1872"/>
          </w:tcPr>
          <w:p>
            <w:r>
              <w:rPr>
                <w:sz w:val="20"/>
              </w:rPr>
              <w:t>Economic impact basis</w:t>
            </w:r>
          </w:p>
        </w:tc>
      </w:tr>
      <w:tr>
        <w:tc>
          <w:tcPr>
            <w:tcW w:type="dxa" w:w="1872"/>
          </w:tcPr>
          <w:p>
            <w:r>
              <w:rPr>
                <w:sz w:val="20"/>
              </w:rPr>
              <w:t>Schueler 1994</w:t>
            </w:r>
          </w:p>
        </w:tc>
        <w:tc>
          <w:tcPr>
            <w:tcW w:type="dxa" w:w="1872"/>
          </w:tcPr>
          <w:p>
            <w:r>
              <w:rPr>
                <w:sz w:val="20"/>
              </w:rPr>
              <w:t>USA Urban</w:t>
            </w:r>
          </w:p>
        </w:tc>
        <w:tc>
          <w:tcPr>
            <w:tcW w:type="dxa" w:w="1872"/>
          </w:tcPr>
          <w:p>
            <w:r>
              <w:rPr>
                <w:sz w:val="20"/>
              </w:rPr>
              <w:t>Empirical</w:t>
            </w:r>
          </w:p>
        </w:tc>
        <w:tc>
          <w:tcPr>
            <w:tcW w:type="dxa" w:w="1872"/>
          </w:tcPr>
          <w:p>
            <w:r>
              <w:rPr>
                <w:sz w:val="20"/>
              </w:rPr>
              <w:t>Imperviousness threshold theory</w:t>
            </w:r>
          </w:p>
        </w:tc>
        <w:tc>
          <w:tcPr>
            <w:tcW w:type="dxa" w:w="1872"/>
          </w:tcPr>
          <w:p>
            <w:r>
              <w:rPr>
                <w:sz w:val="20"/>
              </w:rPr>
              <w:t>H1 theoretical basis</w:t>
            </w:r>
          </w:p>
        </w:tc>
      </w:tr>
      <w:tr>
        <w:tc>
          <w:tcPr>
            <w:tcW w:type="dxa" w:w="1872"/>
          </w:tcPr>
          <w:p>
            <w:r>
              <w:rPr>
                <w:sz w:val="20"/>
              </w:rPr>
              <w:t>Kumar et al. 2019</w:t>
            </w:r>
          </w:p>
        </w:tc>
        <w:tc>
          <w:tcPr>
            <w:tcW w:type="dxa" w:w="1872"/>
          </w:tcPr>
          <w:p>
            <w:r>
              <w:rPr>
                <w:sz w:val="20"/>
              </w:rPr>
              <w:t>Indian Himalaya</w:t>
            </w:r>
          </w:p>
        </w:tc>
        <w:tc>
          <w:tcPr>
            <w:tcW w:type="dxa" w:w="1872"/>
          </w:tcPr>
          <w:p>
            <w:r>
              <w:rPr>
                <w:sz w:val="20"/>
              </w:rPr>
              <w:t>Remote sensing</w:t>
            </w:r>
          </w:p>
        </w:tc>
        <w:tc>
          <w:tcPr>
            <w:tcW w:type="dxa" w:w="1872"/>
          </w:tcPr>
          <w:p>
            <w:r>
              <w:rPr>
                <w:sz w:val="20"/>
              </w:rPr>
              <w:t>18% forest loss in Garhwal 2000-2022</w:t>
            </w:r>
          </w:p>
        </w:tc>
        <w:tc>
          <w:tcPr>
            <w:tcW w:type="dxa" w:w="1872"/>
          </w:tcPr>
          <w:p>
            <w:r>
              <w:rPr>
                <w:sz w:val="20"/>
              </w:rPr>
              <w:t>Site selection basis</w:t>
            </w:r>
          </w:p>
        </w:tc>
      </w:tr>
      <w:tr>
        <w:tc>
          <w:tcPr>
            <w:tcW w:type="dxa" w:w="1872"/>
          </w:tcPr>
          <w:p>
            <w:r>
              <w:rPr>
                <w:sz w:val="20"/>
              </w:rPr>
              <w:t>IPCC AR6 WG2 2022</w:t>
            </w:r>
          </w:p>
        </w:tc>
        <w:tc>
          <w:tcPr>
            <w:tcW w:type="dxa" w:w="1872"/>
          </w:tcPr>
          <w:p>
            <w:r>
              <w:rPr>
                <w:sz w:val="20"/>
              </w:rPr>
              <w:t>Global</w:t>
            </w:r>
          </w:p>
        </w:tc>
        <w:tc>
          <w:tcPr>
            <w:tcW w:type="dxa" w:w="1872"/>
          </w:tcPr>
          <w:p>
            <w:r>
              <w:rPr>
                <w:sz w:val="20"/>
              </w:rPr>
              <w:t>Synthesis</w:t>
            </w:r>
          </w:p>
        </w:tc>
        <w:tc>
          <w:tcPr>
            <w:tcW w:type="dxa" w:w="1872"/>
          </w:tcPr>
          <w:p>
            <w:r>
              <w:rPr>
                <w:sz w:val="20"/>
              </w:rPr>
              <w:t>NbS critical for adaptation</w:t>
            </w:r>
          </w:p>
        </w:tc>
        <w:tc>
          <w:tcPr>
            <w:tcW w:type="dxa" w:w="1872"/>
          </w:tcPr>
          <w:p>
            <w:r>
              <w:rPr>
                <w:sz w:val="20"/>
              </w:rPr>
              <w:t>Conceptual framework</w:t>
            </w:r>
          </w:p>
        </w:tc>
      </w:tr>
      <w:tr>
        <w:tc>
          <w:tcPr>
            <w:tcW w:type="dxa" w:w="1872"/>
          </w:tcPr>
          <w:p>
            <w:r>
              <w:rPr>
                <w:sz w:val="20"/>
              </w:rPr>
              <w:t>IUCN 2020</w:t>
            </w:r>
          </w:p>
        </w:tc>
        <w:tc>
          <w:tcPr>
            <w:tcW w:type="dxa" w:w="1872"/>
          </w:tcPr>
          <w:p>
            <w:r>
              <w:rPr>
                <w:sz w:val="20"/>
              </w:rPr>
              <w:t>Global</w:t>
            </w:r>
          </w:p>
        </w:tc>
        <w:tc>
          <w:tcPr>
            <w:tcW w:type="dxa" w:w="1872"/>
          </w:tcPr>
          <w:p>
            <w:r>
              <w:rPr>
                <w:sz w:val="20"/>
              </w:rPr>
              <w:t>Standard</w:t>
            </w:r>
          </w:p>
        </w:tc>
        <w:tc>
          <w:tcPr>
            <w:tcW w:type="dxa" w:w="1872"/>
          </w:tcPr>
          <w:p>
            <w:r>
              <w:rPr>
                <w:sz w:val="20"/>
              </w:rPr>
              <w:t>NbS Global Standard</w:t>
            </w:r>
          </w:p>
        </w:tc>
        <w:tc>
          <w:tcPr>
            <w:tcW w:type="dxa" w:w="1872"/>
          </w:tcPr>
          <w:p>
            <w:r>
              <w:rPr>
                <w:sz w:val="20"/>
              </w:rPr>
              <w:t>Methodological alignment</w:t>
            </w:r>
          </w:p>
        </w:tc>
      </w:tr>
      <w:tr>
        <w:tc>
          <w:tcPr>
            <w:tcW w:type="dxa" w:w="1872"/>
          </w:tcPr>
          <w:p>
            <w:r>
              <w:rPr>
                <w:sz w:val="20"/>
              </w:rPr>
              <w:t>MoEFCC NMHS 2024</w:t>
            </w:r>
          </w:p>
        </w:tc>
        <w:tc>
          <w:tcPr>
            <w:tcW w:type="dxa" w:w="1872"/>
          </w:tcPr>
          <w:p>
            <w:r>
              <w:rPr>
                <w:sz w:val="20"/>
              </w:rPr>
              <w:t>India</w:t>
            </w:r>
          </w:p>
        </w:tc>
        <w:tc>
          <w:tcPr>
            <w:tcW w:type="dxa" w:w="1872"/>
          </w:tcPr>
          <w:p>
            <w:r>
              <w:rPr>
                <w:sz w:val="20"/>
              </w:rPr>
              <w:t>Policy</w:t>
            </w:r>
          </w:p>
        </w:tc>
        <w:tc>
          <w:tcPr>
            <w:tcW w:type="dxa" w:w="1872"/>
          </w:tcPr>
          <w:p>
            <w:r>
              <w:rPr>
                <w:sz w:val="20"/>
              </w:rPr>
              <w:t>National Himalayan Studies Mission</w:t>
            </w:r>
          </w:p>
        </w:tc>
        <w:tc>
          <w:tcPr>
            <w:tcW w:type="dxa" w:w="1872"/>
          </w:tcPr>
          <w:p>
            <w:r>
              <w:rPr>
                <w:sz w:val="20"/>
              </w:rPr>
              <w:t>Funding alignment</w:t>
            </w:r>
          </w:p>
        </w:tc>
      </w:tr>
      <w:tr>
        <w:tc>
          <w:tcPr>
            <w:tcW w:type="dxa" w:w="1872"/>
          </w:tcPr>
          <w:p>
            <w:r>
              <w:rPr>
                <w:sz w:val="20"/>
              </w:rPr>
              <w:t>Mishra &amp; Singh 2010</w:t>
            </w:r>
          </w:p>
        </w:tc>
        <w:tc>
          <w:tcPr>
            <w:tcW w:type="dxa" w:w="1872"/>
          </w:tcPr>
          <w:p>
            <w:r>
              <w:rPr>
                <w:sz w:val="20"/>
              </w:rPr>
              <w:t>India</w:t>
            </w:r>
          </w:p>
        </w:tc>
        <w:tc>
          <w:tcPr>
            <w:tcW w:type="dxa" w:w="1872"/>
          </w:tcPr>
          <w:p>
            <w:r>
              <w:rPr>
                <w:sz w:val="20"/>
              </w:rPr>
              <w:t>SCS-CN review</w:t>
            </w:r>
          </w:p>
        </w:tc>
        <w:tc>
          <w:tcPr>
            <w:tcW w:type="dxa" w:w="1872"/>
          </w:tcPr>
          <w:p>
            <w:r>
              <w:rPr>
                <w:sz w:val="20"/>
              </w:rPr>
              <w:t>Curve Number adjustment for India</w:t>
            </w:r>
          </w:p>
        </w:tc>
        <w:tc>
          <w:tcPr>
            <w:tcW w:type="dxa" w:w="1872"/>
          </w:tcPr>
          <w:p>
            <w:r>
              <w:rPr>
                <w:sz w:val="20"/>
              </w:rPr>
              <w:t>SWAT calibration basis</w:t>
            </w:r>
          </w:p>
        </w:tc>
      </w:tr>
      <w:tr>
        <w:tc>
          <w:tcPr>
            <w:tcW w:type="dxa" w:w="1872"/>
          </w:tcPr>
          <w:p>
            <w:r>
              <w:rPr>
                <w:sz w:val="20"/>
              </w:rPr>
              <w:t>Arnold et al. 2012</w:t>
            </w:r>
          </w:p>
        </w:tc>
        <w:tc>
          <w:tcPr>
            <w:tcW w:type="dxa" w:w="1872"/>
          </w:tcPr>
          <w:p>
            <w:r>
              <w:rPr>
                <w:sz w:val="20"/>
              </w:rPr>
              <w:t>USA</w:t>
            </w:r>
          </w:p>
        </w:tc>
        <w:tc>
          <w:tcPr>
            <w:tcW w:type="dxa" w:w="1872"/>
          </w:tcPr>
          <w:p>
            <w:r>
              <w:rPr>
                <w:sz w:val="20"/>
              </w:rPr>
              <w:t>SWAT manual</w:t>
            </w:r>
          </w:p>
        </w:tc>
        <w:tc>
          <w:tcPr>
            <w:tcW w:type="dxa" w:w="1872"/>
          </w:tcPr>
          <w:p>
            <w:r>
              <w:rPr>
                <w:sz w:val="20"/>
              </w:rPr>
              <w:t>Model architecture</w:t>
            </w:r>
          </w:p>
        </w:tc>
        <w:tc>
          <w:tcPr>
            <w:tcW w:type="dxa" w:w="1872"/>
          </w:tcPr>
          <w:p>
            <w:r>
              <w:rPr>
                <w:sz w:val="20"/>
              </w:rPr>
              <w:t>Phase 3 basis</w:t>
            </w:r>
          </w:p>
        </w:tc>
      </w:tr>
      <w:tr>
        <w:tc>
          <w:tcPr>
            <w:tcW w:type="dxa" w:w="1872"/>
          </w:tcPr>
          <w:p>
            <w:r>
              <w:rPr>
                <w:sz w:val="20"/>
              </w:rPr>
              <w:t>USACE 2020</w:t>
            </w:r>
          </w:p>
        </w:tc>
        <w:tc>
          <w:tcPr>
            <w:tcW w:type="dxa" w:w="1872"/>
          </w:tcPr>
          <w:p>
            <w:r>
              <w:rPr>
                <w:sz w:val="20"/>
              </w:rPr>
              <w:t>Global</w:t>
            </w:r>
          </w:p>
        </w:tc>
        <w:tc>
          <w:tcPr>
            <w:tcW w:type="dxa" w:w="1872"/>
          </w:tcPr>
          <w:p>
            <w:r>
              <w:rPr>
                <w:sz w:val="20"/>
              </w:rPr>
              <w:t>HEC-RAS 6.x manual</w:t>
            </w:r>
          </w:p>
        </w:tc>
        <w:tc>
          <w:tcPr>
            <w:tcW w:type="dxa" w:w="1872"/>
          </w:tcPr>
          <w:p>
            <w:r>
              <w:rPr>
                <w:sz w:val="20"/>
              </w:rPr>
              <w:t>2D unsteady flow</w:t>
            </w:r>
          </w:p>
        </w:tc>
        <w:tc>
          <w:tcPr>
            <w:tcW w:type="dxa" w:w="1872"/>
          </w:tcPr>
          <w:p>
            <w:r>
              <w:rPr>
                <w:sz w:val="20"/>
              </w:rPr>
              <w:t>Phase 3 hydraulics</w:t>
            </w:r>
          </w:p>
        </w:tc>
      </w:tr>
      <w:tr>
        <w:tc>
          <w:tcPr>
            <w:tcW w:type="dxa" w:w="1872"/>
          </w:tcPr>
          <w:p>
            <w:r>
              <w:rPr>
                <w:sz w:val="20"/>
              </w:rPr>
              <w:t>Abbaspour 2015</w:t>
            </w:r>
          </w:p>
        </w:tc>
        <w:tc>
          <w:tcPr>
            <w:tcW w:type="dxa" w:w="1872"/>
          </w:tcPr>
          <w:p>
            <w:r>
              <w:rPr>
                <w:sz w:val="20"/>
              </w:rPr>
              <w:t>Switzerland</w:t>
            </w:r>
          </w:p>
        </w:tc>
        <w:tc>
          <w:tcPr>
            <w:tcW w:type="dxa" w:w="1872"/>
          </w:tcPr>
          <w:p>
            <w:r>
              <w:rPr>
                <w:sz w:val="20"/>
              </w:rPr>
              <w:t>SUFI-2 manual</w:t>
            </w:r>
          </w:p>
        </w:tc>
        <w:tc>
          <w:tcPr>
            <w:tcW w:type="dxa" w:w="1872"/>
          </w:tcPr>
          <w:p>
            <w:r>
              <w:rPr>
                <w:sz w:val="20"/>
              </w:rPr>
              <w:t>Calibration uncertainty</w:t>
            </w:r>
          </w:p>
        </w:tc>
        <w:tc>
          <w:tcPr>
            <w:tcW w:type="dxa" w:w="1872"/>
          </w:tcPr>
          <w:p>
            <w:r>
              <w:rPr>
                <w:sz w:val="20"/>
              </w:rPr>
              <w:t>Phase 3 calibration</w:t>
            </w:r>
          </w:p>
        </w:tc>
      </w:tr>
      <w:tr>
        <w:tc>
          <w:tcPr>
            <w:tcW w:type="dxa" w:w="1872"/>
          </w:tcPr>
          <w:p>
            <w:r>
              <w:rPr>
                <w:sz w:val="20"/>
              </w:rPr>
              <w:t>Saaty 1980</w:t>
            </w:r>
          </w:p>
        </w:tc>
        <w:tc>
          <w:tcPr>
            <w:tcW w:type="dxa" w:w="1872"/>
          </w:tcPr>
          <w:p>
            <w:r>
              <w:rPr>
                <w:sz w:val="20"/>
              </w:rPr>
              <w:t>Theoretical</w:t>
            </w:r>
          </w:p>
        </w:tc>
        <w:tc>
          <w:tcPr>
            <w:tcW w:type="dxa" w:w="1872"/>
          </w:tcPr>
          <w:p>
            <w:r>
              <w:rPr>
                <w:sz w:val="20"/>
              </w:rPr>
              <w:t>AHP foundation</w:t>
            </w:r>
          </w:p>
        </w:tc>
        <w:tc>
          <w:tcPr>
            <w:tcW w:type="dxa" w:w="1872"/>
          </w:tcPr>
          <w:p>
            <w:r>
              <w:rPr>
                <w:sz w:val="20"/>
              </w:rPr>
              <w:t>Pairwise comparison theory</w:t>
            </w:r>
          </w:p>
        </w:tc>
        <w:tc>
          <w:tcPr>
            <w:tcW w:type="dxa" w:w="1872"/>
          </w:tcPr>
          <w:p>
            <w:r>
              <w:rPr>
                <w:sz w:val="20"/>
              </w:rPr>
              <w:t>Phase 2 methodology</w:t>
            </w:r>
          </w:p>
        </w:tc>
      </w:tr>
    </w:tbl>
    <w:p/>
    <w:p>
      <w:pPr>
        <w:spacing w:after="120" w:line="360" w:lineRule="auto"/>
        <w:ind w:firstLine="576"/>
        <w:jc w:val="both"/>
      </w:pPr>
      <w:r>
        <w:t>The literature review reveals three critical gaps that this research addresses simultaneously. First, the integration gap: while individual methodological components (AHP-FVI, SWAT calibration, HEC-RAS 2D, economic valuation) are well-established in isolation, no published study integrates all four within a single coherent framework at the district-watershed scale in India. Second, the validation gap: NbS efficacy claims for return periods exceeding 25 years rely predominantly on temperate catchment evidence transferred to Indian conditions without empirical validation. Third, the policy translation gap: even rigorous research findings rarely achieve formal incorporation into District Disaster Management Plans, the statutory documents that govern actual resource allocation and emergency response.</w:t>
      </w:r>
    </w:p>
    <w:p>
      <w:pPr>
        <w:spacing w:after="120" w:line="360" w:lineRule="auto"/>
        <w:ind w:firstLine="576"/>
        <w:jc w:val="both"/>
      </w:pPr>
      <w:r>
        <w:t>This research advances the knowledge frontier through deliberate integration of validated methodological components, empirical validation under Indian monsoonal conditions across two contrasting catchment types, and explicit policy translation through DDMP-compatible deliverables. The combination distinguishes this work from both pure academic publications and pure deployment projects.</w:t>
      </w:r>
    </w:p>
    <w:p>
      <w:r>
        <w:br w:type="page"/>
      </w:r>
    </w:p>
    <w:p>
      <w:pPr>
        <w:pStyle w:val="Heading1"/>
      </w:pPr>
      <w:r>
        <w:rPr>
          <w:rFonts w:ascii="Times New Roman" w:hAnsi="Times New Roman"/>
          <w:color w:val="000000"/>
        </w:rPr>
        <w:t>SECTION 6: DETAILED METHODOLOGY AND ANALYTICAL FRAMEWORK</w:t>
      </w:r>
    </w:p>
    <w:p>
      <w:pPr>
        <w:spacing w:after="120" w:line="360" w:lineRule="auto"/>
        <w:ind w:firstLine="576"/>
        <w:jc w:val="both"/>
      </w:pPr>
      <w:r>
        <w:t>This section presents the complete methodological architecture organized into four sequential yet interconnected phases. Each phase builds upon the outputs of the previous phase while simultaneously informing iterative refinement of upstream methods through feedback loops. The methodology is designed for full reproducibility using exclusively open-source data and software, ensuring scalability to all 13 districts of Uttarakhand and replicability across the broader Indian Himalayan Region.</w:t>
      </w:r>
    </w:p>
    <w:p>
      <w:pPr>
        <w:pStyle w:val="Heading2"/>
      </w:pPr>
      <w:r>
        <w:rPr>
          <w:rFonts w:ascii="Times New Roman" w:hAnsi="Times New Roman"/>
          <w:color w:val="000000"/>
        </w:rPr>
        <w:t>6.1 Overall Research Design</w:t>
      </w:r>
    </w:p>
    <w:p>
      <w:pPr>
        <w:spacing w:after="160"/>
        <w:jc w:val="center"/>
      </w:pPr>
      <w:r>
        <w:rPr>
          <w:b/>
          <w:i/>
          <w:sz w:val="20"/>
        </w:rPr>
        <w:t>DIAGRAM 6: Four-Phase Methodological Pipeline (Master Workflow)</w:t>
      </w:r>
    </w:p>
    <w:p>
      <w:pPr>
        <w:spacing w:after="40" w:before="40" w:line="240" w:lineRule="auto"/>
        <w:ind w:left="72"/>
      </w:pPr>
      <w:r>
        <w:rPr>
          <w:rFonts w:ascii="Courier New" w:hAnsi="Courier New"/>
          <w:sz w:val="16"/>
        </w:rPr>
        <w:br/>
        <w:t>╔═══════════════════════════════════════════════════════════════════════════╗</w:t>
        <w:br/>
        <w:t>║         INTEGRATED HYDRO-SPATIAL MODELING FRAMEWORK — MASTER PIPELINE     ║</w:t>
        <w:br/>
        <w:t>╚═══════════════════════════════════════════════════════════════════════════╝</w:t>
        <w:br/>
        <w:br/>
        <w:t xml:space="preserve">  ┌─────────────────────────────────────────────────────────────────────┐</w:t>
        <w:br/>
        <w:t xml:space="preserve">  │                     PHASE 1: DATA ACQUISITION                        │</w:t>
        <w:br/>
        <w:t xml:space="preserve">  │                                                                       │</w:t>
        <w:br/>
        <w:t xml:space="preserve">  │  Sentinel-1/2 ──► Pre-process ──► Land-Use Classification            │</w:t>
        <w:br/>
        <w:t xml:space="preserve">  │  SRTM/ALOS    ──► Hydro-cond. ──► DEM (30m / 12.5m)                  │</w:t>
        <w:br/>
        <w:t xml:space="preserve">  │  ISRIC Soils  ──► Reclassify  ──► Soil Hydraulic Layers              │</w:t>
        <w:br/>
        <w:t xml:space="preserve">  │  CHIRPS/IMERG ──► Bias-correct──► Precipitation Forcing              │</w:t>
        <w:br/>
        <w:t xml:space="preserve">  │  Census 2011  ──► Disaggregate──► Socio-demographic Layers           │</w:t>
        <w:br/>
        <w:t xml:space="preserve">  └────────────────────────────────┬────────────────────────────────────┘</w:t>
        <w:br/>
        <w:t xml:space="preserve">                                   │</w:t>
        <w:br/>
        <w:t xml:space="preserve">                                   ▼</w:t>
        <w:br/>
        <w:t xml:space="preserve">  ┌─────────────────────────────────────────────────────────────────────┐</w:t>
        <w:br/>
        <w:t xml:space="preserve">  │              PHASE 2: AHP-GIS FLOOD VULNERABILITY INDEX              │</w:t>
        <w:br/>
        <w:t xml:space="preserve">  │                                                                       │</w:t>
        <w:br/>
        <w:t xml:space="preserve">  │  Expert Panel (n=8) ──► Pairwise Matrix ──► CR &lt; 0.10 Validation     │</w:t>
        <w:br/>
        <w:t xml:space="preserve">  │           │                                        │                  │</w:t>
        <w:br/>
        <w:t xml:space="preserve">  │           ▼                                        ▼                  │</w:t>
        <w:br/>
        <w:t xml:space="preserve">  │     Weights w_i                             Layer Normalization       │</w:t>
        <w:br/>
        <w:t xml:space="preserve">  │           │                                        │                  │</w:t>
        <w:br/>
        <w:t xml:space="preserve">  │           └──────────────┬─────────────────────────┘                 │</w:t>
        <w:br/>
        <w:t xml:space="preserve">  │                          ▼                                            │</w:t>
        <w:br/>
        <w:t xml:space="preserve">  │              Weighted Linear Combination ──► FVI (30m raster)        │</w:t>
        <w:br/>
        <w:t xml:space="preserve">  │                          │                                            │</w:t>
        <w:br/>
        <w:t xml:space="preserve">  │                          ▼                                            │</w:t>
        <w:br/>
        <w:t xml:space="preserve">  │              Validation vs Sentinel-1 SAR + SDMA records              │</w:t>
        <w:br/>
        <w:t xml:space="preserve">  └────────────────────────────────┬────────────────────────────────────┘</w:t>
        <w:br/>
        <w:t xml:space="preserve">                                   │ Identifies priority sub-basins</w:t>
        <w:br/>
        <w:t xml:space="preserve">                                   ▼</w:t>
        <w:br/>
        <w:t xml:space="preserve">  ┌─────────────────────────────────────────────────────────────────────┐</w:t>
        <w:br/>
        <w:t xml:space="preserve">  │       PHASE 3: HYDROLOGICAL &amp; HYDRAULIC MODELING (SWAT + HEC-RAS)    │</w:t>
        <w:br/>
        <w:t xml:space="preserve">  │                                                                       │</w:t>
        <w:br/>
        <w:t xml:space="preserve">  │   ┌──────────────┐         ┌──────────────────┐                      │</w:t>
        <w:br/>
        <w:t xml:space="preserve">  │   │    SWAT      │ ──Q──► │    HEC-RAS 2D    │                      │</w:t>
        <w:br/>
        <w:t xml:space="preserve">  │   │ (catchment   │ hydro- │  (floodplain     │                      │</w:t>
        <w:br/>
        <w:t xml:space="preserve">  │   │  rainfall-   │  graphs│   hydraulics)    │                      │</w:t>
        <w:br/>
        <w:t xml:space="preserve">  │   │  runoff)     │         │                  │                      │</w:t>
        <w:br/>
        <w:t xml:space="preserve">  │   └──────┬───────┘         └────────┬─────────┘                      │</w:t>
        <w:br/>
        <w:t xml:space="preserve">  │          │                          │                                 │</w:t>
        <w:br/>
        <w:t xml:space="preserve">  │          ▼                          ▼                                 │</w:t>
        <w:br/>
        <w:t xml:space="preserve">  │   SUFI-2 Calibration          Flood Depth/Velocity Maps              │</w:t>
        <w:br/>
        <w:t xml:space="preserve">  │   NSE &gt; 0.6, R² &gt; 0.65        for 10/25/50/100-yr events            │</w:t>
        <w:br/>
        <w:t xml:space="preserve">  │   PBIAS ±15%                  CSI &gt; 0.6 vs SAR validation           │</w:t>
        <w:br/>
        <w:t xml:space="preserve">  │          │                          │                                 │</w:t>
        <w:br/>
        <w:t xml:space="preserve">  │          └──────────────┬───────────┘                                 │</w:t>
        <w:br/>
        <w:t xml:space="preserve">  │                         ▼                                             │</w:t>
        <w:br/>
        <w:t xml:space="preserve">  │         Apply 4 NbS Scenarios (A, B, C, D) — see Section 8            │</w:t>
        <w:br/>
        <w:t xml:space="preserve">  └────────────────────────────────┬────────────────────────────────────┘</w:t>
        <w:br/>
        <w:t xml:space="preserve">                                   │ Inundation maps + discharge series</w:t>
        <w:br/>
        <w:t xml:space="preserve">                                   ▼</w:t>
        <w:br/>
        <w:t xml:space="preserve">  ┌─────────────────────────────────────────────────────────────────────┐</w:t>
        <w:br/>
        <w:t xml:space="preserve">  │         PHASE 4: ECONOMIC VALUATION + DDMP TEMPLATE GENERATION       │</w:t>
        <w:br/>
        <w:t xml:space="preserve">  │                                                                       │</w:t>
        <w:br/>
        <w:t xml:space="preserve">  │  Stage-Damage Curves ──► Annual Expected Damage (EAD)                │</w:t>
        <w:br/>
        <w:t xml:space="preserve">  │                                  │                                    │</w:t>
        <w:br/>
        <w:t xml:space="preserve">  │                                  ▼                                    │</w:t>
        <w:br/>
        <w:t xml:space="preserve">  │  Total Economic Value (TEV) Analysis @ 3% &amp; 8% discount rates        │</w:t>
        <w:br/>
        <w:t xml:space="preserve">  │                                  │                                    │</w:t>
        <w:br/>
        <w:t xml:space="preserve">  │                                  ▼                                    │</w:t>
        <w:br/>
        <w:t xml:space="preserve">  │  Benefit-Cost Ratio + Cost per Household Protected                   │</w:t>
        <w:br/>
        <w:t xml:space="preserve">  │                                  │                                    │</w:t>
        <w:br/>
        <w:t xml:space="preserve">  │                                  ▼                                    │</w:t>
        <w:br/>
        <w:t xml:space="preserve">  │       DDMP Annexure Templates under DM Act 2005 Section 31           │</w:t>
        <w:br/>
        <w:t xml:space="preserve">  └─────────────────────────────────────────────────────────────────────┘</w:t>
        <w:br/>
        <w:br/>
        <w:t xml:space="preserve">  Feedback Loops: Phase 4 outcomes recalibrate Phase 2 weights;</w:t>
        <w:br/>
        <w:t xml:space="preserve">                  Phase 3 model calibration refines Phase 1 data needs.</w:t>
        <w:br/>
      </w:r>
    </w:p>
    <w:p>
      <w:pPr>
        <w:pStyle w:val="Heading2"/>
      </w:pPr>
      <w:r>
        <w:rPr>
          <w:rFonts w:ascii="Times New Roman" w:hAnsi="Times New Roman"/>
          <w:color w:val="000000"/>
        </w:rPr>
        <w:t>6.2 Phase 1: Data Acquisition and Preprocessing</w:t>
      </w:r>
    </w:p>
    <w:p>
      <w:pPr>
        <w:spacing w:after="120" w:line="360" w:lineRule="auto"/>
        <w:ind w:firstLine="576"/>
        <w:jc w:val="both"/>
      </w:pPr>
      <w:r>
        <w:t>The research employs an exclusively open-source data acquisition strategy to ensure replicability and scalability. All datasets are publicly available through international space agencies (ESA, NASA, JAXA), global research institutes (ISRIC, UCSB), or Indian government portals (Bhuvan, IMD).</w:t>
      </w:r>
    </w:p>
    <w:p>
      <w:pPr>
        <w:spacing w:after="160"/>
        <w:jc w:val="center"/>
      </w:pPr>
      <w:r>
        <w:rPr>
          <w:b/>
          <w:i/>
          <w:sz w:val="20"/>
        </w:rPr>
        <w:t>TABLE 6.1: Data Source Matrix — Complete Inventory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Dataset</w:t>
            </w:r>
          </w:p>
        </w:tc>
        <w:tc>
          <w:tcPr>
            <w:tcW w:type="dxa" w:w="1560"/>
          </w:tcPr>
          <w:p>
            <w:r>
              <w:rPr>
                <w:b/>
                <w:sz w:val="20"/>
              </w:rPr>
              <w:t>Source</w:t>
            </w:r>
          </w:p>
        </w:tc>
        <w:tc>
          <w:tcPr>
            <w:tcW w:type="dxa" w:w="1560"/>
          </w:tcPr>
          <w:p>
            <w:r>
              <w:rPr>
                <w:b/>
                <w:sz w:val="20"/>
              </w:rPr>
              <w:t>Resolution</w:t>
            </w:r>
          </w:p>
        </w:tc>
        <w:tc>
          <w:tcPr>
            <w:tcW w:type="dxa" w:w="1560"/>
          </w:tcPr>
          <w:p>
            <w:r>
              <w:rPr>
                <w:b/>
                <w:sz w:val="20"/>
              </w:rPr>
              <w:t>Temporal Coverage</w:t>
            </w:r>
          </w:p>
        </w:tc>
        <w:tc>
          <w:tcPr>
            <w:tcW w:type="dxa" w:w="1560"/>
          </w:tcPr>
          <w:p>
            <w:r>
              <w:rPr>
                <w:b/>
                <w:sz w:val="20"/>
              </w:rPr>
              <w:t>Use in Research</w:t>
            </w:r>
          </w:p>
        </w:tc>
        <w:tc>
          <w:tcPr>
            <w:tcW w:type="dxa" w:w="1560"/>
          </w:tcPr>
          <w:p>
            <w:r>
              <w:rPr>
                <w:b/>
                <w:sz w:val="20"/>
              </w:rPr>
              <w:t>Validation Method</w:t>
            </w:r>
          </w:p>
        </w:tc>
      </w:tr>
      <w:tr>
        <w:tc>
          <w:tcPr>
            <w:tcW w:type="dxa" w:w="1560"/>
          </w:tcPr>
          <w:p>
            <w:r>
              <w:rPr>
                <w:sz w:val="20"/>
              </w:rPr>
              <w:t>Sentinel-2 MSI</w:t>
            </w:r>
          </w:p>
        </w:tc>
        <w:tc>
          <w:tcPr>
            <w:tcW w:type="dxa" w:w="1560"/>
          </w:tcPr>
          <w:p>
            <w:r>
              <w:rPr>
                <w:sz w:val="20"/>
              </w:rPr>
              <w:t>ESA Copernicus</w:t>
            </w:r>
          </w:p>
        </w:tc>
        <w:tc>
          <w:tcPr>
            <w:tcW w:type="dxa" w:w="1560"/>
          </w:tcPr>
          <w:p>
            <w:r>
              <w:rPr>
                <w:sz w:val="20"/>
              </w:rPr>
              <w:t>10m (VIS/NIR), 20m (SWIR)</w:t>
            </w:r>
          </w:p>
        </w:tc>
        <w:tc>
          <w:tcPr>
            <w:tcW w:type="dxa" w:w="1560"/>
          </w:tcPr>
          <w:p>
            <w:r>
              <w:rPr>
                <w:sz w:val="20"/>
              </w:rPr>
              <w:t>2015-2024</w:t>
            </w:r>
          </w:p>
        </w:tc>
        <w:tc>
          <w:tcPr>
            <w:tcW w:type="dxa" w:w="1560"/>
          </w:tcPr>
          <w:p>
            <w:r>
              <w:rPr>
                <w:sz w:val="20"/>
              </w:rPr>
              <w:t>LULC classification, NDVI</w:t>
            </w:r>
          </w:p>
        </w:tc>
        <w:tc>
          <w:tcPr>
            <w:tcW w:type="dxa" w:w="1560"/>
          </w:tcPr>
          <w:p>
            <w:r>
              <w:rPr>
                <w:sz w:val="20"/>
              </w:rPr>
              <w:t>Ground-truth points</w:t>
            </w:r>
          </w:p>
        </w:tc>
      </w:tr>
      <w:tr>
        <w:tc>
          <w:tcPr>
            <w:tcW w:type="dxa" w:w="1560"/>
          </w:tcPr>
          <w:p>
            <w:r>
              <w:rPr>
                <w:sz w:val="20"/>
              </w:rPr>
              <w:t>Sentinel-1 SAR</w:t>
            </w:r>
          </w:p>
        </w:tc>
        <w:tc>
          <w:tcPr>
            <w:tcW w:type="dxa" w:w="1560"/>
          </w:tcPr>
          <w:p>
            <w:r>
              <w:rPr>
                <w:sz w:val="20"/>
              </w:rPr>
              <w:t>ESA Copernicus</w:t>
            </w:r>
          </w:p>
        </w:tc>
        <w:tc>
          <w:tcPr>
            <w:tcW w:type="dxa" w:w="1560"/>
          </w:tcPr>
          <w:p>
            <w:r>
              <w:rPr>
                <w:sz w:val="20"/>
              </w:rPr>
              <w:t>10m (IW mode)</w:t>
            </w:r>
          </w:p>
        </w:tc>
        <w:tc>
          <w:tcPr>
            <w:tcW w:type="dxa" w:w="1560"/>
          </w:tcPr>
          <w:p>
            <w:r>
              <w:rPr>
                <w:sz w:val="20"/>
              </w:rPr>
              <w:t>2014-2024</w:t>
            </w:r>
          </w:p>
        </w:tc>
        <w:tc>
          <w:tcPr>
            <w:tcW w:type="dxa" w:w="1560"/>
          </w:tcPr>
          <w:p>
            <w:r>
              <w:rPr>
                <w:sz w:val="20"/>
              </w:rPr>
              <w:t>Flood extent mapping, soil moisture</w:t>
            </w:r>
          </w:p>
        </w:tc>
        <w:tc>
          <w:tcPr>
            <w:tcW w:type="dxa" w:w="1560"/>
          </w:tcPr>
          <w:p>
            <w:r>
              <w:rPr>
                <w:sz w:val="20"/>
              </w:rPr>
              <w:t>Optical concurrent</w:t>
            </w:r>
          </w:p>
        </w:tc>
      </w:tr>
      <w:tr>
        <w:tc>
          <w:tcPr>
            <w:tcW w:type="dxa" w:w="1560"/>
          </w:tcPr>
          <w:p>
            <w:r>
              <w:rPr>
                <w:sz w:val="20"/>
              </w:rPr>
              <w:t>SRTM DEM</w:t>
            </w:r>
          </w:p>
        </w:tc>
        <w:tc>
          <w:tcPr>
            <w:tcW w:type="dxa" w:w="1560"/>
          </w:tcPr>
          <w:p>
            <w:r>
              <w:rPr>
                <w:sz w:val="20"/>
              </w:rPr>
              <w:t>NASA</w:t>
            </w:r>
          </w:p>
        </w:tc>
        <w:tc>
          <w:tcPr>
            <w:tcW w:type="dxa" w:w="1560"/>
          </w:tcPr>
          <w:p>
            <w:r>
              <w:rPr>
                <w:sz w:val="20"/>
              </w:rPr>
              <w:t>30m</w:t>
            </w:r>
          </w:p>
        </w:tc>
        <w:tc>
          <w:tcPr>
            <w:tcW w:type="dxa" w:w="1560"/>
          </w:tcPr>
          <w:p>
            <w:r>
              <w:rPr>
                <w:sz w:val="20"/>
              </w:rPr>
              <w:t>2000</w:t>
            </w:r>
          </w:p>
        </w:tc>
        <w:tc>
          <w:tcPr>
            <w:tcW w:type="dxa" w:w="1560"/>
          </w:tcPr>
          <w:p>
            <w:r>
              <w:rPr>
                <w:sz w:val="20"/>
              </w:rPr>
              <w:t>Topographic analysis</w:t>
            </w:r>
          </w:p>
        </w:tc>
        <w:tc>
          <w:tcPr>
            <w:tcW w:type="dxa" w:w="1560"/>
          </w:tcPr>
          <w:p>
            <w:r>
              <w:rPr>
                <w:sz w:val="20"/>
              </w:rPr>
              <w:t>Differential GPS</w:t>
            </w:r>
          </w:p>
        </w:tc>
      </w:tr>
      <w:tr>
        <w:tc>
          <w:tcPr>
            <w:tcW w:type="dxa" w:w="1560"/>
          </w:tcPr>
          <w:p>
            <w:r>
              <w:rPr>
                <w:sz w:val="20"/>
              </w:rPr>
              <w:t>ALOS PALSAR DEM</w:t>
            </w:r>
          </w:p>
        </w:tc>
        <w:tc>
          <w:tcPr>
            <w:tcW w:type="dxa" w:w="1560"/>
          </w:tcPr>
          <w:p>
            <w:r>
              <w:rPr>
                <w:sz w:val="20"/>
              </w:rPr>
              <w:t>JAXA</w:t>
            </w:r>
          </w:p>
        </w:tc>
        <w:tc>
          <w:tcPr>
            <w:tcW w:type="dxa" w:w="1560"/>
          </w:tcPr>
          <w:p>
            <w:r>
              <w:rPr>
                <w:sz w:val="20"/>
              </w:rPr>
              <w:t>12.5m</w:t>
            </w:r>
          </w:p>
        </w:tc>
        <w:tc>
          <w:tcPr>
            <w:tcW w:type="dxa" w:w="1560"/>
          </w:tcPr>
          <w:p>
            <w:r>
              <w:rPr>
                <w:sz w:val="20"/>
              </w:rPr>
              <w:t>2011</w:t>
            </w:r>
          </w:p>
        </w:tc>
        <w:tc>
          <w:tcPr>
            <w:tcW w:type="dxa" w:w="1560"/>
          </w:tcPr>
          <w:p>
            <w:r>
              <w:rPr>
                <w:sz w:val="20"/>
              </w:rPr>
              <w:t>Drainage delineation flat terrain</w:t>
            </w:r>
          </w:p>
        </w:tc>
        <w:tc>
          <w:tcPr>
            <w:tcW w:type="dxa" w:w="1560"/>
          </w:tcPr>
          <w:p>
            <w:r>
              <w:rPr>
                <w:sz w:val="20"/>
              </w:rPr>
              <w:t>Cross-section field</w:t>
            </w:r>
          </w:p>
        </w:tc>
      </w:tr>
      <w:tr>
        <w:tc>
          <w:tcPr>
            <w:tcW w:type="dxa" w:w="1560"/>
          </w:tcPr>
          <w:p>
            <w:r>
              <w:rPr>
                <w:sz w:val="20"/>
              </w:rPr>
              <w:t>ISRIC SoilGrids</w:t>
            </w:r>
          </w:p>
        </w:tc>
        <w:tc>
          <w:tcPr>
            <w:tcW w:type="dxa" w:w="1560"/>
          </w:tcPr>
          <w:p>
            <w:r>
              <w:rPr>
                <w:sz w:val="20"/>
              </w:rPr>
              <w:t>ISRIC World Soil</w:t>
            </w:r>
          </w:p>
        </w:tc>
        <w:tc>
          <w:tcPr>
            <w:tcW w:type="dxa" w:w="1560"/>
          </w:tcPr>
          <w:p>
            <w:r>
              <w:rPr>
                <w:sz w:val="20"/>
              </w:rPr>
              <w:t>250m</w:t>
            </w:r>
          </w:p>
        </w:tc>
        <w:tc>
          <w:tcPr>
            <w:tcW w:type="dxa" w:w="1560"/>
          </w:tcPr>
          <w:p>
            <w:r>
              <w:rPr>
                <w:sz w:val="20"/>
              </w:rPr>
              <w:t>2017</w:t>
            </w:r>
          </w:p>
        </w:tc>
        <w:tc>
          <w:tcPr>
            <w:tcW w:type="dxa" w:w="1560"/>
          </w:tcPr>
          <w:p>
            <w:r>
              <w:rPr>
                <w:sz w:val="20"/>
              </w:rPr>
              <w:t>Soil hydraulic properties</w:t>
            </w:r>
          </w:p>
        </w:tc>
        <w:tc>
          <w:tcPr>
            <w:tcW w:type="dxa" w:w="1560"/>
          </w:tcPr>
          <w:p>
            <w:r>
              <w:rPr>
                <w:sz w:val="20"/>
              </w:rPr>
              <w:t>District soil reports</w:t>
            </w:r>
          </w:p>
        </w:tc>
      </w:tr>
      <w:tr>
        <w:tc>
          <w:tcPr>
            <w:tcW w:type="dxa" w:w="1560"/>
          </w:tcPr>
          <w:p>
            <w:r>
              <w:rPr>
                <w:sz w:val="20"/>
              </w:rPr>
              <w:t>CHIRPS</w:t>
            </w:r>
          </w:p>
        </w:tc>
        <w:tc>
          <w:tcPr>
            <w:tcW w:type="dxa" w:w="1560"/>
          </w:tcPr>
          <w:p>
            <w:r>
              <w:rPr>
                <w:sz w:val="20"/>
              </w:rPr>
              <w:t>UCSB Climate Hazards</w:t>
            </w:r>
          </w:p>
        </w:tc>
        <w:tc>
          <w:tcPr>
            <w:tcW w:type="dxa" w:w="1560"/>
          </w:tcPr>
          <w:p>
            <w:r>
              <w:rPr>
                <w:sz w:val="20"/>
              </w:rPr>
              <w:t>5km</w:t>
            </w:r>
          </w:p>
        </w:tc>
        <w:tc>
          <w:tcPr>
            <w:tcW w:type="dxa" w:w="1560"/>
          </w:tcPr>
          <w:p>
            <w:r>
              <w:rPr>
                <w:sz w:val="20"/>
              </w:rPr>
              <w:t>1981-present</w:t>
            </w:r>
          </w:p>
        </w:tc>
        <w:tc>
          <w:tcPr>
            <w:tcW w:type="dxa" w:w="1560"/>
          </w:tcPr>
          <w:p>
            <w:r>
              <w:rPr>
                <w:sz w:val="20"/>
              </w:rPr>
              <w:t>Long-term rainfall climatology</w:t>
            </w:r>
          </w:p>
        </w:tc>
        <w:tc>
          <w:tcPr>
            <w:tcW w:type="dxa" w:w="1560"/>
          </w:tcPr>
          <w:p>
            <w:r>
              <w:rPr>
                <w:sz w:val="20"/>
              </w:rPr>
              <w:t>IMD gauge stations</w:t>
            </w:r>
          </w:p>
        </w:tc>
      </w:tr>
      <w:tr>
        <w:tc>
          <w:tcPr>
            <w:tcW w:type="dxa" w:w="1560"/>
          </w:tcPr>
          <w:p>
            <w:r>
              <w:rPr>
                <w:sz w:val="20"/>
              </w:rPr>
              <w:t>GPM IMERG V06</w:t>
            </w:r>
          </w:p>
        </w:tc>
        <w:tc>
          <w:tcPr>
            <w:tcW w:type="dxa" w:w="1560"/>
          </w:tcPr>
          <w:p>
            <w:r>
              <w:rPr>
                <w:sz w:val="20"/>
              </w:rPr>
              <w:t>NASA</w:t>
            </w:r>
          </w:p>
        </w:tc>
        <w:tc>
          <w:tcPr>
            <w:tcW w:type="dxa" w:w="1560"/>
          </w:tcPr>
          <w:p>
            <w:r>
              <w:rPr>
                <w:sz w:val="20"/>
              </w:rPr>
              <w:t>11km, 30-min</w:t>
            </w:r>
          </w:p>
        </w:tc>
        <w:tc>
          <w:tcPr>
            <w:tcW w:type="dxa" w:w="1560"/>
          </w:tcPr>
          <w:p>
            <w:r>
              <w:rPr>
                <w:sz w:val="20"/>
              </w:rPr>
              <w:t>2000-present</w:t>
            </w:r>
          </w:p>
        </w:tc>
        <w:tc>
          <w:tcPr>
            <w:tcW w:type="dxa" w:w="1560"/>
          </w:tcPr>
          <w:p>
            <w:r>
              <w:rPr>
                <w:sz w:val="20"/>
              </w:rPr>
              <w:t>Sub-hourly precipitation events</w:t>
            </w:r>
          </w:p>
        </w:tc>
        <w:tc>
          <w:tcPr>
            <w:tcW w:type="dxa" w:w="1560"/>
          </w:tcPr>
          <w:p>
            <w:r>
              <w:rPr>
                <w:sz w:val="20"/>
              </w:rPr>
              <w:t>IMD AWS network</w:t>
            </w:r>
          </w:p>
        </w:tc>
      </w:tr>
      <w:tr>
        <w:tc>
          <w:tcPr>
            <w:tcW w:type="dxa" w:w="1560"/>
          </w:tcPr>
          <w:p>
            <w:r>
              <w:rPr>
                <w:sz w:val="20"/>
              </w:rPr>
              <w:t>Census 2011</w:t>
            </w:r>
          </w:p>
        </w:tc>
        <w:tc>
          <w:tcPr>
            <w:tcW w:type="dxa" w:w="1560"/>
          </w:tcPr>
          <w:p>
            <w:r>
              <w:rPr>
                <w:sz w:val="20"/>
              </w:rPr>
              <w:t>RGI India</w:t>
            </w:r>
          </w:p>
        </w:tc>
        <w:tc>
          <w:tcPr>
            <w:tcW w:type="dxa" w:w="1560"/>
          </w:tcPr>
          <w:p>
            <w:r>
              <w:rPr>
                <w:sz w:val="20"/>
              </w:rPr>
              <w:t>Village/ward</w:t>
            </w:r>
          </w:p>
        </w:tc>
        <w:tc>
          <w:tcPr>
            <w:tcW w:type="dxa" w:w="1560"/>
          </w:tcPr>
          <w:p>
            <w:r>
              <w:rPr>
                <w:sz w:val="20"/>
              </w:rPr>
              <w:t>2011 (projected)</w:t>
            </w:r>
          </w:p>
        </w:tc>
        <w:tc>
          <w:tcPr>
            <w:tcW w:type="dxa" w:w="1560"/>
          </w:tcPr>
          <w:p>
            <w:r>
              <w:rPr>
                <w:sz w:val="20"/>
              </w:rPr>
              <w:t>Socio-demographic layers</w:t>
            </w:r>
          </w:p>
        </w:tc>
        <w:tc>
          <w:tcPr>
            <w:tcW w:type="dxa" w:w="1560"/>
          </w:tcPr>
          <w:p>
            <w:r>
              <w:rPr>
                <w:sz w:val="20"/>
              </w:rPr>
              <w:t>Sample household</w:t>
            </w:r>
          </w:p>
        </w:tc>
      </w:tr>
      <w:tr>
        <w:tc>
          <w:tcPr>
            <w:tcW w:type="dxa" w:w="1560"/>
          </w:tcPr>
          <w:p>
            <w:r>
              <w:rPr>
                <w:sz w:val="20"/>
              </w:rPr>
              <w:t>CWC Discharge</w:t>
            </w:r>
          </w:p>
        </w:tc>
        <w:tc>
          <w:tcPr>
            <w:tcW w:type="dxa" w:w="1560"/>
          </w:tcPr>
          <w:p>
            <w:r>
              <w:rPr>
                <w:sz w:val="20"/>
              </w:rPr>
              <w:t>India-WRIS</w:t>
            </w:r>
          </w:p>
        </w:tc>
        <w:tc>
          <w:tcPr>
            <w:tcW w:type="dxa" w:w="1560"/>
          </w:tcPr>
          <w:p>
            <w:r>
              <w:rPr>
                <w:sz w:val="20"/>
              </w:rPr>
              <w:t>Daily</w:t>
            </w:r>
          </w:p>
        </w:tc>
        <w:tc>
          <w:tcPr>
            <w:tcW w:type="dxa" w:w="1560"/>
          </w:tcPr>
          <w:p>
            <w:r>
              <w:rPr>
                <w:sz w:val="20"/>
              </w:rPr>
              <w:t>1990-present</w:t>
            </w:r>
          </w:p>
        </w:tc>
        <w:tc>
          <w:tcPr>
            <w:tcW w:type="dxa" w:w="1560"/>
          </w:tcPr>
          <w:p>
            <w:r>
              <w:rPr>
                <w:sz w:val="20"/>
              </w:rPr>
              <w:t>SWAT calibration target</w:t>
            </w:r>
          </w:p>
        </w:tc>
        <w:tc>
          <w:tcPr>
            <w:tcW w:type="dxa" w:w="1560"/>
          </w:tcPr>
          <w:p>
            <w:r>
              <w:rPr>
                <w:sz w:val="20"/>
              </w:rPr>
              <w:t>Manual gauging</w:t>
            </w:r>
          </w:p>
        </w:tc>
      </w:tr>
      <w:tr>
        <w:tc>
          <w:tcPr>
            <w:tcW w:type="dxa" w:w="1560"/>
          </w:tcPr>
          <w:p>
            <w:r>
              <w:rPr>
                <w:sz w:val="20"/>
              </w:rPr>
              <w:t>SDMA Records</w:t>
            </w:r>
          </w:p>
        </w:tc>
        <w:tc>
          <w:tcPr>
            <w:tcW w:type="dxa" w:w="1560"/>
          </w:tcPr>
          <w:p>
            <w:r>
              <w:rPr>
                <w:sz w:val="20"/>
              </w:rPr>
              <w:t>Uttarakhand SDMA</w:t>
            </w:r>
          </w:p>
        </w:tc>
        <w:tc>
          <w:tcPr>
            <w:tcW w:type="dxa" w:w="1560"/>
          </w:tcPr>
          <w:p>
            <w:r>
              <w:rPr>
                <w:sz w:val="20"/>
              </w:rPr>
              <w:t>Event-based</w:t>
            </w:r>
          </w:p>
        </w:tc>
        <w:tc>
          <w:tcPr>
            <w:tcW w:type="dxa" w:w="1560"/>
          </w:tcPr>
          <w:p>
            <w:r>
              <w:rPr>
                <w:sz w:val="20"/>
              </w:rPr>
              <w:t>2010-2024</w:t>
            </w:r>
          </w:p>
        </w:tc>
        <w:tc>
          <w:tcPr>
            <w:tcW w:type="dxa" w:w="1560"/>
          </w:tcPr>
          <w:p>
            <w:r>
              <w:rPr>
                <w:sz w:val="20"/>
              </w:rPr>
              <w:t>Flood inventory validation</w:t>
            </w:r>
          </w:p>
        </w:tc>
        <w:tc>
          <w:tcPr>
            <w:tcW w:type="dxa" w:w="1560"/>
          </w:tcPr>
          <w:p>
            <w:r>
              <w:rPr>
                <w:sz w:val="20"/>
              </w:rPr>
              <w:t>Field reports</w:t>
            </w:r>
          </w:p>
        </w:tc>
      </w:tr>
    </w:tbl>
    <w:p/>
    <w:p>
      <w:pPr>
        <w:spacing w:after="120" w:line="360" w:lineRule="auto"/>
        <w:ind w:firstLine="576"/>
        <w:jc w:val="both"/>
      </w:pPr>
      <w:r>
        <w:t>Preprocessing protocols include: (i) atmospheric correction of Sentinel-2 imagery using Sen2Cor v2.11 to surface reflectance; (ii) speckle filtering of Sentinel-1 SAR using Refined Lee filter (window 7×7); (iii) hydrological conditioning of SRTM/ALOS DEMs through pit filling, sink removal, and stream burning using Whitebox GAT v3.0; (iv) bias correction of CHIRPS and GPM data against IMD ground stations using quantile mapping; and (v) geographic harmonization of all layers to UTM Zone 44N (WGS-84) at 30-meter resolution.</w:t>
      </w:r>
    </w:p>
    <w:p>
      <w:pPr>
        <w:pStyle w:val="Heading2"/>
      </w:pPr>
      <w:r>
        <w:rPr>
          <w:rFonts w:ascii="Times New Roman" w:hAnsi="Times New Roman"/>
          <w:color w:val="000000"/>
        </w:rPr>
        <w:t>6.3 Phase 2: AHP-Weighted Flood Vulnerability Index Development</w:t>
      </w:r>
    </w:p>
    <w:p>
      <w:pPr>
        <w:spacing w:after="120" w:line="360" w:lineRule="auto"/>
        <w:ind w:firstLine="576"/>
        <w:jc w:val="both"/>
      </w:pPr>
      <w:r>
        <w:t>A composite Flood Vulnerability Index is constructed at 30-meter spatial resolution through Analytic Hierarchy Process (AHP) weighted multi-criteria decision analysis. The AHP framework, originally developed by Saaty (1980) and standardized for environmental applications through ISO 31000:2018, enables systematic integration of heterogeneous vulnerability indicators through pairwise comparison matrices evaluated by an expert panel.</w:t>
      </w:r>
    </w:p>
    <w:p>
      <w:pPr>
        <w:spacing w:after="160"/>
        <w:jc w:val="center"/>
      </w:pPr>
      <w:r>
        <w:rPr>
          <w:b/>
          <w:i/>
          <w:sz w:val="20"/>
        </w:rPr>
        <w:t>DIAGRAM 7: AHP Hierarchical Decision Tree Structure</w:t>
      </w:r>
    </w:p>
    <w:p>
      <w:pPr>
        <w:spacing w:after="40" w:before="40" w:line="240" w:lineRule="auto"/>
        <w:ind w:left="72"/>
      </w:pPr>
      <w:r>
        <w:rPr>
          <w:rFonts w:ascii="Courier New" w:hAnsi="Courier New"/>
          <w:sz w:val="16"/>
        </w:rPr>
        <w:br/>
        <w:t xml:space="preserve">                 ┌───────────────────────────────────┐</w:t>
        <w:br/>
        <w:t xml:space="preserve">                 │      GOAL: Composite FVI           │</w:t>
        <w:br/>
        <w:t xml:space="preserve">                 │      (Flood Vulnerability Index)   │</w:t>
        <w:br/>
        <w:t xml:space="preserve">                 └─────────────────┬─────────────────┘</w:t>
        <w:br/>
        <w:t xml:space="preserve">                                   │</w:t>
        <w:br/>
        <w:t xml:space="preserve">        ┌──────────────┬──────────┼──────────────┬──────────────┐</w:t>
        <w:br/>
        <w:t xml:space="preserve">        │              │          │              │              │</w:t>
        <w:br/>
        <w:t xml:space="preserve">        ▼              ▼          ▼              ▼              ▼</w:t>
        <w:br/>
        <w:t xml:space="preserve">  ┌─────────┐    ┌─────────┐ ┌─────────┐  ┌─────────┐    ┌─────────┐</w:t>
        <w:br/>
        <w:t xml:space="preserve">  │ Topo-   │    │ Hydro-  │ │ Land-   │  │  Socio- │    │ Climate │</w:t>
        <w:br/>
        <w:t xml:space="preserve">  │ graphy  │    │ logical │ │ Use     │  │ Demogr. │    │  Hazard │</w:t>
        <w:br/>
        <w:t xml:space="preserve">  │ (w₁=0.25)    │ (w₂=0.22)│ (w₃=0.20)  │ (w₄=0.18)    │ (w₅=0.15)</w:t>
        <w:br/>
        <w:t xml:space="preserve">  └────┬────┘    └────┬────┘ └────┬────┘  └────┬────┘    └────┬────┘</w:t>
        <w:br/>
        <w:t xml:space="preserve">       │              │           │            │              │</w:t>
        <w:br/>
        <w:t xml:space="preserve">       ▼              ▼           ▼            ▼              ▼</w:t>
        <w:br/>
        <w:t xml:space="preserve">   ┌───────┐      ┌───────┐   ┌───────┐    ┌───────┐      ┌───────┐</w:t>
        <w:br/>
        <w:t xml:space="preserve">   │ Slope │      │Drainge│   │ Imper-│    │SC/ST %│      │ Rain  │</w:t>
        <w:br/>
        <w:t xml:space="preserve">   │ TWI   │      │density│   │vious %│    │BPL%   │      │ extr. │</w:t>
        <w:br/>
        <w:t xml:space="preserve">   │ HAND  │      │ SCS-CN│   │ NDVI  │    │FemHH% │      │ trend │</w:t>
        <w:br/>
        <w:t xml:space="preserve">   │ Aspect│      │ Bsflow│   │Wetland│    │Density│      │ index │</w:t>
        <w:br/>
        <w:t xml:space="preserve">   └───────┘      └───────┘   └───────┘    └───────┘      └───────┘</w:t>
        <w:br/>
      </w:r>
    </w:p>
    <w:p>
      <w:pPr>
        <w:spacing w:after="160"/>
        <w:jc w:val="center"/>
      </w:pPr>
      <w:r>
        <w:rPr>
          <w:b/>
          <w:i/>
          <w:sz w:val="20"/>
        </w:rPr>
        <w:t>TABLE 6.2: Saaty's 9-Point Pairwise Comparison Scale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Intensity</w:t>
            </w:r>
          </w:p>
        </w:tc>
        <w:tc>
          <w:tcPr>
            <w:tcW w:type="dxa" w:w="3120"/>
          </w:tcPr>
          <w:p>
            <w:r>
              <w:rPr>
                <w:b/>
                <w:sz w:val="20"/>
              </w:rPr>
              <w:t>Definition</w:t>
            </w:r>
          </w:p>
        </w:tc>
        <w:tc>
          <w:tcPr>
            <w:tcW w:type="dxa" w:w="3120"/>
          </w:tcPr>
          <w:p>
            <w:r>
              <w:rPr>
                <w:b/>
                <w:sz w:val="20"/>
              </w:rPr>
              <w:t>Explanation</w:t>
            </w:r>
          </w:p>
        </w:tc>
      </w:tr>
      <w:tr>
        <w:tc>
          <w:tcPr>
            <w:tcW w:type="dxa" w:w="3120"/>
          </w:tcPr>
          <w:p>
            <w:r>
              <w:rPr>
                <w:sz w:val="20"/>
              </w:rPr>
              <w:t>1</w:t>
            </w:r>
          </w:p>
        </w:tc>
        <w:tc>
          <w:tcPr>
            <w:tcW w:type="dxa" w:w="3120"/>
          </w:tcPr>
          <w:p>
            <w:r>
              <w:rPr>
                <w:sz w:val="20"/>
              </w:rPr>
              <w:t>Equal importance</w:t>
            </w:r>
          </w:p>
        </w:tc>
        <w:tc>
          <w:tcPr>
            <w:tcW w:type="dxa" w:w="3120"/>
          </w:tcPr>
          <w:p>
            <w:r>
              <w:rPr>
                <w:sz w:val="20"/>
              </w:rPr>
              <w:t>Two criteria contribute equally</w:t>
            </w:r>
          </w:p>
        </w:tc>
      </w:tr>
      <w:tr>
        <w:tc>
          <w:tcPr>
            <w:tcW w:type="dxa" w:w="3120"/>
          </w:tcPr>
          <w:p>
            <w:r>
              <w:rPr>
                <w:sz w:val="20"/>
              </w:rPr>
              <w:t>3</w:t>
            </w:r>
          </w:p>
        </w:tc>
        <w:tc>
          <w:tcPr>
            <w:tcW w:type="dxa" w:w="3120"/>
          </w:tcPr>
          <w:p>
            <w:r>
              <w:rPr>
                <w:sz w:val="20"/>
              </w:rPr>
              <w:t>Moderate importance</w:t>
            </w:r>
          </w:p>
        </w:tc>
        <w:tc>
          <w:tcPr>
            <w:tcW w:type="dxa" w:w="3120"/>
          </w:tcPr>
          <w:p>
            <w:r>
              <w:rPr>
                <w:sz w:val="20"/>
              </w:rPr>
              <w:t>Slightly favors one over another</w:t>
            </w:r>
          </w:p>
        </w:tc>
      </w:tr>
      <w:tr>
        <w:tc>
          <w:tcPr>
            <w:tcW w:type="dxa" w:w="3120"/>
          </w:tcPr>
          <w:p>
            <w:r>
              <w:rPr>
                <w:sz w:val="20"/>
              </w:rPr>
              <w:t>5</w:t>
            </w:r>
          </w:p>
        </w:tc>
        <w:tc>
          <w:tcPr>
            <w:tcW w:type="dxa" w:w="3120"/>
          </w:tcPr>
          <w:p>
            <w:r>
              <w:rPr>
                <w:sz w:val="20"/>
              </w:rPr>
              <w:t>Strong importance</w:t>
            </w:r>
          </w:p>
        </w:tc>
        <w:tc>
          <w:tcPr>
            <w:tcW w:type="dxa" w:w="3120"/>
          </w:tcPr>
          <w:p>
            <w:r>
              <w:rPr>
                <w:sz w:val="20"/>
              </w:rPr>
              <w:t>Strongly favors one criterion</w:t>
            </w:r>
          </w:p>
        </w:tc>
      </w:tr>
      <w:tr>
        <w:tc>
          <w:tcPr>
            <w:tcW w:type="dxa" w:w="3120"/>
          </w:tcPr>
          <w:p>
            <w:r>
              <w:rPr>
                <w:sz w:val="20"/>
              </w:rPr>
              <w:t>7</w:t>
            </w:r>
          </w:p>
        </w:tc>
        <w:tc>
          <w:tcPr>
            <w:tcW w:type="dxa" w:w="3120"/>
          </w:tcPr>
          <w:p>
            <w:r>
              <w:rPr>
                <w:sz w:val="20"/>
              </w:rPr>
              <w:t>Very strong importance</w:t>
            </w:r>
          </w:p>
        </w:tc>
        <w:tc>
          <w:tcPr>
            <w:tcW w:type="dxa" w:w="3120"/>
          </w:tcPr>
          <w:p>
            <w:r>
              <w:rPr>
                <w:sz w:val="20"/>
              </w:rPr>
              <w:t>Demonstrated dominance</w:t>
            </w:r>
          </w:p>
        </w:tc>
      </w:tr>
      <w:tr>
        <w:tc>
          <w:tcPr>
            <w:tcW w:type="dxa" w:w="3120"/>
          </w:tcPr>
          <w:p>
            <w:r>
              <w:rPr>
                <w:sz w:val="20"/>
              </w:rPr>
              <w:t>9</w:t>
            </w:r>
          </w:p>
        </w:tc>
        <w:tc>
          <w:tcPr>
            <w:tcW w:type="dxa" w:w="3120"/>
          </w:tcPr>
          <w:p>
            <w:r>
              <w:rPr>
                <w:sz w:val="20"/>
              </w:rPr>
              <w:t>Extreme importance</w:t>
            </w:r>
          </w:p>
        </w:tc>
        <w:tc>
          <w:tcPr>
            <w:tcW w:type="dxa" w:w="3120"/>
          </w:tcPr>
          <w:p>
            <w:r>
              <w:rPr>
                <w:sz w:val="20"/>
              </w:rPr>
              <w:t>Highest order of dominance</w:t>
            </w:r>
          </w:p>
        </w:tc>
      </w:tr>
      <w:tr>
        <w:tc>
          <w:tcPr>
            <w:tcW w:type="dxa" w:w="3120"/>
          </w:tcPr>
          <w:p>
            <w:r>
              <w:rPr>
                <w:sz w:val="20"/>
              </w:rPr>
              <w:t>2,4,6,8</w:t>
            </w:r>
          </w:p>
        </w:tc>
        <w:tc>
          <w:tcPr>
            <w:tcW w:type="dxa" w:w="3120"/>
          </w:tcPr>
          <w:p>
            <w:r>
              <w:rPr>
                <w:sz w:val="20"/>
              </w:rPr>
              <w:t>Intermediate values</w:t>
            </w:r>
          </w:p>
        </w:tc>
        <w:tc>
          <w:tcPr>
            <w:tcW w:type="dxa" w:w="3120"/>
          </w:tcPr>
          <w:p>
            <w:r>
              <w:rPr>
                <w:sz w:val="20"/>
              </w:rPr>
              <w:t>Compromise between adjacent</w:t>
            </w:r>
          </w:p>
        </w:tc>
      </w:tr>
    </w:tbl>
    <w:p/>
    <w:p>
      <w:pPr>
        <w:spacing w:after="160"/>
        <w:jc w:val="center"/>
      </w:pPr>
      <w:r>
        <w:rPr>
          <w:b/>
          <w:i/>
          <w:sz w:val="20"/>
        </w:rPr>
        <w:t>TABLE 6.3: Example AHP Pairwise Comparison Matrix (Top-Level Criteria)</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Criterion</w:t>
            </w:r>
          </w:p>
        </w:tc>
        <w:tc>
          <w:tcPr>
            <w:tcW w:type="dxa" w:w="1560"/>
          </w:tcPr>
          <w:p>
            <w:r>
              <w:rPr>
                <w:b/>
                <w:sz w:val="20"/>
              </w:rPr>
              <w:t>Topo</w:t>
            </w:r>
          </w:p>
        </w:tc>
        <w:tc>
          <w:tcPr>
            <w:tcW w:type="dxa" w:w="1560"/>
          </w:tcPr>
          <w:p>
            <w:r>
              <w:rPr>
                <w:b/>
                <w:sz w:val="20"/>
              </w:rPr>
              <w:t>Hydro</w:t>
            </w:r>
          </w:p>
        </w:tc>
        <w:tc>
          <w:tcPr>
            <w:tcW w:type="dxa" w:w="1560"/>
          </w:tcPr>
          <w:p>
            <w:r>
              <w:rPr>
                <w:b/>
                <w:sz w:val="20"/>
              </w:rPr>
              <w:t>LULC</w:t>
            </w:r>
          </w:p>
        </w:tc>
        <w:tc>
          <w:tcPr>
            <w:tcW w:type="dxa" w:w="1560"/>
          </w:tcPr>
          <w:p>
            <w:r>
              <w:rPr>
                <w:b/>
                <w:sz w:val="20"/>
              </w:rPr>
              <w:t>Socio</w:t>
            </w:r>
          </w:p>
        </w:tc>
        <w:tc>
          <w:tcPr>
            <w:tcW w:type="dxa" w:w="1560"/>
          </w:tcPr>
          <w:p>
            <w:r>
              <w:rPr>
                <w:b/>
                <w:sz w:val="20"/>
              </w:rPr>
              <w:t>Climate</w:t>
            </w:r>
          </w:p>
        </w:tc>
      </w:tr>
      <w:tr>
        <w:tc>
          <w:tcPr>
            <w:tcW w:type="dxa" w:w="1560"/>
          </w:tcPr>
          <w:p>
            <w:r>
              <w:rPr>
                <w:sz w:val="20"/>
              </w:rPr>
              <w:t>Topography</w:t>
            </w:r>
          </w:p>
        </w:tc>
        <w:tc>
          <w:tcPr>
            <w:tcW w:type="dxa" w:w="1560"/>
          </w:tcPr>
          <w:p>
            <w:r>
              <w:rPr>
                <w:sz w:val="20"/>
              </w:rPr>
              <w:t>1</w:t>
            </w:r>
          </w:p>
        </w:tc>
        <w:tc>
          <w:tcPr>
            <w:tcW w:type="dxa" w:w="1560"/>
          </w:tcPr>
          <w:p>
            <w:r>
              <w:rPr>
                <w:sz w:val="20"/>
              </w:rPr>
              <w:t>2</w:t>
            </w:r>
          </w:p>
        </w:tc>
        <w:tc>
          <w:tcPr>
            <w:tcW w:type="dxa" w:w="1560"/>
          </w:tcPr>
          <w:p>
            <w:r>
              <w:rPr>
                <w:sz w:val="20"/>
              </w:rPr>
              <w:t>3</w:t>
            </w:r>
          </w:p>
        </w:tc>
        <w:tc>
          <w:tcPr>
            <w:tcW w:type="dxa" w:w="1560"/>
          </w:tcPr>
          <w:p>
            <w:r>
              <w:rPr>
                <w:sz w:val="20"/>
              </w:rPr>
              <w:t>4</w:t>
            </w:r>
          </w:p>
        </w:tc>
        <w:tc>
          <w:tcPr>
            <w:tcW w:type="dxa" w:w="1560"/>
          </w:tcPr>
          <w:p>
            <w:r>
              <w:rPr>
                <w:sz w:val="20"/>
              </w:rPr>
              <w:t>5</w:t>
            </w:r>
          </w:p>
        </w:tc>
      </w:tr>
      <w:tr>
        <w:tc>
          <w:tcPr>
            <w:tcW w:type="dxa" w:w="1560"/>
          </w:tcPr>
          <w:p>
            <w:r>
              <w:rPr>
                <w:sz w:val="20"/>
              </w:rPr>
              <w:t>Hydrology</w:t>
            </w:r>
          </w:p>
        </w:tc>
        <w:tc>
          <w:tcPr>
            <w:tcW w:type="dxa" w:w="1560"/>
          </w:tcPr>
          <w:p>
            <w:r>
              <w:rPr>
                <w:sz w:val="20"/>
              </w:rPr>
              <w:t>1/2</w:t>
            </w:r>
          </w:p>
        </w:tc>
        <w:tc>
          <w:tcPr>
            <w:tcW w:type="dxa" w:w="1560"/>
          </w:tcPr>
          <w:p>
            <w:r>
              <w:rPr>
                <w:sz w:val="20"/>
              </w:rPr>
              <w:t>1</w:t>
            </w:r>
          </w:p>
        </w:tc>
        <w:tc>
          <w:tcPr>
            <w:tcW w:type="dxa" w:w="1560"/>
          </w:tcPr>
          <w:p>
            <w:r>
              <w:rPr>
                <w:sz w:val="20"/>
              </w:rPr>
              <w:t>2</w:t>
            </w:r>
          </w:p>
        </w:tc>
        <w:tc>
          <w:tcPr>
            <w:tcW w:type="dxa" w:w="1560"/>
          </w:tcPr>
          <w:p>
            <w:r>
              <w:rPr>
                <w:sz w:val="20"/>
              </w:rPr>
              <w:t>3</w:t>
            </w:r>
          </w:p>
        </w:tc>
        <w:tc>
          <w:tcPr>
            <w:tcW w:type="dxa" w:w="1560"/>
          </w:tcPr>
          <w:p>
            <w:r>
              <w:rPr>
                <w:sz w:val="20"/>
              </w:rPr>
              <w:t>4</w:t>
            </w:r>
          </w:p>
        </w:tc>
      </w:tr>
      <w:tr>
        <w:tc>
          <w:tcPr>
            <w:tcW w:type="dxa" w:w="1560"/>
          </w:tcPr>
          <w:p>
            <w:r>
              <w:rPr>
                <w:sz w:val="20"/>
              </w:rPr>
              <w:t>Land-Use</w:t>
            </w:r>
          </w:p>
        </w:tc>
        <w:tc>
          <w:tcPr>
            <w:tcW w:type="dxa" w:w="1560"/>
          </w:tcPr>
          <w:p>
            <w:r>
              <w:rPr>
                <w:sz w:val="20"/>
              </w:rPr>
              <w:t>1/3</w:t>
            </w:r>
          </w:p>
        </w:tc>
        <w:tc>
          <w:tcPr>
            <w:tcW w:type="dxa" w:w="1560"/>
          </w:tcPr>
          <w:p>
            <w:r>
              <w:rPr>
                <w:sz w:val="20"/>
              </w:rPr>
              <w:t>1/2</w:t>
            </w:r>
          </w:p>
        </w:tc>
        <w:tc>
          <w:tcPr>
            <w:tcW w:type="dxa" w:w="1560"/>
          </w:tcPr>
          <w:p>
            <w:r>
              <w:rPr>
                <w:sz w:val="20"/>
              </w:rPr>
              <w:t>1</w:t>
            </w:r>
          </w:p>
        </w:tc>
        <w:tc>
          <w:tcPr>
            <w:tcW w:type="dxa" w:w="1560"/>
          </w:tcPr>
          <w:p>
            <w:r>
              <w:rPr>
                <w:sz w:val="20"/>
              </w:rPr>
              <w:t>2</w:t>
            </w:r>
          </w:p>
        </w:tc>
        <w:tc>
          <w:tcPr>
            <w:tcW w:type="dxa" w:w="1560"/>
          </w:tcPr>
          <w:p>
            <w:r>
              <w:rPr>
                <w:sz w:val="20"/>
              </w:rPr>
              <w:t>3</w:t>
            </w:r>
          </w:p>
        </w:tc>
      </w:tr>
      <w:tr>
        <w:tc>
          <w:tcPr>
            <w:tcW w:type="dxa" w:w="1560"/>
          </w:tcPr>
          <w:p>
            <w:r>
              <w:rPr>
                <w:sz w:val="20"/>
              </w:rPr>
              <w:t>Socio-Demo</w:t>
            </w:r>
          </w:p>
        </w:tc>
        <w:tc>
          <w:tcPr>
            <w:tcW w:type="dxa" w:w="1560"/>
          </w:tcPr>
          <w:p>
            <w:r>
              <w:rPr>
                <w:sz w:val="20"/>
              </w:rPr>
              <w:t>1/4</w:t>
            </w:r>
          </w:p>
        </w:tc>
        <w:tc>
          <w:tcPr>
            <w:tcW w:type="dxa" w:w="1560"/>
          </w:tcPr>
          <w:p>
            <w:r>
              <w:rPr>
                <w:sz w:val="20"/>
              </w:rPr>
              <w:t>1/3</w:t>
            </w:r>
          </w:p>
        </w:tc>
        <w:tc>
          <w:tcPr>
            <w:tcW w:type="dxa" w:w="1560"/>
          </w:tcPr>
          <w:p>
            <w:r>
              <w:rPr>
                <w:sz w:val="20"/>
              </w:rPr>
              <w:t>1/2</w:t>
            </w:r>
          </w:p>
        </w:tc>
        <w:tc>
          <w:tcPr>
            <w:tcW w:type="dxa" w:w="1560"/>
          </w:tcPr>
          <w:p>
            <w:r>
              <w:rPr>
                <w:sz w:val="20"/>
              </w:rPr>
              <w:t>1</w:t>
            </w:r>
          </w:p>
        </w:tc>
        <w:tc>
          <w:tcPr>
            <w:tcW w:type="dxa" w:w="1560"/>
          </w:tcPr>
          <w:p>
            <w:r>
              <w:rPr>
                <w:sz w:val="20"/>
              </w:rPr>
              <w:t>2</w:t>
            </w:r>
          </w:p>
        </w:tc>
      </w:tr>
      <w:tr>
        <w:tc>
          <w:tcPr>
            <w:tcW w:type="dxa" w:w="1560"/>
          </w:tcPr>
          <w:p>
            <w:r>
              <w:rPr>
                <w:sz w:val="20"/>
              </w:rPr>
              <w:t>Climate</w:t>
            </w:r>
          </w:p>
        </w:tc>
        <w:tc>
          <w:tcPr>
            <w:tcW w:type="dxa" w:w="1560"/>
          </w:tcPr>
          <w:p>
            <w:r>
              <w:rPr>
                <w:sz w:val="20"/>
              </w:rPr>
              <w:t>1/5</w:t>
            </w:r>
          </w:p>
        </w:tc>
        <w:tc>
          <w:tcPr>
            <w:tcW w:type="dxa" w:w="1560"/>
          </w:tcPr>
          <w:p>
            <w:r>
              <w:rPr>
                <w:sz w:val="20"/>
              </w:rPr>
              <w:t>1/4</w:t>
            </w:r>
          </w:p>
        </w:tc>
        <w:tc>
          <w:tcPr>
            <w:tcW w:type="dxa" w:w="1560"/>
          </w:tcPr>
          <w:p>
            <w:r>
              <w:rPr>
                <w:sz w:val="20"/>
              </w:rPr>
              <w:t>1/3</w:t>
            </w:r>
          </w:p>
        </w:tc>
        <w:tc>
          <w:tcPr>
            <w:tcW w:type="dxa" w:w="1560"/>
          </w:tcPr>
          <w:p>
            <w:r>
              <w:rPr>
                <w:sz w:val="20"/>
              </w:rPr>
              <w:t>1/2</w:t>
            </w:r>
          </w:p>
        </w:tc>
        <w:tc>
          <w:tcPr>
            <w:tcW w:type="dxa" w:w="1560"/>
          </w:tcPr>
          <w:p>
            <w:r>
              <w:rPr>
                <w:sz w:val="20"/>
              </w:rPr>
              <w:t>1</w:t>
            </w:r>
          </w:p>
        </w:tc>
      </w:tr>
    </w:tbl>
    <w:p/>
    <w:p>
      <w:pPr>
        <w:spacing w:after="120" w:line="360" w:lineRule="auto"/>
        <w:ind w:firstLine="576"/>
        <w:jc w:val="both"/>
      </w:pPr>
      <w:r>
        <w:t>Consistency validation employs the Consistency Ratio (CR), calculated as CR = CI/RI, where CI = (λmax − n)/(n−1) is the Consistency Index and RI is the Random Index from Saaty's standard table (RI = 1.12 for n=5 criteria). Only matrices achieving CR &lt; 0.10 are accepted for weight derivation, ensuring logical coherence of expert judgments.</w:t>
      </w:r>
    </w:p>
    <w:p>
      <w:pPr>
        <w:spacing w:after="160"/>
        <w:jc w:val="center"/>
      </w:pPr>
      <w:r>
        <w:rPr>
          <w:b/>
          <w:i/>
          <w:sz w:val="20"/>
        </w:rPr>
        <w:t>TABLE 6.4: Final AHP-Derived FVI Parameter Weights (Targeted Values)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Theme</w:t>
            </w:r>
          </w:p>
        </w:tc>
        <w:tc>
          <w:tcPr>
            <w:tcW w:type="dxa" w:w="1872"/>
          </w:tcPr>
          <w:p>
            <w:r>
              <w:rPr>
                <w:b/>
                <w:sz w:val="20"/>
              </w:rPr>
              <w:t>Sub-Parameter</w:t>
            </w:r>
          </w:p>
        </w:tc>
        <w:tc>
          <w:tcPr>
            <w:tcW w:type="dxa" w:w="1872"/>
          </w:tcPr>
          <w:p>
            <w:r>
              <w:rPr>
                <w:b/>
                <w:sz w:val="20"/>
              </w:rPr>
              <w:t>Weight</w:t>
            </w:r>
          </w:p>
        </w:tc>
        <w:tc>
          <w:tcPr>
            <w:tcW w:type="dxa" w:w="1872"/>
          </w:tcPr>
          <w:p>
            <w:r>
              <w:rPr>
                <w:b/>
                <w:sz w:val="20"/>
              </w:rPr>
              <w:t>Justification</w:t>
            </w:r>
          </w:p>
        </w:tc>
        <w:tc>
          <w:tcPr>
            <w:tcW w:type="dxa" w:w="1872"/>
          </w:tcPr>
          <w:p>
            <w:r>
              <w:rPr>
                <w:b/>
                <w:sz w:val="20"/>
              </w:rPr>
              <w:t>Data Source</w:t>
            </w:r>
          </w:p>
        </w:tc>
      </w:tr>
      <w:tr>
        <w:tc>
          <w:tcPr>
            <w:tcW w:type="dxa" w:w="1872"/>
          </w:tcPr>
          <w:p>
            <w:r>
              <w:rPr>
                <w:sz w:val="20"/>
              </w:rPr>
              <w:t>Topography</w:t>
            </w:r>
          </w:p>
        </w:tc>
        <w:tc>
          <w:tcPr>
            <w:tcW w:type="dxa" w:w="1872"/>
          </w:tcPr>
          <w:p>
            <w:r>
              <w:rPr>
                <w:sz w:val="20"/>
              </w:rPr>
              <w:t>Slope (degrees)</w:t>
            </w:r>
          </w:p>
        </w:tc>
        <w:tc>
          <w:tcPr>
            <w:tcW w:type="dxa" w:w="1872"/>
          </w:tcPr>
          <w:p>
            <w:r>
              <w:rPr>
                <w:sz w:val="20"/>
              </w:rPr>
              <w:t>0.10</w:t>
            </w:r>
          </w:p>
        </w:tc>
        <w:tc>
          <w:tcPr>
            <w:tcW w:type="dxa" w:w="1872"/>
          </w:tcPr>
          <w:p>
            <w:r>
              <w:rPr>
                <w:sz w:val="20"/>
              </w:rPr>
              <w:t>Steeper slopes increase runoff velocity</w:t>
            </w:r>
          </w:p>
        </w:tc>
        <w:tc>
          <w:tcPr>
            <w:tcW w:type="dxa" w:w="1872"/>
          </w:tcPr>
          <w:p>
            <w:r>
              <w:rPr>
                <w:sz w:val="20"/>
              </w:rPr>
              <w:t>SRTM DEM</w:t>
            </w:r>
          </w:p>
        </w:tc>
      </w:tr>
      <w:tr>
        <w:tc>
          <w:tcPr>
            <w:tcW w:type="dxa" w:w="1872"/>
          </w:tcPr>
          <w:p>
            <w:r>
              <w:rPr>
                <w:sz w:val="20"/>
              </w:rPr>
              <w:t>Topography</w:t>
            </w:r>
          </w:p>
        </w:tc>
        <w:tc>
          <w:tcPr>
            <w:tcW w:type="dxa" w:w="1872"/>
          </w:tcPr>
          <w:p>
            <w:r>
              <w:rPr>
                <w:sz w:val="20"/>
              </w:rPr>
              <w:t>TWI = ln(a/tan β)</w:t>
            </w:r>
          </w:p>
        </w:tc>
        <w:tc>
          <w:tcPr>
            <w:tcW w:type="dxa" w:w="1872"/>
          </w:tcPr>
          <w:p>
            <w:r>
              <w:rPr>
                <w:sz w:val="20"/>
              </w:rPr>
              <w:t>0.08</w:t>
            </w:r>
          </w:p>
        </w:tc>
        <w:tc>
          <w:tcPr>
            <w:tcW w:type="dxa" w:w="1872"/>
          </w:tcPr>
          <w:p>
            <w:r>
              <w:rPr>
                <w:sz w:val="20"/>
              </w:rPr>
              <w:t>Topographic Wetness Index</w:t>
            </w:r>
          </w:p>
        </w:tc>
        <w:tc>
          <w:tcPr>
            <w:tcW w:type="dxa" w:w="1872"/>
          </w:tcPr>
          <w:p>
            <w:r>
              <w:rPr>
                <w:sz w:val="20"/>
              </w:rPr>
              <w:t>Derived</w:t>
            </w:r>
          </w:p>
        </w:tc>
      </w:tr>
      <w:tr>
        <w:tc>
          <w:tcPr>
            <w:tcW w:type="dxa" w:w="1872"/>
          </w:tcPr>
          <w:p>
            <w:r>
              <w:rPr>
                <w:sz w:val="20"/>
              </w:rPr>
              <w:t>Topography</w:t>
            </w:r>
          </w:p>
        </w:tc>
        <w:tc>
          <w:tcPr>
            <w:tcW w:type="dxa" w:w="1872"/>
          </w:tcPr>
          <w:p>
            <w:r>
              <w:rPr>
                <w:sz w:val="20"/>
              </w:rPr>
              <w:t>HAND</w:t>
            </w:r>
          </w:p>
        </w:tc>
        <w:tc>
          <w:tcPr>
            <w:tcW w:type="dxa" w:w="1872"/>
          </w:tcPr>
          <w:p>
            <w:r>
              <w:rPr>
                <w:sz w:val="20"/>
              </w:rPr>
              <w:t>0.07</w:t>
            </w:r>
          </w:p>
        </w:tc>
        <w:tc>
          <w:tcPr>
            <w:tcW w:type="dxa" w:w="1872"/>
          </w:tcPr>
          <w:p>
            <w:r>
              <w:rPr>
                <w:sz w:val="20"/>
              </w:rPr>
              <w:t>Height Above Nearest Drainage</w:t>
            </w:r>
          </w:p>
        </w:tc>
        <w:tc>
          <w:tcPr>
            <w:tcW w:type="dxa" w:w="1872"/>
          </w:tcPr>
          <w:p>
            <w:r>
              <w:rPr>
                <w:sz w:val="20"/>
              </w:rPr>
              <w:t>Derived</w:t>
            </w:r>
          </w:p>
        </w:tc>
      </w:tr>
      <w:tr>
        <w:tc>
          <w:tcPr>
            <w:tcW w:type="dxa" w:w="1872"/>
          </w:tcPr>
          <w:p>
            <w:r>
              <w:rPr>
                <w:sz w:val="20"/>
              </w:rPr>
              <w:t>Hydrology</w:t>
            </w:r>
          </w:p>
        </w:tc>
        <w:tc>
          <w:tcPr>
            <w:tcW w:type="dxa" w:w="1872"/>
          </w:tcPr>
          <w:p>
            <w:r>
              <w:rPr>
                <w:sz w:val="20"/>
              </w:rPr>
              <w:t>Drainage density</w:t>
            </w:r>
          </w:p>
        </w:tc>
        <w:tc>
          <w:tcPr>
            <w:tcW w:type="dxa" w:w="1872"/>
          </w:tcPr>
          <w:p>
            <w:r>
              <w:rPr>
                <w:sz w:val="20"/>
              </w:rPr>
              <w:t>0.07</w:t>
            </w:r>
          </w:p>
        </w:tc>
        <w:tc>
          <w:tcPr>
            <w:tcW w:type="dxa" w:w="1872"/>
          </w:tcPr>
          <w:p>
            <w:r>
              <w:rPr>
                <w:sz w:val="20"/>
              </w:rPr>
              <w:t>km/km² channel density</w:t>
            </w:r>
          </w:p>
        </w:tc>
        <w:tc>
          <w:tcPr>
            <w:tcW w:type="dxa" w:w="1872"/>
          </w:tcPr>
          <w:p>
            <w:r>
              <w:rPr>
                <w:sz w:val="20"/>
              </w:rPr>
              <w:t>Derived</w:t>
            </w:r>
          </w:p>
        </w:tc>
      </w:tr>
      <w:tr>
        <w:tc>
          <w:tcPr>
            <w:tcW w:type="dxa" w:w="1872"/>
          </w:tcPr>
          <w:p>
            <w:r>
              <w:rPr>
                <w:sz w:val="20"/>
              </w:rPr>
              <w:t>Hydrology</w:t>
            </w:r>
          </w:p>
        </w:tc>
        <w:tc>
          <w:tcPr>
            <w:tcW w:type="dxa" w:w="1872"/>
          </w:tcPr>
          <w:p>
            <w:r>
              <w:rPr>
                <w:sz w:val="20"/>
              </w:rPr>
              <w:t>SCS-CN</w:t>
            </w:r>
          </w:p>
        </w:tc>
        <w:tc>
          <w:tcPr>
            <w:tcW w:type="dxa" w:w="1872"/>
          </w:tcPr>
          <w:p>
            <w:r>
              <w:rPr>
                <w:sz w:val="20"/>
              </w:rPr>
              <w:t>0.08</w:t>
            </w:r>
          </w:p>
        </w:tc>
        <w:tc>
          <w:tcPr>
            <w:tcW w:type="dxa" w:w="1872"/>
          </w:tcPr>
          <w:p>
            <w:r>
              <w:rPr>
                <w:sz w:val="20"/>
              </w:rPr>
              <w:t>Runoff potential index</w:t>
            </w:r>
          </w:p>
        </w:tc>
        <w:tc>
          <w:tcPr>
            <w:tcW w:type="dxa" w:w="1872"/>
          </w:tcPr>
          <w:p>
            <w:r>
              <w:rPr>
                <w:sz w:val="20"/>
              </w:rPr>
              <w:t>LULC + soil</w:t>
            </w:r>
          </w:p>
        </w:tc>
      </w:tr>
      <w:tr>
        <w:tc>
          <w:tcPr>
            <w:tcW w:type="dxa" w:w="1872"/>
          </w:tcPr>
          <w:p>
            <w:r>
              <w:rPr>
                <w:sz w:val="20"/>
              </w:rPr>
              <w:t>Hydrology</w:t>
            </w:r>
          </w:p>
        </w:tc>
        <w:tc>
          <w:tcPr>
            <w:tcW w:type="dxa" w:w="1872"/>
          </w:tcPr>
          <w:p>
            <w:r>
              <w:rPr>
                <w:sz w:val="20"/>
              </w:rPr>
              <w:t>Distance to stream</w:t>
            </w:r>
          </w:p>
        </w:tc>
        <w:tc>
          <w:tcPr>
            <w:tcW w:type="dxa" w:w="1872"/>
          </w:tcPr>
          <w:p>
            <w:r>
              <w:rPr>
                <w:sz w:val="20"/>
              </w:rPr>
              <w:t>0.07</w:t>
            </w:r>
          </w:p>
        </w:tc>
        <w:tc>
          <w:tcPr>
            <w:tcW w:type="dxa" w:w="1872"/>
          </w:tcPr>
          <w:p>
            <w:r>
              <w:rPr>
                <w:sz w:val="20"/>
              </w:rPr>
              <w:t>Inverse vulnerability driver</w:t>
            </w:r>
          </w:p>
        </w:tc>
        <w:tc>
          <w:tcPr>
            <w:tcW w:type="dxa" w:w="1872"/>
          </w:tcPr>
          <w:p>
            <w:r>
              <w:rPr>
                <w:sz w:val="20"/>
              </w:rPr>
              <w:t>Euclidean</w:t>
            </w:r>
          </w:p>
        </w:tc>
      </w:tr>
      <w:tr>
        <w:tc>
          <w:tcPr>
            <w:tcW w:type="dxa" w:w="1872"/>
          </w:tcPr>
          <w:p>
            <w:r>
              <w:rPr>
                <w:sz w:val="20"/>
              </w:rPr>
              <w:t>Land-Use</w:t>
            </w:r>
          </w:p>
        </w:tc>
        <w:tc>
          <w:tcPr>
            <w:tcW w:type="dxa" w:w="1872"/>
          </w:tcPr>
          <w:p>
            <w:r>
              <w:rPr>
                <w:sz w:val="20"/>
              </w:rPr>
              <w:t>Impervious fraction</w:t>
            </w:r>
          </w:p>
        </w:tc>
        <w:tc>
          <w:tcPr>
            <w:tcW w:type="dxa" w:w="1872"/>
          </w:tcPr>
          <w:p>
            <w:r>
              <w:rPr>
                <w:sz w:val="20"/>
              </w:rPr>
              <w:t>0.08</w:t>
            </w:r>
          </w:p>
        </w:tc>
        <w:tc>
          <w:tcPr>
            <w:tcW w:type="dxa" w:w="1872"/>
          </w:tcPr>
          <w:p>
            <w:r>
              <w:rPr>
                <w:sz w:val="20"/>
              </w:rPr>
              <w:t>Built-up area fraction</w:t>
            </w:r>
          </w:p>
        </w:tc>
        <w:tc>
          <w:tcPr>
            <w:tcW w:type="dxa" w:w="1872"/>
          </w:tcPr>
          <w:p>
            <w:r>
              <w:rPr>
                <w:sz w:val="20"/>
              </w:rPr>
              <w:t>Sentinel-2</w:t>
            </w:r>
          </w:p>
        </w:tc>
      </w:tr>
      <w:tr>
        <w:tc>
          <w:tcPr>
            <w:tcW w:type="dxa" w:w="1872"/>
          </w:tcPr>
          <w:p>
            <w:r>
              <w:rPr>
                <w:sz w:val="20"/>
              </w:rPr>
              <w:t>Land-Use</w:t>
            </w:r>
          </w:p>
        </w:tc>
        <w:tc>
          <w:tcPr>
            <w:tcW w:type="dxa" w:w="1872"/>
          </w:tcPr>
          <w:p>
            <w:r>
              <w:rPr>
                <w:sz w:val="20"/>
              </w:rPr>
              <w:t>NDVI / Forest cover</w:t>
            </w:r>
          </w:p>
        </w:tc>
        <w:tc>
          <w:tcPr>
            <w:tcW w:type="dxa" w:w="1872"/>
          </w:tcPr>
          <w:p>
            <w:r>
              <w:rPr>
                <w:sz w:val="20"/>
              </w:rPr>
              <w:t>0.07</w:t>
            </w:r>
          </w:p>
        </w:tc>
        <w:tc>
          <w:tcPr>
            <w:tcW w:type="dxa" w:w="1872"/>
          </w:tcPr>
          <w:p>
            <w:r>
              <w:rPr>
                <w:sz w:val="20"/>
              </w:rPr>
              <w:t>Vegetation density</w:t>
            </w:r>
          </w:p>
        </w:tc>
        <w:tc>
          <w:tcPr>
            <w:tcW w:type="dxa" w:w="1872"/>
          </w:tcPr>
          <w:p>
            <w:r>
              <w:rPr>
                <w:sz w:val="20"/>
              </w:rPr>
              <w:t>Sentinel-2</w:t>
            </w:r>
          </w:p>
        </w:tc>
      </w:tr>
      <w:tr>
        <w:tc>
          <w:tcPr>
            <w:tcW w:type="dxa" w:w="1872"/>
          </w:tcPr>
          <w:p>
            <w:r>
              <w:rPr>
                <w:sz w:val="20"/>
              </w:rPr>
              <w:t>Land-Use</w:t>
            </w:r>
          </w:p>
        </w:tc>
        <w:tc>
          <w:tcPr>
            <w:tcW w:type="dxa" w:w="1872"/>
          </w:tcPr>
          <w:p>
            <w:r>
              <w:rPr>
                <w:sz w:val="20"/>
              </w:rPr>
              <w:t>Wetland extent</w:t>
            </w:r>
          </w:p>
        </w:tc>
        <w:tc>
          <w:tcPr>
            <w:tcW w:type="dxa" w:w="1872"/>
          </w:tcPr>
          <w:p>
            <w:r>
              <w:rPr>
                <w:sz w:val="20"/>
              </w:rPr>
              <w:t>0.05</w:t>
            </w:r>
          </w:p>
        </w:tc>
        <w:tc>
          <w:tcPr>
            <w:tcW w:type="dxa" w:w="1872"/>
          </w:tcPr>
          <w:p>
            <w:r>
              <w:rPr>
                <w:sz w:val="20"/>
              </w:rPr>
              <w:t>Hydrological storage</w:t>
            </w:r>
          </w:p>
        </w:tc>
        <w:tc>
          <w:tcPr>
            <w:tcW w:type="dxa" w:w="1872"/>
          </w:tcPr>
          <w:p>
            <w:r>
              <w:rPr>
                <w:sz w:val="20"/>
              </w:rPr>
              <w:t>Sentinel-1+2</w:t>
            </w:r>
          </w:p>
        </w:tc>
      </w:tr>
      <w:tr>
        <w:tc>
          <w:tcPr>
            <w:tcW w:type="dxa" w:w="1872"/>
          </w:tcPr>
          <w:p>
            <w:r>
              <w:rPr>
                <w:sz w:val="20"/>
              </w:rPr>
              <w:t>Socio-Demo</w:t>
            </w:r>
          </w:p>
        </w:tc>
        <w:tc>
          <w:tcPr>
            <w:tcW w:type="dxa" w:w="1872"/>
          </w:tcPr>
          <w:p>
            <w:r>
              <w:rPr>
                <w:sz w:val="20"/>
              </w:rPr>
              <w:t>Population density</w:t>
            </w:r>
          </w:p>
        </w:tc>
        <w:tc>
          <w:tcPr>
            <w:tcW w:type="dxa" w:w="1872"/>
          </w:tcPr>
          <w:p>
            <w:r>
              <w:rPr>
                <w:sz w:val="20"/>
              </w:rPr>
              <w:t>0.06</w:t>
            </w:r>
          </w:p>
        </w:tc>
        <w:tc>
          <w:tcPr>
            <w:tcW w:type="dxa" w:w="1872"/>
          </w:tcPr>
          <w:p>
            <w:r>
              <w:rPr>
                <w:sz w:val="20"/>
              </w:rPr>
              <w:t>Census 2011 projected</w:t>
            </w:r>
          </w:p>
        </w:tc>
        <w:tc>
          <w:tcPr>
            <w:tcW w:type="dxa" w:w="1872"/>
          </w:tcPr>
          <w:p>
            <w:r>
              <w:rPr>
                <w:sz w:val="20"/>
              </w:rPr>
              <w:t>Census</w:t>
            </w:r>
          </w:p>
        </w:tc>
      </w:tr>
      <w:tr>
        <w:tc>
          <w:tcPr>
            <w:tcW w:type="dxa" w:w="1872"/>
          </w:tcPr>
          <w:p>
            <w:r>
              <w:rPr>
                <w:sz w:val="20"/>
              </w:rPr>
              <w:t>Socio-Demo</w:t>
            </w:r>
          </w:p>
        </w:tc>
        <w:tc>
          <w:tcPr>
            <w:tcW w:type="dxa" w:w="1872"/>
          </w:tcPr>
          <w:p>
            <w:r>
              <w:rPr>
                <w:sz w:val="20"/>
              </w:rPr>
              <w:t>SC/ST proportion</w:t>
            </w:r>
          </w:p>
        </w:tc>
        <w:tc>
          <w:tcPr>
            <w:tcW w:type="dxa" w:w="1872"/>
          </w:tcPr>
          <w:p>
            <w:r>
              <w:rPr>
                <w:sz w:val="20"/>
              </w:rPr>
              <w:t>0.05</w:t>
            </w:r>
          </w:p>
        </w:tc>
        <w:tc>
          <w:tcPr>
            <w:tcW w:type="dxa" w:w="1872"/>
          </w:tcPr>
          <w:p>
            <w:r>
              <w:rPr>
                <w:sz w:val="20"/>
              </w:rPr>
              <w:t>Equity vulnerability</w:t>
            </w:r>
          </w:p>
        </w:tc>
        <w:tc>
          <w:tcPr>
            <w:tcW w:type="dxa" w:w="1872"/>
          </w:tcPr>
          <w:p>
            <w:r>
              <w:rPr>
                <w:sz w:val="20"/>
              </w:rPr>
              <w:t>Census</w:t>
            </w:r>
          </w:p>
        </w:tc>
      </w:tr>
      <w:tr>
        <w:tc>
          <w:tcPr>
            <w:tcW w:type="dxa" w:w="1872"/>
          </w:tcPr>
          <w:p>
            <w:r>
              <w:rPr>
                <w:sz w:val="20"/>
              </w:rPr>
              <w:t>Socio-Demo</w:t>
            </w:r>
          </w:p>
        </w:tc>
        <w:tc>
          <w:tcPr>
            <w:tcW w:type="dxa" w:w="1872"/>
          </w:tcPr>
          <w:p>
            <w:r>
              <w:rPr>
                <w:sz w:val="20"/>
              </w:rPr>
              <w:t>BPL density</w:t>
            </w:r>
          </w:p>
        </w:tc>
        <w:tc>
          <w:tcPr>
            <w:tcW w:type="dxa" w:w="1872"/>
          </w:tcPr>
          <w:p>
            <w:r>
              <w:rPr>
                <w:sz w:val="20"/>
              </w:rPr>
              <w:t>0.04</w:t>
            </w:r>
          </w:p>
        </w:tc>
        <w:tc>
          <w:tcPr>
            <w:tcW w:type="dxa" w:w="1872"/>
          </w:tcPr>
          <w:p>
            <w:r>
              <w:rPr>
                <w:sz w:val="20"/>
              </w:rPr>
              <w:t>Economic vulnerability</w:t>
            </w:r>
          </w:p>
        </w:tc>
        <w:tc>
          <w:tcPr>
            <w:tcW w:type="dxa" w:w="1872"/>
          </w:tcPr>
          <w:p>
            <w:r>
              <w:rPr>
                <w:sz w:val="20"/>
              </w:rPr>
              <w:t>Census</w:t>
            </w:r>
          </w:p>
        </w:tc>
      </w:tr>
      <w:tr>
        <w:tc>
          <w:tcPr>
            <w:tcW w:type="dxa" w:w="1872"/>
          </w:tcPr>
          <w:p>
            <w:r>
              <w:rPr>
                <w:sz w:val="20"/>
              </w:rPr>
              <w:t>Socio-Demo</w:t>
            </w:r>
          </w:p>
        </w:tc>
        <w:tc>
          <w:tcPr>
            <w:tcW w:type="dxa" w:w="1872"/>
          </w:tcPr>
          <w:p>
            <w:r>
              <w:rPr>
                <w:sz w:val="20"/>
              </w:rPr>
              <w:t>Female-headed HH</w:t>
            </w:r>
          </w:p>
        </w:tc>
        <w:tc>
          <w:tcPr>
            <w:tcW w:type="dxa" w:w="1872"/>
          </w:tcPr>
          <w:p>
            <w:r>
              <w:rPr>
                <w:sz w:val="20"/>
              </w:rPr>
              <w:t>0.03</w:t>
            </w:r>
          </w:p>
        </w:tc>
        <w:tc>
          <w:tcPr>
            <w:tcW w:type="dxa" w:w="1872"/>
          </w:tcPr>
          <w:p>
            <w:r>
              <w:rPr>
                <w:sz w:val="20"/>
              </w:rPr>
              <w:t>Gender vulnerability</w:t>
            </w:r>
          </w:p>
        </w:tc>
        <w:tc>
          <w:tcPr>
            <w:tcW w:type="dxa" w:w="1872"/>
          </w:tcPr>
          <w:p>
            <w:r>
              <w:rPr>
                <w:sz w:val="20"/>
              </w:rPr>
              <w:t>Census</w:t>
            </w:r>
          </w:p>
        </w:tc>
      </w:tr>
      <w:tr>
        <w:tc>
          <w:tcPr>
            <w:tcW w:type="dxa" w:w="1872"/>
          </w:tcPr>
          <w:p>
            <w:r>
              <w:rPr>
                <w:sz w:val="20"/>
              </w:rPr>
              <w:t>Climate</w:t>
            </w:r>
          </w:p>
        </w:tc>
        <w:tc>
          <w:tcPr>
            <w:tcW w:type="dxa" w:w="1872"/>
          </w:tcPr>
          <w:p>
            <w:r>
              <w:rPr>
                <w:sz w:val="20"/>
              </w:rPr>
              <w:t>IDF intensity (50yr)</w:t>
            </w:r>
          </w:p>
        </w:tc>
        <w:tc>
          <w:tcPr>
            <w:tcW w:type="dxa" w:w="1872"/>
          </w:tcPr>
          <w:p>
            <w:r>
              <w:rPr>
                <w:sz w:val="20"/>
              </w:rPr>
              <w:t>0.08</w:t>
            </w:r>
          </w:p>
        </w:tc>
        <w:tc>
          <w:tcPr>
            <w:tcW w:type="dxa" w:w="1872"/>
          </w:tcPr>
          <w:p>
            <w:r>
              <w:rPr>
                <w:sz w:val="20"/>
              </w:rPr>
              <w:t>Hazard magnitude</w:t>
            </w:r>
          </w:p>
        </w:tc>
        <w:tc>
          <w:tcPr>
            <w:tcW w:type="dxa" w:w="1872"/>
          </w:tcPr>
          <w:p>
            <w:r>
              <w:rPr>
                <w:sz w:val="20"/>
              </w:rPr>
              <w:t>CHIRPS GEV</w:t>
            </w:r>
          </w:p>
        </w:tc>
      </w:tr>
      <w:tr>
        <w:tc>
          <w:tcPr>
            <w:tcW w:type="dxa" w:w="1872"/>
          </w:tcPr>
          <w:p>
            <w:r>
              <w:rPr>
                <w:sz w:val="20"/>
              </w:rPr>
              <w:t>Climate</w:t>
            </w:r>
          </w:p>
        </w:tc>
        <w:tc>
          <w:tcPr>
            <w:tcW w:type="dxa" w:w="1872"/>
          </w:tcPr>
          <w:p>
            <w:r>
              <w:rPr>
                <w:sz w:val="20"/>
              </w:rPr>
              <w:t>Trend (Mann-Kendall)</w:t>
            </w:r>
          </w:p>
        </w:tc>
        <w:tc>
          <w:tcPr>
            <w:tcW w:type="dxa" w:w="1872"/>
          </w:tcPr>
          <w:p>
            <w:r>
              <w:rPr>
                <w:sz w:val="20"/>
              </w:rPr>
              <w:t>0.07</w:t>
            </w:r>
          </w:p>
        </w:tc>
        <w:tc>
          <w:tcPr>
            <w:tcW w:type="dxa" w:w="1872"/>
          </w:tcPr>
          <w:p>
            <w:r>
              <w:rPr>
                <w:sz w:val="20"/>
              </w:rPr>
              <w:t>Non-stationarity index</w:t>
            </w:r>
          </w:p>
        </w:tc>
        <w:tc>
          <w:tcPr>
            <w:tcW w:type="dxa" w:w="1872"/>
          </w:tcPr>
          <w:p>
            <w:r>
              <w:rPr>
                <w:sz w:val="20"/>
              </w:rPr>
              <w:t>CHIRPS series</w:t>
            </w:r>
          </w:p>
        </w:tc>
      </w:tr>
    </w:tbl>
    <w:p/>
    <w:p>
      <w:pPr>
        <w:pStyle w:val="Heading2"/>
      </w:pPr>
      <w:r>
        <w:rPr>
          <w:rFonts w:ascii="Times New Roman" w:hAnsi="Times New Roman"/>
          <w:color w:val="000000"/>
        </w:rPr>
        <w:t>6.4 Phase 3: Hydrological and Hydraulic Modeling Architecture</w:t>
      </w:r>
    </w:p>
    <w:p>
      <w:pPr>
        <w:spacing w:after="120" w:line="360" w:lineRule="auto"/>
        <w:ind w:firstLine="576"/>
        <w:jc w:val="both"/>
      </w:pPr>
      <w:r>
        <w:t>Catchment-scale rainfall-runoff processes are simulated using the Soil and Water Assessment Tool (SWAT v2012/2024), a physically-based, semi-distributed model that operates at daily timestep with sub-daily disaggregation for event-scale modeling. The SWAT outputs—specifically calibrated discharge hydrographs at strategic monitoring nodes—serve as upstream boundary conditions for HEC-RAS 6.x 2D unsteady-flow simulation, enabling detailed floodplain hydraulics including velocity fields, depth maps, and inundation extent at 10-30m mesh resolution.</w:t>
      </w:r>
    </w:p>
    <w:p>
      <w:pPr>
        <w:spacing w:after="160"/>
        <w:jc w:val="center"/>
      </w:pPr>
      <w:r>
        <w:rPr>
          <w:b/>
          <w:i/>
          <w:sz w:val="20"/>
        </w:rPr>
        <w:t>DIAGRAM 8: SWAT Model Architecture and Spatial Discretization</w:t>
      </w:r>
    </w:p>
    <w:p>
      <w:pPr>
        <w:spacing w:after="40" w:before="40" w:line="240" w:lineRule="auto"/>
        <w:ind w:left="72"/>
      </w:pPr>
      <w:r>
        <w:rPr>
          <w:rFonts w:ascii="Courier New" w:hAnsi="Courier New"/>
          <w:sz w:val="16"/>
        </w:rPr>
        <w:br/>
        <w:t xml:space="preserve">       ╔═══════════════════════════════════════════════════════════╗</w:t>
        <w:br/>
        <w:t xml:space="preserve">       ║          SWAT SPATIAL DISCRETIZATION HIERARCHY             ║</w:t>
        <w:br/>
        <w:t xml:space="preserve">       ╚═══════════════════════════════════════════════════════════╝</w:t>
        <w:br/>
        <w:br/>
        <w:t xml:space="preserve">                    ┌────────────────────────┐</w:t>
        <w:br/>
        <w:t xml:space="preserve">                    │   WATERSHED (350 km²)  │</w:t>
        <w:br/>
        <w:t xml:space="preserve">                    │    Primary Outlet      │</w:t>
        <w:br/>
        <w:t xml:space="preserve">                    └───────────┬────────────┘</w:t>
        <w:br/>
        <w:t xml:space="preserve">                                │</w:t>
        <w:br/>
        <w:t xml:space="preserve">              ┌─────────────────┼─────────────────┐</w:t>
        <w:br/>
        <w:t xml:space="preserve">              ▼                 ▼                 ▼</w:t>
        <w:br/>
        <w:t xml:space="preserve">      ┌──────────┐     ┌──────────┐      ┌──────────┐</w:t>
        <w:br/>
        <w:t xml:space="preserve">      │ Sub-     │     │ Sub-     │      │ Sub-     │</w:t>
        <w:br/>
        <w:t xml:space="preserve">      │ basin 1  │     │ basin 2  │      │ basin N  │</w:t>
        <w:br/>
        <w:t xml:space="preserve">      │ (~10km²) │     │          │      │          │</w:t>
        <w:br/>
        <w:t xml:space="preserve">      └────┬─────┘     └─────┬────┘      └──────┬───┘</w:t>
        <w:br/>
        <w:t xml:space="preserve">           │                 │                  │</w:t>
        <w:br/>
        <w:t xml:space="preserve">     ┌─────┼─────┐     ┌─────┼─────┐            │</w:t>
        <w:br/>
        <w:t xml:space="preserve">     ▼     ▼     ▼     ▼     ▼     ▼            ▼</w:t>
        <w:br/>
        <w:t xml:space="preserve">  ┌────┐┌────┐┌────┐┌────┐┌────┐┌────┐    ...HRUs...</w:t>
        <w:br/>
        <w:t xml:space="preserve">  │HRU1││HRU2││HRU3││HRU4││HRU5││HRU6│</w:t>
        <w:br/>
        <w:t xml:space="preserve">  │L+S+││L+S+││L+S+││L+S+││L+S+││L+S+│</w:t>
        <w:br/>
        <w:t xml:space="preserve">  │SLP ││SLP ││SLP ││SLP ││SLP ││SLP │</w:t>
        <w:br/>
        <w:t xml:space="preserve">  └────┘└────┘└────┘└────┘└────┘└────┘</w:t>
        <w:br/>
        <w:t xml:space="preserve">                                  </w:t>
        <w:br/>
        <w:t xml:space="preserve">   HRU = Unique combination of (Land-Use × Soil × Slope class)</w:t>
        <w:br/>
        <w:t xml:space="preserve">   Typical watershed: 50-150 sub-basins, 500-2000 HRUs</w:t>
        <w:br/>
        <w:br/>
        <w:t xml:space="preserve">   ┌──────────────────────────────────────────────────────┐</w:t>
        <w:br/>
        <w:t xml:space="preserve">   │ HRU-LEVEL PROCESSES (computed for each HRU daily):    │</w:t>
        <w:br/>
        <w:t xml:space="preserve">   │ • Surface runoff (SCS-CN method)                       │</w:t>
        <w:br/>
        <w:t xml:space="preserve">   │ • Lateral flow (kinematic storage)                     │</w:t>
        <w:br/>
        <w:t xml:space="preserve">   │ • Percolation (storage routing)                        │</w:t>
        <w:br/>
        <w:t xml:space="preserve">   │ • ET (Penman-Monteith / Hargreaves)                    │</w:t>
        <w:br/>
        <w:t xml:space="preserve">   │ • Snowmelt (degree-day, Himalayan sites)               │</w:t>
        <w:br/>
        <w:t xml:space="preserve">   │ • Sediment yield (MUSLE)                               │</w:t>
        <w:br/>
        <w:t xml:space="preserve">   └──────────────────────────────────────────────────────┘</w:t>
        <w:br/>
      </w:r>
    </w:p>
    <w:p>
      <w:pPr>
        <w:spacing w:after="160"/>
        <w:jc w:val="center"/>
      </w:pPr>
      <w:r>
        <w:rPr>
          <w:b/>
          <w:i/>
          <w:sz w:val="20"/>
        </w:rPr>
        <w:t>DIAGRAM 9: SWAT-CUP SUFI-2 Calibration Workflow</w:t>
      </w:r>
    </w:p>
    <w:p>
      <w:pPr>
        <w:spacing w:after="40" w:before="40" w:line="240" w:lineRule="auto"/>
        <w:ind w:left="72"/>
      </w:pPr>
      <w:r>
        <w:rPr>
          <w:rFonts w:ascii="Courier New" w:hAnsi="Courier New"/>
          <w:sz w:val="16"/>
        </w:rPr>
        <w:br/>
        <w:t xml:space="preserve">   ┌─────────────────────────────────────────────────────────┐</w:t>
        <w:br/>
        <w:t xml:space="preserve">   │  STEP 1: Sensitivity Analysis (Global, Latin Hypercube) │</w:t>
        <w:br/>
        <w:t xml:space="preserve">   │     Parameters tested: 22 SWAT parameters                │</w:t>
        <w:br/>
        <w:t xml:space="preserve">   │     Identify Top-12 sensitive parameters                 │</w:t>
        <w:br/>
        <w:t xml:space="preserve">   └────────────────────────────┬────────────────────────────┘</w:t>
        <w:br/>
        <w:t xml:space="preserve">                                │</w:t>
        <w:br/>
        <w:t xml:space="preserve">                                ▼</w:t>
        <w:br/>
        <w:t xml:space="preserve">   ┌─────────────────────────────────────────────────────────┐</w:t>
        <w:br/>
        <w:t xml:space="preserve">   │  STEP 2: Initial Parameter Range Specification          │</w:t>
        <w:br/>
        <w:t xml:space="preserve">   │     Physical bounds + literature values                  │</w:t>
        <w:br/>
        <w:t xml:space="preserve">   └────────────────────────────┬────────────────────────────┘</w:t>
        <w:br/>
        <w:t xml:space="preserve">                                │</w:t>
        <w:br/>
        <w:t xml:space="preserve">                                ▼</w:t>
        <w:br/>
        <w:t xml:space="preserve">   ┌─────────────────────────────────────────────────────────┐</w:t>
        <w:br/>
        <w:t xml:space="preserve">   │  STEP 3: SUFI-2 Iterative Optimization                  │</w:t>
        <w:br/>
        <w:t xml:space="preserve">   │     500 simulations per iteration × 4-6 iterations       │</w:t>
        <w:br/>
        <w:t xml:space="preserve">   │     Latin Hypercube sampling within evolving ranges      │</w:t>
        <w:br/>
        <w:t xml:space="preserve">   └────────────────────────────┬────────────────────────────┘</w:t>
        <w:br/>
        <w:t xml:space="preserve">                                │</w:t>
        <w:br/>
        <w:t xml:space="preserve">                                ▼</w:t>
        <w:br/>
        <w:t xml:space="preserve">   ┌─────────────────────────────────────────────────────────┐</w:t>
        <w:br/>
        <w:t xml:space="preserve">   │  STEP 4: Performance Evaluation                         │</w:t>
        <w:br/>
        <w:t xml:space="preserve">   │     • NSE &gt; 0.6 (Nash-Sutcliffe Efficiency)             │</w:t>
        <w:br/>
        <w:t xml:space="preserve">   │     • R² &gt; 0.65 (Coefficient of Determination)          │</w:t>
        <w:br/>
        <w:t xml:space="preserve">   │     • PBIAS within ±15% (Percent Bias)                  │</w:t>
        <w:br/>
        <w:t xml:space="preserve">   │     • p-factor &gt; 0.7 (% obs within 95PPU)               │</w:t>
        <w:br/>
        <w:t xml:space="preserve">   │     • r-factor &lt; 1.5 (uncertainty band width)           │</w:t>
        <w:br/>
        <w:t xml:space="preserve">   └────────────────────────────┬────────────────────────────┘</w:t>
        <w:br/>
        <w:t xml:space="preserve">                                │</w:t>
        <w:br/>
        <w:t xml:space="preserve">                                ▼</w:t>
        <w:br/>
        <w:t xml:space="preserve">   ┌─────────────────────────────────────────────────────────┐</w:t>
        <w:br/>
        <w:t xml:space="preserve">   │  STEP 5: Validation on Independent Period (split-sample)│</w:t>
        <w:br/>
        <w:t xml:space="preserve">   │     2010-2018 calibration | 2019-2023 validation         │</w:t>
        <w:br/>
        <w:t xml:space="preserve">   └─────────────────────────────────────────────────────────┘</w:t>
        <w:br/>
      </w:r>
    </w:p>
    <w:p>
      <w:pPr>
        <w:spacing w:after="160"/>
        <w:jc w:val="center"/>
      </w:pPr>
      <w:r>
        <w:rPr>
          <w:b/>
          <w:i/>
          <w:sz w:val="20"/>
        </w:rPr>
        <w:t>TABLE 6.5: SWAT Critical Calibration Parameters with Initial Ranges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Parameter</w:t>
            </w:r>
          </w:p>
        </w:tc>
        <w:tc>
          <w:tcPr>
            <w:tcW w:type="dxa" w:w="1872"/>
          </w:tcPr>
          <w:p>
            <w:r>
              <w:rPr>
                <w:b/>
                <w:sz w:val="20"/>
              </w:rPr>
              <w:t>Description</w:t>
            </w:r>
          </w:p>
        </w:tc>
        <w:tc>
          <w:tcPr>
            <w:tcW w:type="dxa" w:w="1872"/>
          </w:tcPr>
          <w:p>
            <w:r>
              <w:rPr>
                <w:b/>
                <w:sz w:val="20"/>
              </w:rPr>
              <w:t>Initial Range</w:t>
            </w:r>
          </w:p>
        </w:tc>
        <w:tc>
          <w:tcPr>
            <w:tcW w:type="dxa" w:w="1872"/>
          </w:tcPr>
          <w:p>
            <w:r>
              <w:rPr>
                <w:b/>
                <w:sz w:val="20"/>
              </w:rPr>
              <w:t>Typical Final</w:t>
            </w:r>
          </w:p>
        </w:tc>
        <w:tc>
          <w:tcPr>
            <w:tcW w:type="dxa" w:w="1872"/>
          </w:tcPr>
          <w:p>
            <w:r>
              <w:rPr>
                <w:b/>
                <w:sz w:val="20"/>
              </w:rPr>
              <w:t>Sensitivity</w:t>
            </w:r>
          </w:p>
        </w:tc>
      </w:tr>
      <w:tr>
        <w:tc>
          <w:tcPr>
            <w:tcW w:type="dxa" w:w="1872"/>
          </w:tcPr>
          <w:p>
            <w:r>
              <w:rPr>
                <w:sz w:val="20"/>
              </w:rPr>
              <w:t>CN2</w:t>
            </w:r>
          </w:p>
        </w:tc>
        <w:tc>
          <w:tcPr>
            <w:tcW w:type="dxa" w:w="1872"/>
          </w:tcPr>
          <w:p>
            <w:r>
              <w:rPr>
                <w:sz w:val="20"/>
              </w:rPr>
              <w:t>SCS-CN moisture cond. II</w:t>
            </w:r>
          </w:p>
        </w:tc>
        <w:tc>
          <w:tcPr>
            <w:tcW w:type="dxa" w:w="1872"/>
          </w:tcPr>
          <w:p>
            <w:r>
              <w:rPr>
                <w:sz w:val="20"/>
              </w:rPr>
              <w:t>±25% relative</w:t>
            </w:r>
          </w:p>
        </w:tc>
        <w:tc>
          <w:tcPr>
            <w:tcW w:type="dxa" w:w="1872"/>
          </w:tcPr>
          <w:p>
            <w:r>
              <w:rPr>
                <w:sz w:val="20"/>
              </w:rPr>
              <w:t>-10% to +5%</w:t>
            </w:r>
          </w:p>
        </w:tc>
        <w:tc>
          <w:tcPr>
            <w:tcW w:type="dxa" w:w="1872"/>
          </w:tcPr>
          <w:p>
            <w:r>
              <w:rPr>
                <w:sz w:val="20"/>
              </w:rPr>
              <w:t>Very High</w:t>
            </w:r>
          </w:p>
        </w:tc>
      </w:tr>
      <w:tr>
        <w:tc>
          <w:tcPr>
            <w:tcW w:type="dxa" w:w="1872"/>
          </w:tcPr>
          <w:p>
            <w:r>
              <w:rPr>
                <w:sz w:val="20"/>
              </w:rPr>
              <w:t>ALPHA_BF</w:t>
            </w:r>
          </w:p>
        </w:tc>
        <w:tc>
          <w:tcPr>
            <w:tcW w:type="dxa" w:w="1872"/>
          </w:tcPr>
          <w:p>
            <w:r>
              <w:rPr>
                <w:sz w:val="20"/>
              </w:rPr>
              <w:t>Baseflow recession constant</w:t>
            </w:r>
          </w:p>
        </w:tc>
        <w:tc>
          <w:tcPr>
            <w:tcW w:type="dxa" w:w="1872"/>
          </w:tcPr>
          <w:p>
            <w:r>
              <w:rPr>
                <w:sz w:val="20"/>
              </w:rPr>
              <w:t>0.0 - 1.0</w:t>
            </w:r>
          </w:p>
        </w:tc>
        <w:tc>
          <w:tcPr>
            <w:tcW w:type="dxa" w:w="1872"/>
          </w:tcPr>
          <w:p>
            <w:r>
              <w:rPr>
                <w:sz w:val="20"/>
              </w:rPr>
              <w:t>0.05 - 0.4</w:t>
            </w:r>
          </w:p>
        </w:tc>
        <w:tc>
          <w:tcPr>
            <w:tcW w:type="dxa" w:w="1872"/>
          </w:tcPr>
          <w:p>
            <w:r>
              <w:rPr>
                <w:sz w:val="20"/>
              </w:rPr>
              <w:t>High</w:t>
            </w:r>
          </w:p>
        </w:tc>
      </w:tr>
      <w:tr>
        <w:tc>
          <w:tcPr>
            <w:tcW w:type="dxa" w:w="1872"/>
          </w:tcPr>
          <w:p>
            <w:r>
              <w:rPr>
                <w:sz w:val="20"/>
              </w:rPr>
              <w:t>GW_DELAY</w:t>
            </w:r>
          </w:p>
        </w:tc>
        <w:tc>
          <w:tcPr>
            <w:tcW w:type="dxa" w:w="1872"/>
          </w:tcPr>
          <w:p>
            <w:r>
              <w:rPr>
                <w:sz w:val="20"/>
              </w:rPr>
              <w:t>Groundwater delay (days)</w:t>
            </w:r>
          </w:p>
        </w:tc>
        <w:tc>
          <w:tcPr>
            <w:tcW w:type="dxa" w:w="1872"/>
          </w:tcPr>
          <w:p>
            <w:r>
              <w:rPr>
                <w:sz w:val="20"/>
              </w:rPr>
              <w:t>0 - 500</w:t>
            </w:r>
          </w:p>
        </w:tc>
        <w:tc>
          <w:tcPr>
            <w:tcW w:type="dxa" w:w="1872"/>
          </w:tcPr>
          <w:p>
            <w:r>
              <w:rPr>
                <w:sz w:val="20"/>
              </w:rPr>
              <w:t>30 - 90</w:t>
            </w:r>
          </w:p>
        </w:tc>
        <w:tc>
          <w:tcPr>
            <w:tcW w:type="dxa" w:w="1872"/>
          </w:tcPr>
          <w:p>
            <w:r>
              <w:rPr>
                <w:sz w:val="20"/>
              </w:rPr>
              <w:t>Moderate</w:t>
            </w:r>
          </w:p>
        </w:tc>
      </w:tr>
      <w:tr>
        <w:tc>
          <w:tcPr>
            <w:tcW w:type="dxa" w:w="1872"/>
          </w:tcPr>
          <w:p>
            <w:r>
              <w:rPr>
                <w:sz w:val="20"/>
              </w:rPr>
              <w:t>GWQMN</w:t>
            </w:r>
          </w:p>
        </w:tc>
        <w:tc>
          <w:tcPr>
            <w:tcW w:type="dxa" w:w="1872"/>
          </w:tcPr>
          <w:p>
            <w:r>
              <w:rPr>
                <w:sz w:val="20"/>
              </w:rPr>
              <w:t>Threshold groundwater (mm)</w:t>
            </w:r>
          </w:p>
        </w:tc>
        <w:tc>
          <w:tcPr>
            <w:tcW w:type="dxa" w:w="1872"/>
          </w:tcPr>
          <w:p>
            <w:r>
              <w:rPr>
                <w:sz w:val="20"/>
              </w:rPr>
              <w:t>0 - 5000</w:t>
            </w:r>
          </w:p>
        </w:tc>
        <w:tc>
          <w:tcPr>
            <w:tcW w:type="dxa" w:w="1872"/>
          </w:tcPr>
          <w:p>
            <w:r>
              <w:rPr>
                <w:sz w:val="20"/>
              </w:rPr>
              <w:t>500 - 1500</w:t>
            </w:r>
          </w:p>
        </w:tc>
        <w:tc>
          <w:tcPr>
            <w:tcW w:type="dxa" w:w="1872"/>
          </w:tcPr>
          <w:p>
            <w:r>
              <w:rPr>
                <w:sz w:val="20"/>
              </w:rPr>
              <w:t>High</w:t>
            </w:r>
          </w:p>
        </w:tc>
      </w:tr>
      <w:tr>
        <w:tc>
          <w:tcPr>
            <w:tcW w:type="dxa" w:w="1872"/>
          </w:tcPr>
          <w:p>
            <w:r>
              <w:rPr>
                <w:sz w:val="20"/>
              </w:rPr>
              <w:t>GW_REVAP</w:t>
            </w:r>
          </w:p>
        </w:tc>
        <w:tc>
          <w:tcPr>
            <w:tcW w:type="dxa" w:w="1872"/>
          </w:tcPr>
          <w:p>
            <w:r>
              <w:rPr>
                <w:sz w:val="20"/>
              </w:rPr>
              <w:t>Groundwater revap coef.</w:t>
            </w:r>
          </w:p>
        </w:tc>
        <w:tc>
          <w:tcPr>
            <w:tcW w:type="dxa" w:w="1872"/>
          </w:tcPr>
          <w:p>
            <w:r>
              <w:rPr>
                <w:sz w:val="20"/>
              </w:rPr>
              <w:t>0.02 - 0.2</w:t>
            </w:r>
          </w:p>
        </w:tc>
        <w:tc>
          <w:tcPr>
            <w:tcW w:type="dxa" w:w="1872"/>
          </w:tcPr>
          <w:p>
            <w:r>
              <w:rPr>
                <w:sz w:val="20"/>
              </w:rPr>
              <w:t>0.05 - 0.10</w:t>
            </w:r>
          </w:p>
        </w:tc>
        <w:tc>
          <w:tcPr>
            <w:tcW w:type="dxa" w:w="1872"/>
          </w:tcPr>
          <w:p>
            <w:r>
              <w:rPr>
                <w:sz w:val="20"/>
              </w:rPr>
              <w:t>Moderate</w:t>
            </w:r>
          </w:p>
        </w:tc>
      </w:tr>
      <w:tr>
        <w:tc>
          <w:tcPr>
            <w:tcW w:type="dxa" w:w="1872"/>
          </w:tcPr>
          <w:p>
            <w:r>
              <w:rPr>
                <w:sz w:val="20"/>
              </w:rPr>
              <w:t>ESCO</w:t>
            </w:r>
          </w:p>
        </w:tc>
        <w:tc>
          <w:tcPr>
            <w:tcW w:type="dxa" w:w="1872"/>
          </w:tcPr>
          <w:p>
            <w:r>
              <w:rPr>
                <w:sz w:val="20"/>
              </w:rPr>
              <w:t>Soil evap. compensation</w:t>
            </w:r>
          </w:p>
        </w:tc>
        <w:tc>
          <w:tcPr>
            <w:tcW w:type="dxa" w:w="1872"/>
          </w:tcPr>
          <w:p>
            <w:r>
              <w:rPr>
                <w:sz w:val="20"/>
              </w:rPr>
              <w:t>0.01 - 1.0</w:t>
            </w:r>
          </w:p>
        </w:tc>
        <w:tc>
          <w:tcPr>
            <w:tcW w:type="dxa" w:w="1872"/>
          </w:tcPr>
          <w:p>
            <w:r>
              <w:rPr>
                <w:sz w:val="20"/>
              </w:rPr>
              <w:t>0.4 - 0.8</w:t>
            </w:r>
          </w:p>
        </w:tc>
        <w:tc>
          <w:tcPr>
            <w:tcW w:type="dxa" w:w="1872"/>
          </w:tcPr>
          <w:p>
            <w:r>
              <w:rPr>
                <w:sz w:val="20"/>
              </w:rPr>
              <w:t>High</w:t>
            </w:r>
          </w:p>
        </w:tc>
      </w:tr>
      <w:tr>
        <w:tc>
          <w:tcPr>
            <w:tcW w:type="dxa" w:w="1872"/>
          </w:tcPr>
          <w:p>
            <w:r>
              <w:rPr>
                <w:sz w:val="20"/>
              </w:rPr>
              <w:t>EPCO</w:t>
            </w:r>
          </w:p>
        </w:tc>
        <w:tc>
          <w:tcPr>
            <w:tcW w:type="dxa" w:w="1872"/>
          </w:tcPr>
          <w:p>
            <w:r>
              <w:rPr>
                <w:sz w:val="20"/>
              </w:rPr>
              <w:t>Plant uptake compensation</w:t>
            </w:r>
          </w:p>
        </w:tc>
        <w:tc>
          <w:tcPr>
            <w:tcW w:type="dxa" w:w="1872"/>
          </w:tcPr>
          <w:p>
            <w:r>
              <w:rPr>
                <w:sz w:val="20"/>
              </w:rPr>
              <w:t>0.01 - 1.0</w:t>
            </w:r>
          </w:p>
        </w:tc>
        <w:tc>
          <w:tcPr>
            <w:tcW w:type="dxa" w:w="1872"/>
          </w:tcPr>
          <w:p>
            <w:r>
              <w:rPr>
                <w:sz w:val="20"/>
              </w:rPr>
              <w:t>0.5 - 1.0</w:t>
            </w:r>
          </w:p>
        </w:tc>
        <w:tc>
          <w:tcPr>
            <w:tcW w:type="dxa" w:w="1872"/>
          </w:tcPr>
          <w:p>
            <w:r>
              <w:rPr>
                <w:sz w:val="20"/>
              </w:rPr>
              <w:t>Low</w:t>
            </w:r>
          </w:p>
        </w:tc>
      </w:tr>
      <w:tr>
        <w:tc>
          <w:tcPr>
            <w:tcW w:type="dxa" w:w="1872"/>
          </w:tcPr>
          <w:p>
            <w:r>
              <w:rPr>
                <w:sz w:val="20"/>
              </w:rPr>
              <w:t>SOL_AWC</w:t>
            </w:r>
          </w:p>
        </w:tc>
        <w:tc>
          <w:tcPr>
            <w:tcW w:type="dxa" w:w="1872"/>
          </w:tcPr>
          <w:p>
            <w:r>
              <w:rPr>
                <w:sz w:val="20"/>
              </w:rPr>
              <w:t>Available water capacity</w:t>
            </w:r>
          </w:p>
        </w:tc>
        <w:tc>
          <w:tcPr>
            <w:tcW w:type="dxa" w:w="1872"/>
          </w:tcPr>
          <w:p>
            <w:r>
              <w:rPr>
                <w:sz w:val="20"/>
              </w:rPr>
              <w:t>±25% relative</w:t>
            </w:r>
          </w:p>
        </w:tc>
        <w:tc>
          <w:tcPr>
            <w:tcW w:type="dxa" w:w="1872"/>
          </w:tcPr>
          <w:p>
            <w:r>
              <w:rPr>
                <w:sz w:val="20"/>
              </w:rPr>
              <w:t>-10% to +20%</w:t>
            </w:r>
          </w:p>
        </w:tc>
        <w:tc>
          <w:tcPr>
            <w:tcW w:type="dxa" w:w="1872"/>
          </w:tcPr>
          <w:p>
            <w:r>
              <w:rPr>
                <w:sz w:val="20"/>
              </w:rPr>
              <w:t>Very High</w:t>
            </w:r>
          </w:p>
        </w:tc>
      </w:tr>
      <w:tr>
        <w:tc>
          <w:tcPr>
            <w:tcW w:type="dxa" w:w="1872"/>
          </w:tcPr>
          <w:p>
            <w:r>
              <w:rPr>
                <w:sz w:val="20"/>
              </w:rPr>
              <w:t>SURLAG</w:t>
            </w:r>
          </w:p>
        </w:tc>
        <w:tc>
          <w:tcPr>
            <w:tcW w:type="dxa" w:w="1872"/>
          </w:tcPr>
          <w:p>
            <w:r>
              <w:rPr>
                <w:sz w:val="20"/>
              </w:rPr>
              <w:t>Surface runoff lag</w:t>
            </w:r>
          </w:p>
        </w:tc>
        <w:tc>
          <w:tcPr>
            <w:tcW w:type="dxa" w:w="1872"/>
          </w:tcPr>
          <w:p>
            <w:r>
              <w:rPr>
                <w:sz w:val="20"/>
              </w:rPr>
              <w:t>0.05 - 24</w:t>
            </w:r>
          </w:p>
        </w:tc>
        <w:tc>
          <w:tcPr>
            <w:tcW w:type="dxa" w:w="1872"/>
          </w:tcPr>
          <w:p>
            <w:r>
              <w:rPr>
                <w:sz w:val="20"/>
              </w:rPr>
              <w:t>1 - 6</w:t>
            </w:r>
          </w:p>
        </w:tc>
        <w:tc>
          <w:tcPr>
            <w:tcW w:type="dxa" w:w="1872"/>
          </w:tcPr>
          <w:p>
            <w:r>
              <w:rPr>
                <w:sz w:val="20"/>
              </w:rPr>
              <w:t>High</w:t>
            </w:r>
          </w:p>
        </w:tc>
      </w:tr>
      <w:tr>
        <w:tc>
          <w:tcPr>
            <w:tcW w:type="dxa" w:w="1872"/>
          </w:tcPr>
          <w:p>
            <w:r>
              <w:rPr>
                <w:sz w:val="20"/>
              </w:rPr>
              <w:t>CH_N2</w:t>
            </w:r>
          </w:p>
        </w:tc>
        <w:tc>
          <w:tcPr>
            <w:tcW w:type="dxa" w:w="1872"/>
          </w:tcPr>
          <w:p>
            <w:r>
              <w:rPr>
                <w:sz w:val="20"/>
              </w:rPr>
              <w:t>Manning n channel</w:t>
            </w:r>
          </w:p>
        </w:tc>
        <w:tc>
          <w:tcPr>
            <w:tcW w:type="dxa" w:w="1872"/>
          </w:tcPr>
          <w:p>
            <w:r>
              <w:rPr>
                <w:sz w:val="20"/>
              </w:rPr>
              <w:t>0.014 - 0.15</w:t>
            </w:r>
          </w:p>
        </w:tc>
        <w:tc>
          <w:tcPr>
            <w:tcW w:type="dxa" w:w="1872"/>
          </w:tcPr>
          <w:p>
            <w:r>
              <w:rPr>
                <w:sz w:val="20"/>
              </w:rPr>
              <w:t>0.025 - 0.06</w:t>
            </w:r>
          </w:p>
        </w:tc>
        <w:tc>
          <w:tcPr>
            <w:tcW w:type="dxa" w:w="1872"/>
          </w:tcPr>
          <w:p>
            <w:r>
              <w:rPr>
                <w:sz w:val="20"/>
              </w:rPr>
              <w:t>High</w:t>
            </w:r>
          </w:p>
        </w:tc>
      </w:tr>
      <w:tr>
        <w:tc>
          <w:tcPr>
            <w:tcW w:type="dxa" w:w="1872"/>
          </w:tcPr>
          <w:p>
            <w:r>
              <w:rPr>
                <w:sz w:val="20"/>
              </w:rPr>
              <w:t>CH_K2</w:t>
            </w:r>
          </w:p>
        </w:tc>
        <w:tc>
          <w:tcPr>
            <w:tcW w:type="dxa" w:w="1872"/>
          </w:tcPr>
          <w:p>
            <w:r>
              <w:rPr>
                <w:sz w:val="20"/>
              </w:rPr>
              <w:t>Channel hydraulic K</w:t>
            </w:r>
          </w:p>
        </w:tc>
        <w:tc>
          <w:tcPr>
            <w:tcW w:type="dxa" w:w="1872"/>
          </w:tcPr>
          <w:p>
            <w:r>
              <w:rPr>
                <w:sz w:val="20"/>
              </w:rPr>
              <w:t>-0.01 - 500</w:t>
            </w:r>
          </w:p>
        </w:tc>
        <w:tc>
          <w:tcPr>
            <w:tcW w:type="dxa" w:w="1872"/>
          </w:tcPr>
          <w:p>
            <w:r>
              <w:rPr>
                <w:sz w:val="20"/>
              </w:rPr>
              <w:t>5 - 50</w:t>
            </w:r>
          </w:p>
        </w:tc>
        <w:tc>
          <w:tcPr>
            <w:tcW w:type="dxa" w:w="1872"/>
          </w:tcPr>
          <w:p>
            <w:r>
              <w:rPr>
                <w:sz w:val="20"/>
              </w:rPr>
              <w:t>Moderate</w:t>
            </w:r>
          </w:p>
        </w:tc>
      </w:tr>
      <w:tr>
        <w:tc>
          <w:tcPr>
            <w:tcW w:type="dxa" w:w="1872"/>
          </w:tcPr>
          <w:p>
            <w:r>
              <w:rPr>
                <w:sz w:val="20"/>
              </w:rPr>
              <w:t>SFTMP</w:t>
            </w:r>
          </w:p>
        </w:tc>
        <w:tc>
          <w:tcPr>
            <w:tcW w:type="dxa" w:w="1872"/>
          </w:tcPr>
          <w:p>
            <w:r>
              <w:rPr>
                <w:sz w:val="20"/>
              </w:rPr>
              <w:t>Snowfall temperature</w:t>
            </w:r>
          </w:p>
        </w:tc>
        <w:tc>
          <w:tcPr>
            <w:tcW w:type="dxa" w:w="1872"/>
          </w:tcPr>
          <w:p>
            <w:r>
              <w:rPr>
                <w:sz w:val="20"/>
              </w:rPr>
              <w:t>-20 - 20</w:t>
            </w:r>
          </w:p>
        </w:tc>
        <w:tc>
          <w:tcPr>
            <w:tcW w:type="dxa" w:w="1872"/>
          </w:tcPr>
          <w:p>
            <w:r>
              <w:rPr>
                <w:sz w:val="20"/>
              </w:rPr>
              <w:t>-2 to 2</w:t>
            </w:r>
          </w:p>
        </w:tc>
        <w:tc>
          <w:tcPr>
            <w:tcW w:type="dxa" w:w="1872"/>
          </w:tcPr>
          <w:p>
            <w:r>
              <w:rPr>
                <w:sz w:val="20"/>
              </w:rPr>
              <w:t>Site-specific</w:t>
            </w:r>
          </w:p>
        </w:tc>
      </w:tr>
    </w:tbl>
    <w:p/>
    <w:p>
      <w:pPr>
        <w:spacing w:after="120" w:line="360" w:lineRule="auto"/>
        <w:ind w:firstLine="576"/>
        <w:jc w:val="both"/>
      </w:pPr>
      <w:r>
        <w:t>Performance evaluation employs the framework of Moriasi et al. (2015), which classifies model performance into four tiers: Very Good (NSE &gt; 0.80), Good (0.70 &lt; NSE ≤ 0.80), Satisfactory (0.50 &lt; NSE ≤ 0.70), and Unsatisfactory (NSE ≤ 0.50). The research targets minimum "Satisfactory" performance with NSE &gt; 0.6 and R² &gt; 0.65 at the catchment outlet for daily streamflow, recognizing that mountainous Himalayan catchments routinely exhibit higher predictive uncertainty than lowland systems due to steep gradients, sparse gauge density, and complex precipitation patterns.</w:t>
      </w:r>
    </w:p>
    <w:p>
      <w:pPr>
        <w:pStyle w:val="Heading2"/>
      </w:pPr>
      <w:r>
        <w:rPr>
          <w:rFonts w:ascii="Times New Roman" w:hAnsi="Times New Roman"/>
          <w:color w:val="000000"/>
        </w:rPr>
        <w:t>6.5 HEC-RAS 2D Hydraulic Modeling Configuration</w:t>
      </w:r>
    </w:p>
    <w:p>
      <w:pPr>
        <w:spacing w:after="120" w:line="360" w:lineRule="auto"/>
        <w:ind w:firstLine="576"/>
        <w:jc w:val="both"/>
      </w:pPr>
      <w:r>
        <w:t>Detailed floodplain hydraulics are simulated using HEC-RAS 6.x with 2D unsteady flow capability. The 2D computational mesh is constructed at adaptive resolution: 10m in main channel and urban areas, 20m in floodplains, and 30m in upland zones, balancing computational efficiency with representational accuracy. Manning's roughness coefficients are spatially distributed using land-cover-based lookup tables.</w:t>
      </w:r>
    </w:p>
    <w:p>
      <w:pPr>
        <w:spacing w:after="160"/>
        <w:jc w:val="center"/>
      </w:pPr>
      <w:r>
        <w:rPr>
          <w:b/>
          <w:i/>
          <w:sz w:val="20"/>
        </w:rPr>
        <w:t>TABLE 6.6: Manning's Roughness Coefficients by Land Cover (HEC-RAS Inputs)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Land Cover Class</w:t>
            </w:r>
          </w:p>
        </w:tc>
        <w:tc>
          <w:tcPr>
            <w:tcW w:type="dxa" w:w="1872"/>
          </w:tcPr>
          <w:p>
            <w:r>
              <w:rPr>
                <w:b/>
                <w:sz w:val="20"/>
              </w:rPr>
              <w:t>Baseline n</w:t>
            </w:r>
          </w:p>
        </w:tc>
        <w:tc>
          <w:tcPr>
            <w:tcW w:type="dxa" w:w="1872"/>
          </w:tcPr>
          <w:p>
            <w:r>
              <w:rPr>
                <w:b/>
                <w:sz w:val="20"/>
              </w:rPr>
              <w:t>NbS Modified n</w:t>
            </w:r>
          </w:p>
        </w:tc>
        <w:tc>
          <w:tcPr>
            <w:tcW w:type="dxa" w:w="1872"/>
          </w:tcPr>
          <w:p>
            <w:r>
              <w:rPr>
                <w:b/>
                <w:sz w:val="20"/>
              </w:rPr>
              <w:t>Difference</w:t>
            </w:r>
          </w:p>
        </w:tc>
        <w:tc>
          <w:tcPr>
            <w:tcW w:type="dxa" w:w="1872"/>
          </w:tcPr>
          <w:p>
            <w:r>
              <w:rPr>
                <w:b/>
                <w:sz w:val="20"/>
              </w:rPr>
              <w:t>Reference</w:t>
            </w:r>
          </w:p>
        </w:tc>
      </w:tr>
      <w:tr>
        <w:tc>
          <w:tcPr>
            <w:tcW w:type="dxa" w:w="1872"/>
          </w:tcPr>
          <w:p>
            <w:r>
              <w:rPr>
                <w:sz w:val="20"/>
              </w:rPr>
              <w:t>Paved/Concrete</w:t>
            </w:r>
          </w:p>
        </w:tc>
        <w:tc>
          <w:tcPr>
            <w:tcW w:type="dxa" w:w="1872"/>
          </w:tcPr>
          <w:p>
            <w:r>
              <w:rPr>
                <w:sz w:val="20"/>
              </w:rPr>
              <w:t>0.013</w:t>
            </w:r>
          </w:p>
        </w:tc>
        <w:tc>
          <w:tcPr>
            <w:tcW w:type="dxa" w:w="1872"/>
          </w:tcPr>
          <w:p>
            <w:r>
              <w:rPr>
                <w:sz w:val="20"/>
              </w:rPr>
              <w:t>0.013</w:t>
            </w:r>
          </w:p>
        </w:tc>
        <w:tc>
          <w:tcPr>
            <w:tcW w:type="dxa" w:w="1872"/>
          </w:tcPr>
          <w:p>
            <w:r>
              <w:rPr>
                <w:sz w:val="20"/>
              </w:rPr>
              <w:t>—</w:t>
            </w:r>
          </w:p>
        </w:tc>
        <w:tc>
          <w:tcPr>
            <w:tcW w:type="dxa" w:w="1872"/>
          </w:tcPr>
          <w:p>
            <w:r>
              <w:rPr>
                <w:sz w:val="20"/>
              </w:rPr>
              <w:t>Chow 1959</w:t>
            </w:r>
          </w:p>
        </w:tc>
      </w:tr>
      <w:tr>
        <w:tc>
          <w:tcPr>
            <w:tcW w:type="dxa" w:w="1872"/>
          </w:tcPr>
          <w:p>
            <w:r>
              <w:rPr>
                <w:sz w:val="20"/>
              </w:rPr>
              <w:t>Built-up (urban)</w:t>
            </w:r>
          </w:p>
        </w:tc>
        <w:tc>
          <w:tcPr>
            <w:tcW w:type="dxa" w:w="1872"/>
          </w:tcPr>
          <w:p>
            <w:r>
              <w:rPr>
                <w:sz w:val="20"/>
              </w:rPr>
              <w:t>0.025</w:t>
            </w:r>
          </w:p>
        </w:tc>
        <w:tc>
          <w:tcPr>
            <w:tcW w:type="dxa" w:w="1872"/>
          </w:tcPr>
          <w:p>
            <w:r>
              <w:rPr>
                <w:sz w:val="20"/>
              </w:rPr>
              <w:t>0.025</w:t>
            </w:r>
          </w:p>
        </w:tc>
        <w:tc>
          <w:tcPr>
            <w:tcW w:type="dxa" w:w="1872"/>
          </w:tcPr>
          <w:p>
            <w:r>
              <w:rPr>
                <w:sz w:val="20"/>
              </w:rPr>
              <w:t>—</w:t>
            </w:r>
          </w:p>
        </w:tc>
        <w:tc>
          <w:tcPr>
            <w:tcW w:type="dxa" w:w="1872"/>
          </w:tcPr>
          <w:p>
            <w:r>
              <w:rPr>
                <w:sz w:val="20"/>
              </w:rPr>
              <w:t>USACE 2020</w:t>
            </w:r>
          </w:p>
        </w:tc>
      </w:tr>
      <w:tr>
        <w:tc>
          <w:tcPr>
            <w:tcW w:type="dxa" w:w="1872"/>
          </w:tcPr>
          <w:p>
            <w:r>
              <w:rPr>
                <w:sz w:val="20"/>
              </w:rPr>
              <w:t>Bare soil</w:t>
            </w:r>
          </w:p>
        </w:tc>
        <w:tc>
          <w:tcPr>
            <w:tcW w:type="dxa" w:w="1872"/>
          </w:tcPr>
          <w:p>
            <w:r>
              <w:rPr>
                <w:sz w:val="20"/>
              </w:rPr>
              <w:t>0.020</w:t>
            </w:r>
          </w:p>
        </w:tc>
        <w:tc>
          <w:tcPr>
            <w:tcW w:type="dxa" w:w="1872"/>
          </w:tcPr>
          <w:p>
            <w:r>
              <w:rPr>
                <w:sz w:val="20"/>
              </w:rPr>
              <w:t>0.025</w:t>
            </w:r>
          </w:p>
        </w:tc>
        <w:tc>
          <w:tcPr>
            <w:tcW w:type="dxa" w:w="1872"/>
          </w:tcPr>
          <w:p>
            <w:r>
              <w:rPr>
                <w:sz w:val="20"/>
              </w:rPr>
              <w:t>+0.005</w:t>
            </w:r>
          </w:p>
        </w:tc>
        <w:tc>
          <w:tcPr>
            <w:tcW w:type="dxa" w:w="1872"/>
          </w:tcPr>
          <w:p>
            <w:r>
              <w:rPr>
                <w:sz w:val="20"/>
              </w:rPr>
              <w:t>Vegetation</w:t>
            </w:r>
          </w:p>
        </w:tc>
      </w:tr>
      <w:tr>
        <w:tc>
          <w:tcPr>
            <w:tcW w:type="dxa" w:w="1872"/>
          </w:tcPr>
          <w:p>
            <w:r>
              <w:rPr>
                <w:sz w:val="20"/>
              </w:rPr>
              <w:t>Cropland</w:t>
            </w:r>
          </w:p>
        </w:tc>
        <w:tc>
          <w:tcPr>
            <w:tcW w:type="dxa" w:w="1872"/>
          </w:tcPr>
          <w:p>
            <w:r>
              <w:rPr>
                <w:sz w:val="20"/>
              </w:rPr>
              <w:t>0.030</w:t>
            </w:r>
          </w:p>
        </w:tc>
        <w:tc>
          <w:tcPr>
            <w:tcW w:type="dxa" w:w="1872"/>
          </w:tcPr>
          <w:p>
            <w:r>
              <w:rPr>
                <w:sz w:val="20"/>
              </w:rPr>
              <w:t>0.040</w:t>
            </w:r>
          </w:p>
        </w:tc>
        <w:tc>
          <w:tcPr>
            <w:tcW w:type="dxa" w:w="1872"/>
          </w:tcPr>
          <w:p>
            <w:r>
              <w:rPr>
                <w:sz w:val="20"/>
              </w:rPr>
              <w:t>+0.010</w:t>
            </w:r>
          </w:p>
        </w:tc>
        <w:tc>
          <w:tcPr>
            <w:tcW w:type="dxa" w:w="1872"/>
          </w:tcPr>
          <w:p>
            <w:r>
              <w:rPr>
                <w:sz w:val="20"/>
              </w:rPr>
              <w:t>HEC-RAS manual</w:t>
            </w:r>
          </w:p>
        </w:tc>
      </w:tr>
      <w:tr>
        <w:tc>
          <w:tcPr>
            <w:tcW w:type="dxa" w:w="1872"/>
          </w:tcPr>
          <w:p>
            <w:r>
              <w:rPr>
                <w:sz w:val="20"/>
              </w:rPr>
              <w:t>Grassland</w:t>
            </w:r>
          </w:p>
        </w:tc>
        <w:tc>
          <w:tcPr>
            <w:tcW w:type="dxa" w:w="1872"/>
          </w:tcPr>
          <w:p>
            <w:r>
              <w:rPr>
                <w:sz w:val="20"/>
              </w:rPr>
              <w:t>0.035</w:t>
            </w:r>
          </w:p>
        </w:tc>
        <w:tc>
          <w:tcPr>
            <w:tcW w:type="dxa" w:w="1872"/>
          </w:tcPr>
          <w:p>
            <w:r>
              <w:rPr>
                <w:sz w:val="20"/>
              </w:rPr>
              <w:t>0.060</w:t>
            </w:r>
          </w:p>
        </w:tc>
        <w:tc>
          <w:tcPr>
            <w:tcW w:type="dxa" w:w="1872"/>
          </w:tcPr>
          <w:p>
            <w:r>
              <w:rPr>
                <w:sz w:val="20"/>
              </w:rPr>
              <w:t>+0.025</w:t>
            </w:r>
          </w:p>
        </w:tc>
        <w:tc>
          <w:tcPr>
            <w:tcW w:type="dxa" w:w="1872"/>
          </w:tcPr>
          <w:p>
            <w:r>
              <w:rPr>
                <w:sz w:val="20"/>
              </w:rPr>
              <w:t>Native restoration</w:t>
            </w:r>
          </w:p>
        </w:tc>
      </w:tr>
      <w:tr>
        <w:tc>
          <w:tcPr>
            <w:tcW w:type="dxa" w:w="1872"/>
          </w:tcPr>
          <w:p>
            <w:r>
              <w:rPr>
                <w:sz w:val="20"/>
              </w:rPr>
              <w:t>Riparian shrub</w:t>
            </w:r>
          </w:p>
        </w:tc>
        <w:tc>
          <w:tcPr>
            <w:tcW w:type="dxa" w:w="1872"/>
          </w:tcPr>
          <w:p>
            <w:r>
              <w:rPr>
                <w:sz w:val="20"/>
              </w:rPr>
              <w:t>0.045</w:t>
            </w:r>
          </w:p>
        </w:tc>
        <w:tc>
          <w:tcPr>
            <w:tcW w:type="dxa" w:w="1872"/>
          </w:tcPr>
          <w:p>
            <w:r>
              <w:rPr>
                <w:sz w:val="20"/>
              </w:rPr>
              <w:t>0.080</w:t>
            </w:r>
          </w:p>
        </w:tc>
        <w:tc>
          <w:tcPr>
            <w:tcW w:type="dxa" w:w="1872"/>
          </w:tcPr>
          <w:p>
            <w:r>
              <w:rPr>
                <w:sz w:val="20"/>
              </w:rPr>
              <w:t>+0.035</w:t>
            </w:r>
          </w:p>
        </w:tc>
        <w:tc>
          <w:tcPr>
            <w:tcW w:type="dxa" w:w="1872"/>
          </w:tcPr>
          <w:p>
            <w:r>
              <w:rPr>
                <w:sz w:val="20"/>
              </w:rPr>
              <w:t>Buffer establishment</w:t>
            </w:r>
          </w:p>
        </w:tc>
      </w:tr>
      <w:tr>
        <w:tc>
          <w:tcPr>
            <w:tcW w:type="dxa" w:w="1872"/>
          </w:tcPr>
          <w:p>
            <w:r>
              <w:rPr>
                <w:sz w:val="20"/>
              </w:rPr>
              <w:t>Riparian forest (mature)</w:t>
            </w:r>
          </w:p>
        </w:tc>
        <w:tc>
          <w:tcPr>
            <w:tcW w:type="dxa" w:w="1872"/>
          </w:tcPr>
          <w:p>
            <w:r>
              <w:rPr>
                <w:sz w:val="20"/>
              </w:rPr>
              <w:t>0.060</w:t>
            </w:r>
          </w:p>
        </w:tc>
        <w:tc>
          <w:tcPr>
            <w:tcW w:type="dxa" w:w="1872"/>
          </w:tcPr>
          <w:p>
            <w:r>
              <w:rPr>
                <w:sz w:val="20"/>
              </w:rPr>
              <w:t>0.120</w:t>
            </w:r>
          </w:p>
        </w:tc>
        <w:tc>
          <w:tcPr>
            <w:tcW w:type="dxa" w:w="1872"/>
          </w:tcPr>
          <w:p>
            <w:r>
              <w:rPr>
                <w:sz w:val="20"/>
              </w:rPr>
              <w:t>+0.060</w:t>
            </w:r>
          </w:p>
        </w:tc>
        <w:tc>
          <w:tcPr>
            <w:tcW w:type="dxa" w:w="1872"/>
          </w:tcPr>
          <w:p>
            <w:r>
              <w:rPr>
                <w:sz w:val="20"/>
              </w:rPr>
              <w:t>Mature buffer</w:t>
            </w:r>
          </w:p>
        </w:tc>
      </w:tr>
      <w:tr>
        <w:tc>
          <w:tcPr>
            <w:tcW w:type="dxa" w:w="1872"/>
          </w:tcPr>
          <w:p>
            <w:r>
              <w:rPr>
                <w:sz w:val="20"/>
              </w:rPr>
              <w:t>Wetland (emergent)</w:t>
            </w:r>
          </w:p>
        </w:tc>
        <w:tc>
          <w:tcPr>
            <w:tcW w:type="dxa" w:w="1872"/>
          </w:tcPr>
          <w:p>
            <w:r>
              <w:rPr>
                <w:sz w:val="20"/>
              </w:rPr>
              <w:t>0.045</w:t>
            </w:r>
          </w:p>
        </w:tc>
        <w:tc>
          <w:tcPr>
            <w:tcW w:type="dxa" w:w="1872"/>
          </w:tcPr>
          <w:p>
            <w:r>
              <w:rPr>
                <w:sz w:val="20"/>
              </w:rPr>
              <w:t>0.080</w:t>
            </w:r>
          </w:p>
        </w:tc>
        <w:tc>
          <w:tcPr>
            <w:tcW w:type="dxa" w:w="1872"/>
          </w:tcPr>
          <w:p>
            <w:r>
              <w:rPr>
                <w:sz w:val="20"/>
              </w:rPr>
              <w:t>+0.035</w:t>
            </w:r>
          </w:p>
        </w:tc>
        <w:tc>
          <w:tcPr>
            <w:tcW w:type="dxa" w:w="1872"/>
          </w:tcPr>
          <w:p>
            <w:r>
              <w:rPr>
                <w:sz w:val="20"/>
              </w:rPr>
              <w:t>Wetland reconnection</w:t>
            </w:r>
          </w:p>
        </w:tc>
      </w:tr>
      <w:tr>
        <w:tc>
          <w:tcPr>
            <w:tcW w:type="dxa" w:w="1872"/>
          </w:tcPr>
          <w:p>
            <w:r>
              <w:rPr>
                <w:sz w:val="20"/>
              </w:rPr>
              <w:t>Open water</w:t>
            </w:r>
          </w:p>
        </w:tc>
        <w:tc>
          <w:tcPr>
            <w:tcW w:type="dxa" w:w="1872"/>
          </w:tcPr>
          <w:p>
            <w:r>
              <w:rPr>
                <w:sz w:val="20"/>
              </w:rPr>
              <w:t>0.030</w:t>
            </w:r>
          </w:p>
        </w:tc>
        <w:tc>
          <w:tcPr>
            <w:tcW w:type="dxa" w:w="1872"/>
          </w:tcPr>
          <w:p>
            <w:r>
              <w:rPr>
                <w:sz w:val="20"/>
              </w:rPr>
              <w:t>0.030</w:t>
            </w:r>
          </w:p>
        </w:tc>
        <w:tc>
          <w:tcPr>
            <w:tcW w:type="dxa" w:w="1872"/>
          </w:tcPr>
          <w:p>
            <w:r>
              <w:rPr>
                <w:sz w:val="20"/>
              </w:rPr>
              <w:t>—</w:t>
            </w:r>
          </w:p>
        </w:tc>
        <w:tc>
          <w:tcPr>
            <w:tcW w:type="dxa" w:w="1872"/>
          </w:tcPr>
          <w:p>
            <w:r>
              <w:rPr>
                <w:sz w:val="20"/>
              </w:rPr>
              <w:t>Channel</w:t>
            </w:r>
          </w:p>
        </w:tc>
      </w:tr>
      <w:tr>
        <w:tc>
          <w:tcPr>
            <w:tcW w:type="dxa" w:w="1872"/>
          </w:tcPr>
          <w:p>
            <w:r>
              <w:rPr>
                <w:sz w:val="20"/>
              </w:rPr>
              <w:t>Channel main</w:t>
            </w:r>
          </w:p>
        </w:tc>
        <w:tc>
          <w:tcPr>
            <w:tcW w:type="dxa" w:w="1872"/>
          </w:tcPr>
          <w:p>
            <w:r>
              <w:rPr>
                <w:sz w:val="20"/>
              </w:rPr>
              <w:t>0.025</w:t>
            </w:r>
          </w:p>
        </w:tc>
        <w:tc>
          <w:tcPr>
            <w:tcW w:type="dxa" w:w="1872"/>
          </w:tcPr>
          <w:p>
            <w:r>
              <w:rPr>
                <w:sz w:val="20"/>
              </w:rPr>
              <w:t>0.025</w:t>
            </w:r>
          </w:p>
        </w:tc>
        <w:tc>
          <w:tcPr>
            <w:tcW w:type="dxa" w:w="1872"/>
          </w:tcPr>
          <w:p>
            <w:r>
              <w:rPr>
                <w:sz w:val="20"/>
              </w:rPr>
              <w:t>—</w:t>
            </w:r>
          </w:p>
        </w:tc>
        <w:tc>
          <w:tcPr>
            <w:tcW w:type="dxa" w:w="1872"/>
          </w:tcPr>
          <w:p>
            <w:r>
              <w:rPr>
                <w:sz w:val="20"/>
              </w:rPr>
              <w:t>Engineered</w:t>
            </w:r>
          </w:p>
        </w:tc>
      </w:tr>
      <w:tr>
        <w:tc>
          <w:tcPr>
            <w:tcW w:type="dxa" w:w="1872"/>
          </w:tcPr>
          <w:p>
            <w:r>
              <w:rPr>
                <w:sz w:val="20"/>
              </w:rPr>
              <w:t>Channel braided</w:t>
            </w:r>
          </w:p>
        </w:tc>
        <w:tc>
          <w:tcPr>
            <w:tcW w:type="dxa" w:w="1872"/>
          </w:tcPr>
          <w:p>
            <w:r>
              <w:rPr>
                <w:sz w:val="20"/>
              </w:rPr>
              <w:t>0.040</w:t>
            </w:r>
          </w:p>
        </w:tc>
        <w:tc>
          <w:tcPr>
            <w:tcW w:type="dxa" w:w="1872"/>
          </w:tcPr>
          <w:p>
            <w:r>
              <w:rPr>
                <w:sz w:val="20"/>
              </w:rPr>
              <w:t>0.040</w:t>
            </w:r>
          </w:p>
        </w:tc>
        <w:tc>
          <w:tcPr>
            <w:tcW w:type="dxa" w:w="1872"/>
          </w:tcPr>
          <w:p>
            <w:r>
              <w:rPr>
                <w:sz w:val="20"/>
              </w:rPr>
              <w:t>—</w:t>
            </w:r>
          </w:p>
        </w:tc>
        <w:tc>
          <w:tcPr>
            <w:tcW w:type="dxa" w:w="1872"/>
          </w:tcPr>
          <w:p>
            <w:r>
              <w:rPr>
                <w:sz w:val="20"/>
              </w:rPr>
              <w:t>Natural</w:t>
            </w:r>
          </w:p>
        </w:tc>
      </w:tr>
    </w:tbl>
    <w:p/>
    <w:p>
      <w:pPr>
        <w:spacing w:after="120" w:line="360" w:lineRule="auto"/>
        <w:ind w:firstLine="576"/>
        <w:jc w:val="both"/>
      </w:pPr>
      <w:r>
        <w:t>Validation employs Sentinel-1 SAR-derived flood extent maps for documented historical events. Performance metric is the Critical Success Index (CSI) calculated as CSI = TP / (TP + FP + FN), where TP = true positives (correctly modeled flooded), FP = false positives (modeled but not observed), FN = false negatives (observed but not modeled). The minimum acceptable threshold is CSI &gt; 0.60.</w:t>
      </w:r>
    </w:p>
    <w:p>
      <w:pPr>
        <w:pStyle w:val="Heading2"/>
      </w:pPr>
      <w:r>
        <w:rPr>
          <w:rFonts w:ascii="Times New Roman" w:hAnsi="Times New Roman"/>
          <w:color w:val="000000"/>
        </w:rPr>
        <w:t>6.6 Phase 4: Socio-Economic Benefit-Cost Analysis</w:t>
      </w:r>
    </w:p>
    <w:p>
      <w:pPr>
        <w:spacing w:after="120" w:line="360" w:lineRule="auto"/>
        <w:ind w:firstLine="576"/>
        <w:jc w:val="both"/>
      </w:pPr>
      <w:r>
        <w:t>The economic valuation component employs stage-damage curves adapted for Indian building typologies and agricultural systems to translate simulated flood depths into monetary damage estimates. Curves are developed for five asset categories: residential structures (kuccha, semi-pucca, pucca), commercial properties, agricultural crops (season-specific), public infrastructure, and vehicles. The methodology follows USACE (2020) and IPCC AR6 (2022) guidance with India-specific calibration based on post-disaster needs assessments from previous events.</w:t>
      </w:r>
    </w:p>
    <w:p>
      <w:pPr>
        <w:spacing w:after="160"/>
        <w:jc w:val="center"/>
      </w:pPr>
      <w:r>
        <w:rPr>
          <w:b/>
          <w:i/>
          <w:sz w:val="20"/>
        </w:rPr>
        <w:t>TABLE 6.7: Stage-Damage Curve Parameters for Indian Building Typologies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Asset Type</w:t>
            </w:r>
          </w:p>
        </w:tc>
        <w:tc>
          <w:tcPr>
            <w:tcW w:type="dxa" w:w="1560"/>
          </w:tcPr>
          <w:p>
            <w:r>
              <w:rPr>
                <w:b/>
                <w:sz w:val="20"/>
              </w:rPr>
              <w:t>Replacement Value (₹/m²)</w:t>
            </w:r>
          </w:p>
        </w:tc>
        <w:tc>
          <w:tcPr>
            <w:tcW w:type="dxa" w:w="1560"/>
          </w:tcPr>
          <w:p>
            <w:r>
              <w:rPr>
                <w:b/>
                <w:sz w:val="20"/>
              </w:rPr>
              <w:t>Damage @ 0.5m (%)</w:t>
            </w:r>
          </w:p>
        </w:tc>
        <w:tc>
          <w:tcPr>
            <w:tcW w:type="dxa" w:w="1560"/>
          </w:tcPr>
          <w:p>
            <w:r>
              <w:rPr>
                <w:b/>
                <w:sz w:val="20"/>
              </w:rPr>
              <w:t>Damage @ 1m (%)</w:t>
            </w:r>
          </w:p>
        </w:tc>
        <w:tc>
          <w:tcPr>
            <w:tcW w:type="dxa" w:w="1560"/>
          </w:tcPr>
          <w:p>
            <w:r>
              <w:rPr>
                <w:b/>
                <w:sz w:val="20"/>
              </w:rPr>
              <w:t>Damage @ 2m (%)</w:t>
            </w:r>
          </w:p>
        </w:tc>
        <w:tc>
          <w:tcPr>
            <w:tcW w:type="dxa" w:w="1560"/>
          </w:tcPr>
          <w:p>
            <w:r>
              <w:rPr>
                <w:b/>
                <w:sz w:val="20"/>
              </w:rPr>
              <w:t>Damage @ 3m+ (%)</w:t>
            </w:r>
          </w:p>
        </w:tc>
      </w:tr>
      <w:tr>
        <w:tc>
          <w:tcPr>
            <w:tcW w:type="dxa" w:w="1560"/>
          </w:tcPr>
          <w:p>
            <w:r>
              <w:rPr>
                <w:sz w:val="20"/>
              </w:rPr>
              <w:t>Kuccha (mud/thatch)</w:t>
            </w:r>
          </w:p>
        </w:tc>
        <w:tc>
          <w:tcPr>
            <w:tcW w:type="dxa" w:w="1560"/>
          </w:tcPr>
          <w:p>
            <w:r>
              <w:rPr>
                <w:sz w:val="20"/>
              </w:rPr>
              <w:t>3,500</w:t>
            </w:r>
          </w:p>
        </w:tc>
        <w:tc>
          <w:tcPr>
            <w:tcW w:type="dxa" w:w="1560"/>
          </w:tcPr>
          <w:p>
            <w:r>
              <w:rPr>
                <w:sz w:val="20"/>
              </w:rPr>
              <w:t>45</w:t>
            </w:r>
          </w:p>
        </w:tc>
        <w:tc>
          <w:tcPr>
            <w:tcW w:type="dxa" w:w="1560"/>
          </w:tcPr>
          <w:p>
            <w:r>
              <w:rPr>
                <w:sz w:val="20"/>
              </w:rPr>
              <w:t>75</w:t>
            </w:r>
          </w:p>
        </w:tc>
        <w:tc>
          <w:tcPr>
            <w:tcW w:type="dxa" w:w="1560"/>
          </w:tcPr>
          <w:p>
            <w:r>
              <w:rPr>
                <w:sz w:val="20"/>
              </w:rPr>
              <w:t>95</w:t>
            </w:r>
          </w:p>
        </w:tc>
        <w:tc>
          <w:tcPr>
            <w:tcW w:type="dxa" w:w="1560"/>
          </w:tcPr>
          <w:p>
            <w:r>
              <w:rPr>
                <w:sz w:val="20"/>
              </w:rPr>
              <w:t>100</w:t>
            </w:r>
          </w:p>
        </w:tc>
      </w:tr>
      <w:tr>
        <w:tc>
          <w:tcPr>
            <w:tcW w:type="dxa" w:w="1560"/>
          </w:tcPr>
          <w:p>
            <w:r>
              <w:rPr>
                <w:sz w:val="20"/>
              </w:rPr>
              <w:t>Semi-Pucca</w:t>
            </w:r>
          </w:p>
        </w:tc>
        <w:tc>
          <w:tcPr>
            <w:tcW w:type="dxa" w:w="1560"/>
          </w:tcPr>
          <w:p>
            <w:r>
              <w:rPr>
                <w:sz w:val="20"/>
              </w:rPr>
              <w:t>8,500</w:t>
            </w:r>
          </w:p>
        </w:tc>
        <w:tc>
          <w:tcPr>
            <w:tcW w:type="dxa" w:w="1560"/>
          </w:tcPr>
          <w:p>
            <w:r>
              <w:rPr>
                <w:sz w:val="20"/>
              </w:rPr>
              <w:t>25</w:t>
            </w:r>
          </w:p>
        </w:tc>
        <w:tc>
          <w:tcPr>
            <w:tcW w:type="dxa" w:w="1560"/>
          </w:tcPr>
          <w:p>
            <w:r>
              <w:rPr>
                <w:sz w:val="20"/>
              </w:rPr>
              <w:t>50</w:t>
            </w:r>
          </w:p>
        </w:tc>
        <w:tc>
          <w:tcPr>
            <w:tcW w:type="dxa" w:w="1560"/>
          </w:tcPr>
          <w:p>
            <w:r>
              <w:rPr>
                <w:sz w:val="20"/>
              </w:rPr>
              <w:t>80</w:t>
            </w:r>
          </w:p>
        </w:tc>
        <w:tc>
          <w:tcPr>
            <w:tcW w:type="dxa" w:w="1560"/>
          </w:tcPr>
          <w:p>
            <w:r>
              <w:rPr>
                <w:sz w:val="20"/>
              </w:rPr>
              <w:t>95</w:t>
            </w:r>
          </w:p>
        </w:tc>
      </w:tr>
      <w:tr>
        <w:tc>
          <w:tcPr>
            <w:tcW w:type="dxa" w:w="1560"/>
          </w:tcPr>
          <w:p>
            <w:r>
              <w:rPr>
                <w:sz w:val="20"/>
              </w:rPr>
              <w:t>Pucca (RCC)</w:t>
            </w:r>
          </w:p>
        </w:tc>
        <w:tc>
          <w:tcPr>
            <w:tcW w:type="dxa" w:w="1560"/>
          </w:tcPr>
          <w:p>
            <w:r>
              <w:rPr>
                <w:sz w:val="20"/>
              </w:rPr>
              <w:t>18,000</w:t>
            </w:r>
          </w:p>
        </w:tc>
        <w:tc>
          <w:tcPr>
            <w:tcW w:type="dxa" w:w="1560"/>
          </w:tcPr>
          <w:p>
            <w:r>
              <w:rPr>
                <w:sz w:val="20"/>
              </w:rPr>
              <w:t>12</w:t>
            </w:r>
          </w:p>
        </w:tc>
        <w:tc>
          <w:tcPr>
            <w:tcW w:type="dxa" w:w="1560"/>
          </w:tcPr>
          <w:p>
            <w:r>
              <w:rPr>
                <w:sz w:val="20"/>
              </w:rPr>
              <w:t>28</w:t>
            </w:r>
          </w:p>
        </w:tc>
        <w:tc>
          <w:tcPr>
            <w:tcW w:type="dxa" w:w="1560"/>
          </w:tcPr>
          <w:p>
            <w:r>
              <w:rPr>
                <w:sz w:val="20"/>
              </w:rPr>
              <w:t>55</w:t>
            </w:r>
          </w:p>
        </w:tc>
        <w:tc>
          <w:tcPr>
            <w:tcW w:type="dxa" w:w="1560"/>
          </w:tcPr>
          <w:p>
            <w:r>
              <w:rPr>
                <w:sz w:val="20"/>
              </w:rPr>
              <w:t>75</w:t>
            </w:r>
          </w:p>
        </w:tc>
      </w:tr>
      <w:tr>
        <w:tc>
          <w:tcPr>
            <w:tcW w:type="dxa" w:w="1560"/>
          </w:tcPr>
          <w:p>
            <w:r>
              <w:rPr>
                <w:sz w:val="20"/>
              </w:rPr>
              <w:t>Commercial small</w:t>
            </w:r>
          </w:p>
        </w:tc>
        <w:tc>
          <w:tcPr>
            <w:tcW w:type="dxa" w:w="1560"/>
          </w:tcPr>
          <w:p>
            <w:r>
              <w:rPr>
                <w:sz w:val="20"/>
              </w:rPr>
              <w:t>25,000</w:t>
            </w:r>
          </w:p>
        </w:tc>
        <w:tc>
          <w:tcPr>
            <w:tcW w:type="dxa" w:w="1560"/>
          </w:tcPr>
          <w:p>
            <w:r>
              <w:rPr>
                <w:sz w:val="20"/>
              </w:rPr>
              <w:t>30</w:t>
            </w:r>
          </w:p>
        </w:tc>
        <w:tc>
          <w:tcPr>
            <w:tcW w:type="dxa" w:w="1560"/>
          </w:tcPr>
          <w:p>
            <w:r>
              <w:rPr>
                <w:sz w:val="20"/>
              </w:rPr>
              <w:t>55</w:t>
            </w:r>
          </w:p>
        </w:tc>
        <w:tc>
          <w:tcPr>
            <w:tcW w:type="dxa" w:w="1560"/>
          </w:tcPr>
          <w:p>
            <w:r>
              <w:rPr>
                <w:sz w:val="20"/>
              </w:rPr>
              <w:t>75</w:t>
            </w:r>
          </w:p>
        </w:tc>
        <w:tc>
          <w:tcPr>
            <w:tcW w:type="dxa" w:w="1560"/>
          </w:tcPr>
          <w:p>
            <w:r>
              <w:rPr>
                <w:sz w:val="20"/>
              </w:rPr>
              <w:t>90</w:t>
            </w:r>
          </w:p>
        </w:tc>
      </w:tr>
      <w:tr>
        <w:tc>
          <w:tcPr>
            <w:tcW w:type="dxa" w:w="1560"/>
          </w:tcPr>
          <w:p>
            <w:r>
              <w:rPr>
                <w:sz w:val="20"/>
              </w:rPr>
              <w:t>Industrial</w:t>
            </w:r>
          </w:p>
        </w:tc>
        <w:tc>
          <w:tcPr>
            <w:tcW w:type="dxa" w:w="1560"/>
          </w:tcPr>
          <w:p>
            <w:r>
              <w:rPr>
                <w:sz w:val="20"/>
              </w:rPr>
              <w:t>35,000</w:t>
            </w:r>
          </w:p>
        </w:tc>
        <w:tc>
          <w:tcPr>
            <w:tcW w:type="dxa" w:w="1560"/>
          </w:tcPr>
          <w:p>
            <w:r>
              <w:rPr>
                <w:sz w:val="20"/>
              </w:rPr>
              <w:t>15</w:t>
            </w:r>
          </w:p>
        </w:tc>
        <w:tc>
          <w:tcPr>
            <w:tcW w:type="dxa" w:w="1560"/>
          </w:tcPr>
          <w:p>
            <w:r>
              <w:rPr>
                <w:sz w:val="20"/>
              </w:rPr>
              <w:t>35</w:t>
            </w:r>
          </w:p>
        </w:tc>
        <w:tc>
          <w:tcPr>
            <w:tcW w:type="dxa" w:w="1560"/>
          </w:tcPr>
          <w:p>
            <w:r>
              <w:rPr>
                <w:sz w:val="20"/>
              </w:rPr>
              <w:t>60</w:t>
            </w:r>
          </w:p>
        </w:tc>
        <w:tc>
          <w:tcPr>
            <w:tcW w:type="dxa" w:w="1560"/>
          </w:tcPr>
          <w:p>
            <w:r>
              <w:rPr>
                <w:sz w:val="20"/>
              </w:rPr>
              <w:t>80</w:t>
            </w:r>
          </w:p>
        </w:tc>
      </w:tr>
      <w:tr>
        <w:tc>
          <w:tcPr>
            <w:tcW w:type="dxa" w:w="1560"/>
          </w:tcPr>
          <w:p>
            <w:r>
              <w:rPr>
                <w:sz w:val="20"/>
              </w:rPr>
              <w:t>Vehicles (per unit)</w:t>
            </w:r>
          </w:p>
        </w:tc>
        <w:tc>
          <w:tcPr>
            <w:tcW w:type="dxa" w:w="1560"/>
          </w:tcPr>
          <w:p>
            <w:r>
              <w:rPr>
                <w:sz w:val="20"/>
              </w:rPr>
              <w:t>350,000 avg</w:t>
            </w:r>
          </w:p>
        </w:tc>
        <w:tc>
          <w:tcPr>
            <w:tcW w:type="dxa" w:w="1560"/>
          </w:tcPr>
          <w:p>
            <w:r>
              <w:rPr>
                <w:sz w:val="20"/>
              </w:rPr>
              <w:t>40</w:t>
            </w:r>
          </w:p>
        </w:tc>
        <w:tc>
          <w:tcPr>
            <w:tcW w:type="dxa" w:w="1560"/>
          </w:tcPr>
          <w:p>
            <w:r>
              <w:rPr>
                <w:sz w:val="20"/>
              </w:rPr>
              <w:t>80</w:t>
            </w:r>
          </w:p>
        </w:tc>
        <w:tc>
          <w:tcPr>
            <w:tcW w:type="dxa" w:w="1560"/>
          </w:tcPr>
          <w:p>
            <w:r>
              <w:rPr>
                <w:sz w:val="20"/>
              </w:rPr>
              <w:t>100</w:t>
            </w:r>
          </w:p>
        </w:tc>
        <w:tc>
          <w:tcPr>
            <w:tcW w:type="dxa" w:w="1560"/>
          </w:tcPr>
          <w:p>
            <w:r>
              <w:rPr>
                <w:sz w:val="20"/>
              </w:rPr>
              <w:t>100</w:t>
            </w:r>
          </w:p>
        </w:tc>
      </w:tr>
      <w:tr>
        <w:tc>
          <w:tcPr>
            <w:tcW w:type="dxa" w:w="1560"/>
          </w:tcPr>
          <w:p>
            <w:r>
              <w:rPr>
                <w:sz w:val="20"/>
              </w:rPr>
              <w:t>Crops Kharif</w:t>
            </w:r>
          </w:p>
        </w:tc>
        <w:tc>
          <w:tcPr>
            <w:tcW w:type="dxa" w:w="1560"/>
          </w:tcPr>
          <w:p>
            <w:r>
              <w:rPr>
                <w:sz w:val="20"/>
              </w:rPr>
              <w:t>25,000/ha</w:t>
            </w:r>
          </w:p>
        </w:tc>
        <w:tc>
          <w:tcPr>
            <w:tcW w:type="dxa" w:w="1560"/>
          </w:tcPr>
          <w:p>
            <w:r>
              <w:rPr>
                <w:sz w:val="20"/>
              </w:rPr>
              <w:t>40</w:t>
            </w:r>
          </w:p>
        </w:tc>
        <w:tc>
          <w:tcPr>
            <w:tcW w:type="dxa" w:w="1560"/>
          </w:tcPr>
          <w:p>
            <w:r>
              <w:rPr>
                <w:sz w:val="20"/>
              </w:rPr>
              <w:t>75</w:t>
            </w:r>
          </w:p>
        </w:tc>
        <w:tc>
          <w:tcPr>
            <w:tcW w:type="dxa" w:w="1560"/>
          </w:tcPr>
          <w:p>
            <w:r>
              <w:rPr>
                <w:sz w:val="20"/>
              </w:rPr>
              <w:t>95</w:t>
            </w:r>
          </w:p>
        </w:tc>
        <w:tc>
          <w:tcPr>
            <w:tcW w:type="dxa" w:w="1560"/>
          </w:tcPr>
          <w:p>
            <w:r>
              <w:rPr>
                <w:sz w:val="20"/>
              </w:rPr>
              <w:t>100</w:t>
            </w:r>
          </w:p>
        </w:tc>
      </w:tr>
      <w:tr>
        <w:tc>
          <w:tcPr>
            <w:tcW w:type="dxa" w:w="1560"/>
          </w:tcPr>
          <w:p>
            <w:r>
              <w:rPr>
                <w:sz w:val="20"/>
              </w:rPr>
              <w:t>Crops Rabi</w:t>
            </w:r>
          </w:p>
        </w:tc>
        <w:tc>
          <w:tcPr>
            <w:tcW w:type="dxa" w:w="1560"/>
          </w:tcPr>
          <w:p>
            <w:r>
              <w:rPr>
                <w:sz w:val="20"/>
              </w:rPr>
              <w:t>20,000/ha</w:t>
            </w:r>
          </w:p>
        </w:tc>
        <w:tc>
          <w:tcPr>
            <w:tcW w:type="dxa" w:w="1560"/>
          </w:tcPr>
          <w:p>
            <w:r>
              <w:rPr>
                <w:sz w:val="20"/>
              </w:rPr>
              <w:t>60</w:t>
            </w:r>
          </w:p>
        </w:tc>
        <w:tc>
          <w:tcPr>
            <w:tcW w:type="dxa" w:w="1560"/>
          </w:tcPr>
          <w:p>
            <w:r>
              <w:rPr>
                <w:sz w:val="20"/>
              </w:rPr>
              <w:t>90</w:t>
            </w:r>
          </w:p>
        </w:tc>
        <w:tc>
          <w:tcPr>
            <w:tcW w:type="dxa" w:w="1560"/>
          </w:tcPr>
          <w:p>
            <w:r>
              <w:rPr>
                <w:sz w:val="20"/>
              </w:rPr>
              <w:t>100</w:t>
            </w:r>
          </w:p>
        </w:tc>
        <w:tc>
          <w:tcPr>
            <w:tcW w:type="dxa" w:w="1560"/>
          </w:tcPr>
          <w:p>
            <w:r>
              <w:rPr>
                <w:sz w:val="20"/>
              </w:rPr>
              <w:t>100</w:t>
            </w:r>
          </w:p>
        </w:tc>
      </w:tr>
      <w:tr>
        <w:tc>
          <w:tcPr>
            <w:tcW w:type="dxa" w:w="1560"/>
          </w:tcPr>
          <w:p>
            <w:r>
              <w:rPr>
                <w:sz w:val="20"/>
              </w:rPr>
              <w:t>Public infra (roads/m)</w:t>
            </w:r>
          </w:p>
        </w:tc>
        <w:tc>
          <w:tcPr>
            <w:tcW w:type="dxa" w:w="1560"/>
          </w:tcPr>
          <w:p>
            <w:r>
              <w:rPr>
                <w:sz w:val="20"/>
              </w:rPr>
              <w:t>12,000</w:t>
            </w:r>
          </w:p>
        </w:tc>
        <w:tc>
          <w:tcPr>
            <w:tcW w:type="dxa" w:w="1560"/>
          </w:tcPr>
          <w:p>
            <w:r>
              <w:rPr>
                <w:sz w:val="20"/>
              </w:rPr>
              <w:t>8</w:t>
            </w:r>
          </w:p>
        </w:tc>
        <w:tc>
          <w:tcPr>
            <w:tcW w:type="dxa" w:w="1560"/>
          </w:tcPr>
          <w:p>
            <w:r>
              <w:rPr>
                <w:sz w:val="20"/>
              </w:rPr>
              <w:t>22</w:t>
            </w:r>
          </w:p>
        </w:tc>
        <w:tc>
          <w:tcPr>
            <w:tcW w:type="dxa" w:w="1560"/>
          </w:tcPr>
          <w:p>
            <w:r>
              <w:rPr>
                <w:sz w:val="20"/>
              </w:rPr>
              <w:t>45</w:t>
            </w:r>
          </w:p>
        </w:tc>
        <w:tc>
          <w:tcPr>
            <w:tcW w:type="dxa" w:w="1560"/>
          </w:tcPr>
          <w:p>
            <w:r>
              <w:rPr>
                <w:sz w:val="20"/>
              </w:rPr>
              <w:t>70</w:t>
            </w:r>
          </w:p>
        </w:tc>
      </w:tr>
    </w:tbl>
    <w:p/>
    <w:p>
      <w:pPr>
        <w:spacing w:after="120" w:line="360" w:lineRule="auto"/>
        <w:ind w:firstLine="576"/>
        <w:jc w:val="both"/>
      </w:pPr>
      <w:r>
        <w:t>The benefit of NbS interventions is calculated as Expected Annual Damage (EAD) reduction between baseline and intervention scenarios, integrated across the full return period spectrum (2-500 year). The mathematical formulation is:</w:t>
      </w:r>
    </w:p>
    <w:p>
      <w:pPr>
        <w:jc w:val="center"/>
      </w:pPr>
      <w:r>
        <w:rPr>
          <w:b/>
          <w:i/>
          <w:sz w:val="22"/>
        </w:rPr>
        <w:t>EAD = ∫₀^∞ D(p) dp ≈ Σᵢ ½ × (Dᵢ + Dᵢ₊₁) × (pᵢ − pᵢ₊₁)</w:t>
      </w:r>
    </w:p>
    <w:p>
      <w:pPr>
        <w:spacing w:after="120" w:line="360" w:lineRule="auto"/>
        <w:ind w:firstLine="576"/>
        <w:jc w:val="both"/>
      </w:pPr>
      <w:r>
        <w:t>Where D(p) is damage at exceedance probability p, calculated trapezoidally across return periods 2, 5, 10, 25, 50, 100, 250, 500 years.</w:t>
      </w:r>
    </w:p>
    <w:p>
      <w:pPr>
        <w:spacing w:after="120" w:line="360" w:lineRule="auto"/>
        <w:ind w:firstLine="576"/>
        <w:jc w:val="both"/>
      </w:pPr>
      <w:r>
        <w:t>Lifecycle cost-benefit analysis employs a 30-year evaluation horizon at dual discount rates: 3% (reflecting social time preference for long-term environmental investments per UK Treasury Green Book) and 8% (reflecting India's standard public project appraisal rate per the Niti Aayog framework). Both rates are reported transparently to enable comparison across institutional contexts.</w:t>
      </w:r>
    </w:p>
    <w:p>
      <w:pPr>
        <w:spacing w:after="160"/>
        <w:jc w:val="center"/>
      </w:pPr>
      <w:r>
        <w:rPr>
          <w:b/>
          <w:i/>
          <w:sz w:val="20"/>
        </w:rPr>
        <w:t>DIAGRAM 10: Total Economic Value (TEV) Components Tree</w:t>
      </w:r>
    </w:p>
    <w:p>
      <w:pPr>
        <w:spacing w:after="40" w:before="40" w:line="240" w:lineRule="auto"/>
        <w:ind w:left="72"/>
      </w:pPr>
      <w:r>
        <w:rPr>
          <w:rFonts w:ascii="Courier New" w:hAnsi="Courier New"/>
          <w:sz w:val="16"/>
        </w:rPr>
        <w:br/>
        <w:t xml:space="preserve">                ┌──────────────────────────────────┐</w:t>
        <w:br/>
        <w:t xml:space="preserve">                │     TOTAL ECONOMIC VALUE (TEV)    │</w:t>
        <w:br/>
        <w:t xml:space="preserve">                │    of NbS Flood Risk Reduction    │</w:t>
        <w:br/>
        <w:t xml:space="preserve">                └────────────────┬─────────────────┘</w:t>
        <w:br/>
        <w:t xml:space="preserve">                                 │</w:t>
        <w:br/>
        <w:t xml:space="preserve">              ┌──────────────────┼──────────────────┐</w:t>
        <w:br/>
        <w:t xml:space="preserve">              ▼                  ▼                  ▼</w:t>
        <w:br/>
        <w:t xml:space="preserve">    ┌─────────────────┐ ┌────────────────┐ ┌────────────────┐</w:t>
        <w:br/>
        <w:t xml:space="preserve">    │   USE VALUE     │ │OPTION VALUE    │ │NON-USE VALUE   │</w:t>
        <w:br/>
        <w:t xml:space="preserve">    └────────┬────────┘ └────────┬───────┘ └────────┬───────┘</w:t>
        <w:br/>
        <w:t xml:space="preserve">             │                   │                  │</w:t>
        <w:br/>
        <w:t xml:space="preserve">   ┌─────────┼───────────┐       │                  │</w:t>
        <w:br/>
        <w:t xml:space="preserve">   ▼         ▼           ▼       ▼                  ▼</w:t>
        <w:br/>
        <w:t xml:space="preserve">   ┌───┐ ┌────────┐ ┌────────┐ ┌─────────┐  ┌──────────────┐</w:t>
        <w:br/>
        <w:t xml:space="preserve">   │Dir│ │Indirect│ │Avoided │ │Future   │  │Existence /   │</w:t>
        <w:br/>
        <w:t xml:space="preserve">   │ect│ │        │ │Damage  │ │Resource │  │Bequest Value │</w:t>
        <w:br/>
        <w:t xml:space="preserve">   │   │ │        │ │        │ │Use      │  │              │</w:t>
        <w:br/>
        <w:t xml:space="preserve">   └─┬─┘ └───┬────┘ └────┬───┘ └─────────┘  └──────────────┘</w:t>
        <w:br/>
        <w:t xml:space="preserve">     │      │            │</w:t>
        <w:br/>
        <w:t xml:space="preserve">     ▼      ▼            ▼</w:t>
        <w:br/>
        <w:t xml:space="preserve">   • Crops  • Carbon     • Reduced</w:t>
        <w:br/>
        <w:t xml:space="preserve">   • Fisher.• Ground-      flood</w:t>
        <w:br/>
        <w:t xml:space="preserve">   • Grass-   water         losses</w:t>
        <w:br/>
        <w:t xml:space="preserve">     fodder   recharge    • Reduced</w:t>
        <w:br/>
        <w:t xml:space="preserve">   • Bamboo • Pollination   evac costs</w:t>
        <w:br/>
        <w:t xml:space="preserve">            • Soil         • Reduced</w:t>
        <w:br/>
        <w:t xml:space="preserve">              fertility      health costs</w:t>
        <w:br/>
      </w:r>
    </w:p>
    <w:p>
      <w:r>
        <w:br w:type="page"/>
      </w:r>
    </w:p>
    <w:p>
      <w:pPr>
        <w:pStyle w:val="Heading1"/>
      </w:pPr>
      <w:r>
        <w:rPr>
          <w:rFonts w:ascii="Times New Roman" w:hAnsi="Times New Roman"/>
          <w:color w:val="000000"/>
        </w:rPr>
        <w:t>SECTION 7: STUDY AREAS — DETAILED COMPARATIVE PROFILES</w:t>
      </w:r>
    </w:p>
    <w:p>
      <w:pPr>
        <w:spacing w:after="120" w:line="360" w:lineRule="auto"/>
        <w:ind w:firstLine="576"/>
        <w:jc w:val="both"/>
      </w:pPr>
      <w:r>
        <w:t>The research employs a strategically selected pair of study sites representing the two dominant flood-vulnerable hydrogeomorphic regimes of northern India: the steep-gradient sub-Himalayan flash-flood catchment (Raipur-Dehradun) and the low-gradient riverine floodplain (Darbhanga). This pairing enables hypothesis testing across contrasting conditions, validating the generalizability of the proposed framework.</w:t>
      </w:r>
    </w:p>
    <w:p>
      <w:pPr>
        <w:spacing w:after="160"/>
        <w:jc w:val="center"/>
      </w:pPr>
      <w:r>
        <w:rPr>
          <w:b/>
          <w:i/>
          <w:sz w:val="20"/>
        </w:rPr>
        <w:t>TABLE 7.1: Comprehensive Comparative Study Site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Parameter</w:t>
            </w:r>
          </w:p>
        </w:tc>
        <w:tc>
          <w:tcPr>
            <w:tcW w:type="dxa" w:w="3120"/>
          </w:tcPr>
          <w:p>
            <w:r>
              <w:rPr>
                <w:b/>
                <w:sz w:val="20"/>
              </w:rPr>
              <w:t>Raipur-Dehradun Watershed</w:t>
            </w:r>
          </w:p>
        </w:tc>
        <w:tc>
          <w:tcPr>
            <w:tcW w:type="dxa" w:w="3120"/>
          </w:tcPr>
          <w:p>
            <w:r>
              <w:rPr>
                <w:b/>
                <w:sz w:val="20"/>
              </w:rPr>
              <w:t>Darbhanga District (Bihar)</w:t>
            </w:r>
          </w:p>
        </w:tc>
      </w:tr>
      <w:tr>
        <w:tc>
          <w:tcPr>
            <w:tcW w:type="dxa" w:w="3120"/>
          </w:tcPr>
          <w:p>
            <w:r>
              <w:rPr>
                <w:sz w:val="20"/>
              </w:rPr>
              <w:t>Geomorphic Regime</w:t>
            </w:r>
          </w:p>
        </w:tc>
        <w:tc>
          <w:tcPr>
            <w:tcW w:type="dxa" w:w="3120"/>
          </w:tcPr>
          <w:p>
            <w:r>
              <w:rPr>
                <w:sz w:val="20"/>
              </w:rPr>
              <w:t>Sub-Himalayan steep gradient</w:t>
            </w:r>
          </w:p>
        </w:tc>
        <w:tc>
          <w:tcPr>
            <w:tcW w:type="dxa" w:w="3120"/>
          </w:tcPr>
          <w:p>
            <w:r>
              <w:rPr>
                <w:sz w:val="20"/>
              </w:rPr>
              <w:t>Indo-Gangetic floodplain</w:t>
            </w:r>
          </w:p>
        </w:tc>
      </w:tr>
      <w:tr>
        <w:tc>
          <w:tcPr>
            <w:tcW w:type="dxa" w:w="3120"/>
          </w:tcPr>
          <w:p>
            <w:r>
              <w:rPr>
                <w:sz w:val="20"/>
              </w:rPr>
              <w:t>Area (km²)</w:t>
            </w:r>
          </w:p>
        </w:tc>
        <w:tc>
          <w:tcPr>
            <w:tcW w:type="dxa" w:w="3120"/>
          </w:tcPr>
          <w:p>
            <w:r>
              <w:rPr>
                <w:sz w:val="20"/>
              </w:rPr>
              <w:t>~350</w:t>
            </w:r>
          </w:p>
        </w:tc>
        <w:tc>
          <w:tcPr>
            <w:tcW w:type="dxa" w:w="3120"/>
          </w:tcPr>
          <w:p>
            <w:r>
              <w:rPr>
                <w:sz w:val="20"/>
              </w:rPr>
              <w:t>~2,278</w:t>
            </w:r>
          </w:p>
        </w:tc>
      </w:tr>
      <w:tr>
        <w:tc>
          <w:tcPr>
            <w:tcW w:type="dxa" w:w="3120"/>
          </w:tcPr>
          <w:p>
            <w:r>
              <w:rPr>
                <w:sz w:val="20"/>
              </w:rPr>
              <w:t>Elevation Range (m)</w:t>
            </w:r>
          </w:p>
        </w:tc>
        <w:tc>
          <w:tcPr>
            <w:tcW w:type="dxa" w:w="3120"/>
          </w:tcPr>
          <w:p>
            <w:r>
              <w:rPr>
                <w:sz w:val="20"/>
              </w:rPr>
              <w:t>450 - 2,200</w:t>
            </w:r>
          </w:p>
        </w:tc>
        <w:tc>
          <w:tcPr>
            <w:tcW w:type="dxa" w:w="3120"/>
          </w:tcPr>
          <w:p>
            <w:r>
              <w:rPr>
                <w:sz w:val="20"/>
              </w:rPr>
              <w:t>35 - 65</w:t>
            </w:r>
          </w:p>
        </w:tc>
      </w:tr>
      <w:tr>
        <w:tc>
          <w:tcPr>
            <w:tcW w:type="dxa" w:w="3120"/>
          </w:tcPr>
          <w:p>
            <w:r>
              <w:rPr>
                <w:sz w:val="20"/>
              </w:rPr>
              <w:t>Mean Slope</w:t>
            </w:r>
          </w:p>
        </w:tc>
        <w:tc>
          <w:tcPr>
            <w:tcW w:type="dxa" w:w="3120"/>
          </w:tcPr>
          <w:p>
            <w:r>
              <w:rPr>
                <w:sz w:val="20"/>
              </w:rPr>
              <w:t>15-30°</w:t>
            </w:r>
          </w:p>
        </w:tc>
        <w:tc>
          <w:tcPr>
            <w:tcW w:type="dxa" w:w="3120"/>
          </w:tcPr>
          <w:p>
            <w:r>
              <w:rPr>
                <w:sz w:val="20"/>
              </w:rPr>
              <w:t>&lt;0.5°</w:t>
            </w:r>
          </w:p>
        </w:tc>
      </w:tr>
      <w:tr>
        <w:tc>
          <w:tcPr>
            <w:tcW w:type="dxa" w:w="3120"/>
          </w:tcPr>
          <w:p>
            <w:r>
              <w:rPr>
                <w:sz w:val="20"/>
              </w:rPr>
              <w:t>Geology</w:t>
            </w:r>
          </w:p>
        </w:tc>
        <w:tc>
          <w:tcPr>
            <w:tcW w:type="dxa" w:w="3120"/>
          </w:tcPr>
          <w:p>
            <w:r>
              <w:rPr>
                <w:sz w:val="20"/>
              </w:rPr>
              <w:t>Siwalik conglomerates + Doon gravels + crystalline</w:t>
            </w:r>
          </w:p>
        </w:tc>
        <w:tc>
          <w:tcPr>
            <w:tcW w:type="dxa" w:w="3120"/>
          </w:tcPr>
          <w:p>
            <w:r>
              <w:rPr>
                <w:sz w:val="20"/>
              </w:rPr>
              <w:t>Quaternary alluvium</w:t>
            </w:r>
          </w:p>
        </w:tc>
      </w:tr>
      <w:tr>
        <w:tc>
          <w:tcPr>
            <w:tcW w:type="dxa" w:w="3120"/>
          </w:tcPr>
          <w:p>
            <w:r>
              <w:rPr>
                <w:sz w:val="20"/>
              </w:rPr>
              <w:t>Annual Rainfall (mm)</w:t>
            </w:r>
          </w:p>
        </w:tc>
        <w:tc>
          <w:tcPr>
            <w:tcW w:type="dxa" w:w="3120"/>
          </w:tcPr>
          <w:p>
            <w:r>
              <w:rPr>
                <w:sz w:val="20"/>
              </w:rPr>
              <w:t>1,800-2,500</w:t>
            </w:r>
          </w:p>
        </w:tc>
        <w:tc>
          <w:tcPr>
            <w:tcW w:type="dxa" w:w="3120"/>
          </w:tcPr>
          <w:p>
            <w:r>
              <w:rPr>
                <w:sz w:val="20"/>
              </w:rPr>
              <w:t>1,150-1,300</w:t>
            </w:r>
          </w:p>
        </w:tc>
      </w:tr>
      <w:tr>
        <w:tc>
          <w:tcPr>
            <w:tcW w:type="dxa" w:w="3120"/>
          </w:tcPr>
          <w:p>
            <w:r>
              <w:rPr>
                <w:sz w:val="20"/>
              </w:rPr>
              <w:t>Dominant Flood Type</w:t>
            </w:r>
          </w:p>
        </w:tc>
        <w:tc>
          <w:tcPr>
            <w:tcW w:type="dxa" w:w="3120"/>
          </w:tcPr>
          <w:p>
            <w:r>
              <w:rPr>
                <w:sz w:val="20"/>
              </w:rPr>
              <w:t>Flash floods, debris flows, GLOFs</w:t>
            </w:r>
          </w:p>
        </w:tc>
        <w:tc>
          <w:tcPr>
            <w:tcW w:type="dxa" w:w="3120"/>
          </w:tcPr>
          <w:p>
            <w:r>
              <w:rPr>
                <w:sz w:val="20"/>
              </w:rPr>
              <w:t>Riverine inundation, waterlogging</w:t>
            </w:r>
          </w:p>
        </w:tc>
      </w:tr>
      <w:tr>
        <w:tc>
          <w:tcPr>
            <w:tcW w:type="dxa" w:w="3120"/>
          </w:tcPr>
          <w:p>
            <w:r>
              <w:rPr>
                <w:sz w:val="20"/>
              </w:rPr>
              <w:t>Time-to-Peak</w:t>
            </w:r>
          </w:p>
        </w:tc>
        <w:tc>
          <w:tcPr>
            <w:tcW w:type="dxa" w:w="3120"/>
          </w:tcPr>
          <w:p>
            <w:r>
              <w:rPr>
                <w:sz w:val="20"/>
              </w:rPr>
              <w:t>30 min - 2 hours</w:t>
            </w:r>
          </w:p>
        </w:tc>
        <w:tc>
          <w:tcPr>
            <w:tcW w:type="dxa" w:w="3120"/>
          </w:tcPr>
          <w:p>
            <w:r>
              <w:rPr>
                <w:sz w:val="20"/>
              </w:rPr>
              <w:t>12-72 hours</w:t>
            </w:r>
          </w:p>
        </w:tc>
      </w:tr>
      <w:tr>
        <w:tc>
          <w:tcPr>
            <w:tcW w:type="dxa" w:w="3120"/>
          </w:tcPr>
          <w:p>
            <w:r>
              <w:rPr>
                <w:sz w:val="20"/>
              </w:rPr>
              <w:t>Major River Systems</w:t>
            </w:r>
          </w:p>
        </w:tc>
        <w:tc>
          <w:tcPr>
            <w:tcW w:type="dxa" w:w="3120"/>
          </w:tcPr>
          <w:p>
            <w:r>
              <w:rPr>
                <w:sz w:val="20"/>
              </w:rPr>
              <w:t>Song, Suswa (tributaries of Ganga)</w:t>
            </w:r>
          </w:p>
        </w:tc>
        <w:tc>
          <w:tcPr>
            <w:tcW w:type="dxa" w:w="3120"/>
          </w:tcPr>
          <w:p>
            <w:r>
              <w:rPr>
                <w:sz w:val="20"/>
              </w:rPr>
              <w:t>Kamla-Balan, Kosi</w:t>
            </w:r>
          </w:p>
        </w:tc>
      </w:tr>
      <w:tr>
        <w:tc>
          <w:tcPr>
            <w:tcW w:type="dxa" w:w="3120"/>
          </w:tcPr>
          <w:p>
            <w:r>
              <w:rPr>
                <w:sz w:val="20"/>
              </w:rPr>
              <w:t>Forest Cover (2022)</w:t>
            </w:r>
          </w:p>
        </w:tc>
        <w:tc>
          <w:tcPr>
            <w:tcW w:type="dxa" w:w="3120"/>
          </w:tcPr>
          <w:p>
            <w:r>
              <w:rPr>
                <w:sz w:val="20"/>
              </w:rPr>
              <w:t>38% (down from 56% in 2000)</w:t>
            </w:r>
          </w:p>
        </w:tc>
        <w:tc>
          <w:tcPr>
            <w:tcW w:type="dxa" w:w="3120"/>
          </w:tcPr>
          <w:p>
            <w:r>
              <w:rPr>
                <w:sz w:val="20"/>
              </w:rPr>
              <w:t>3.7% (highly degraded)</w:t>
            </w:r>
          </w:p>
        </w:tc>
      </w:tr>
      <w:tr>
        <w:tc>
          <w:tcPr>
            <w:tcW w:type="dxa" w:w="3120"/>
          </w:tcPr>
          <w:p>
            <w:r>
              <w:rPr>
                <w:sz w:val="20"/>
              </w:rPr>
              <w:t>Forest Loss Rate</w:t>
            </w:r>
          </w:p>
        </w:tc>
        <w:tc>
          <w:tcPr>
            <w:tcW w:type="dxa" w:w="3120"/>
          </w:tcPr>
          <w:p>
            <w:r>
              <w:rPr>
                <w:sz w:val="20"/>
              </w:rPr>
              <w:t>-18% (2000-2022)</w:t>
            </w:r>
          </w:p>
        </w:tc>
        <w:tc>
          <w:tcPr>
            <w:tcW w:type="dxa" w:w="3120"/>
          </w:tcPr>
          <w:p>
            <w:r>
              <w:rPr>
                <w:sz w:val="20"/>
              </w:rPr>
              <w:t>-2% (2000-2022)</w:t>
            </w:r>
          </w:p>
        </w:tc>
      </w:tr>
      <w:tr>
        <w:tc>
          <w:tcPr>
            <w:tcW w:type="dxa" w:w="3120"/>
          </w:tcPr>
          <w:p>
            <w:r>
              <w:rPr>
                <w:sz w:val="20"/>
              </w:rPr>
              <w:t>Population (Census 2011)</w:t>
            </w:r>
          </w:p>
        </w:tc>
        <w:tc>
          <w:tcPr>
            <w:tcW w:type="dxa" w:w="3120"/>
          </w:tcPr>
          <w:p>
            <w:r>
              <w:rPr>
                <w:sz w:val="20"/>
              </w:rPr>
              <w:t>1.7 million (Dehradun district)</w:t>
            </w:r>
          </w:p>
        </w:tc>
        <w:tc>
          <w:tcPr>
            <w:tcW w:type="dxa" w:w="3120"/>
          </w:tcPr>
          <w:p>
            <w:r>
              <w:rPr>
                <w:sz w:val="20"/>
              </w:rPr>
              <w:t>3.94 million</w:t>
            </w:r>
          </w:p>
        </w:tc>
      </w:tr>
      <w:tr>
        <w:tc>
          <w:tcPr>
            <w:tcW w:type="dxa" w:w="3120"/>
          </w:tcPr>
          <w:p>
            <w:r>
              <w:rPr>
                <w:sz w:val="20"/>
              </w:rPr>
              <w:t>Population Density (/km²)</w:t>
            </w:r>
          </w:p>
        </w:tc>
        <w:tc>
          <w:tcPr>
            <w:tcW w:type="dxa" w:w="3120"/>
          </w:tcPr>
          <w:p>
            <w:r>
              <w:rPr>
                <w:sz w:val="20"/>
              </w:rPr>
              <w:t>550</w:t>
            </w:r>
          </w:p>
        </w:tc>
        <w:tc>
          <w:tcPr>
            <w:tcW w:type="dxa" w:w="3120"/>
          </w:tcPr>
          <w:p>
            <w:r>
              <w:rPr>
                <w:sz w:val="20"/>
              </w:rPr>
              <w:t>1,728</w:t>
            </w:r>
          </w:p>
        </w:tc>
      </w:tr>
      <w:tr>
        <w:tc>
          <w:tcPr>
            <w:tcW w:type="dxa" w:w="3120"/>
          </w:tcPr>
          <w:p>
            <w:r>
              <w:rPr>
                <w:sz w:val="20"/>
              </w:rPr>
              <w:t>SC/ST Proportion</w:t>
            </w:r>
          </w:p>
        </w:tc>
        <w:tc>
          <w:tcPr>
            <w:tcW w:type="dxa" w:w="3120"/>
          </w:tcPr>
          <w:p>
            <w:r>
              <w:rPr>
                <w:sz w:val="20"/>
              </w:rPr>
              <w:t>28%</w:t>
            </w:r>
          </w:p>
        </w:tc>
        <w:tc>
          <w:tcPr>
            <w:tcW w:type="dxa" w:w="3120"/>
          </w:tcPr>
          <w:p>
            <w:r>
              <w:rPr>
                <w:sz w:val="20"/>
              </w:rPr>
              <w:t>15.5% / 0.1%</w:t>
            </w:r>
          </w:p>
        </w:tc>
      </w:tr>
      <w:tr>
        <w:tc>
          <w:tcPr>
            <w:tcW w:type="dxa" w:w="3120"/>
          </w:tcPr>
          <w:p>
            <w:r>
              <w:rPr>
                <w:sz w:val="20"/>
              </w:rPr>
              <w:t>BPL Proportion</w:t>
            </w:r>
          </w:p>
        </w:tc>
        <w:tc>
          <w:tcPr>
            <w:tcW w:type="dxa" w:w="3120"/>
          </w:tcPr>
          <w:p>
            <w:r>
              <w:rPr>
                <w:sz w:val="20"/>
              </w:rPr>
              <w:t>19%</w:t>
            </w:r>
          </w:p>
        </w:tc>
        <w:tc>
          <w:tcPr>
            <w:tcW w:type="dxa" w:w="3120"/>
          </w:tcPr>
          <w:p>
            <w:r>
              <w:rPr>
                <w:sz w:val="20"/>
              </w:rPr>
              <w:t>42%</w:t>
            </w:r>
          </w:p>
        </w:tc>
      </w:tr>
      <w:tr>
        <w:tc>
          <w:tcPr>
            <w:tcW w:type="dxa" w:w="3120"/>
          </w:tcPr>
          <w:p>
            <w:r>
              <w:rPr>
                <w:sz w:val="20"/>
              </w:rPr>
              <w:t>Embankment Length (km)</w:t>
            </w:r>
          </w:p>
        </w:tc>
        <w:tc>
          <w:tcPr>
            <w:tcW w:type="dxa" w:w="3120"/>
          </w:tcPr>
          <w:p>
            <w:r>
              <w:rPr>
                <w:sz w:val="20"/>
              </w:rPr>
              <w:t>Limited (15 km)</w:t>
            </w:r>
          </w:p>
        </w:tc>
        <w:tc>
          <w:tcPr>
            <w:tcW w:type="dxa" w:w="3120"/>
          </w:tcPr>
          <w:p>
            <w:r>
              <w:rPr>
                <w:sz w:val="20"/>
              </w:rPr>
              <w:t>420 km (extensive)</w:t>
            </w:r>
          </w:p>
        </w:tc>
      </w:tr>
      <w:tr>
        <w:tc>
          <w:tcPr>
            <w:tcW w:type="dxa" w:w="3120"/>
          </w:tcPr>
          <w:p>
            <w:r>
              <w:rPr>
                <w:sz w:val="20"/>
              </w:rPr>
              <w:t>Documented Events 2010-24</w:t>
            </w:r>
          </w:p>
        </w:tc>
        <w:tc>
          <w:tcPr>
            <w:tcW w:type="dxa" w:w="3120"/>
          </w:tcPr>
          <w:p>
            <w:r>
              <w:rPr>
                <w:sz w:val="20"/>
              </w:rPr>
              <w:t>12 major flash floods</w:t>
            </w:r>
          </w:p>
        </w:tc>
        <w:tc>
          <w:tcPr>
            <w:tcW w:type="dxa" w:w="3120"/>
          </w:tcPr>
          <w:p>
            <w:r>
              <w:rPr>
                <w:sz w:val="20"/>
              </w:rPr>
              <w:t>9 major riverine floods</w:t>
            </w:r>
          </w:p>
        </w:tc>
      </w:tr>
      <w:tr>
        <w:tc>
          <w:tcPr>
            <w:tcW w:type="dxa" w:w="3120"/>
          </w:tcPr>
          <w:p>
            <w:r>
              <w:rPr>
                <w:sz w:val="20"/>
              </w:rPr>
              <w:t>Existing EWS Coverage</w:t>
            </w:r>
          </w:p>
        </w:tc>
        <w:tc>
          <w:tcPr>
            <w:tcW w:type="dxa" w:w="3120"/>
          </w:tcPr>
          <w:p>
            <w:r>
              <w:rPr>
                <w:sz w:val="20"/>
              </w:rPr>
              <w:t>Partial (CWC + IMD)</w:t>
            </w:r>
          </w:p>
        </w:tc>
        <w:tc>
          <w:tcPr>
            <w:tcW w:type="dxa" w:w="3120"/>
          </w:tcPr>
          <w:p>
            <w:r>
              <w:rPr>
                <w:sz w:val="20"/>
              </w:rPr>
              <w:t>Limited (CWC only)</w:t>
            </w:r>
          </w:p>
        </w:tc>
      </w:tr>
      <w:tr>
        <w:tc>
          <w:tcPr>
            <w:tcW w:type="dxa" w:w="3120"/>
          </w:tcPr>
          <w:p>
            <w:r>
              <w:rPr>
                <w:sz w:val="20"/>
              </w:rPr>
              <w:t>Primary NbS Opportunity</w:t>
            </w:r>
          </w:p>
        </w:tc>
        <w:tc>
          <w:tcPr>
            <w:tcW w:type="dxa" w:w="3120"/>
          </w:tcPr>
          <w:p>
            <w:r>
              <w:rPr>
                <w:sz w:val="20"/>
              </w:rPr>
              <w:t>Headwater reforestation, contour bunding</w:t>
            </w:r>
          </w:p>
        </w:tc>
        <w:tc>
          <w:tcPr>
            <w:tcW w:type="dxa" w:w="3120"/>
          </w:tcPr>
          <w:p>
            <w:r>
              <w:rPr>
                <w:sz w:val="20"/>
              </w:rPr>
              <w:t>Wetland reconnection, riparian buffers</w:t>
            </w:r>
          </w:p>
        </w:tc>
      </w:tr>
      <w:tr>
        <w:tc>
          <w:tcPr>
            <w:tcW w:type="dxa" w:w="3120"/>
          </w:tcPr>
          <w:p>
            <w:r>
              <w:rPr>
                <w:sz w:val="20"/>
              </w:rPr>
              <w:t>Key Stakeholders</w:t>
            </w:r>
          </w:p>
        </w:tc>
        <w:tc>
          <w:tcPr>
            <w:tcW w:type="dxa" w:w="3120"/>
          </w:tcPr>
          <w:p>
            <w:r>
              <w:rPr>
                <w:sz w:val="20"/>
              </w:rPr>
              <w:t>Van Panchayats, SDMA UK</w:t>
            </w:r>
          </w:p>
        </w:tc>
        <w:tc>
          <w:tcPr>
            <w:tcW w:type="dxa" w:w="3120"/>
          </w:tcPr>
          <w:p>
            <w:r>
              <w:rPr>
                <w:sz w:val="20"/>
              </w:rPr>
              <w:t>SDMA Bihar, Panchayati Raj</w:t>
            </w:r>
          </w:p>
        </w:tc>
      </w:tr>
    </w:tbl>
    <w:p/>
    <w:p>
      <w:pPr>
        <w:spacing w:after="160"/>
        <w:jc w:val="center"/>
      </w:pPr>
      <w:r>
        <w:rPr>
          <w:b/>
          <w:i/>
          <w:sz w:val="20"/>
        </w:rPr>
        <w:t>DIAGRAM 11: Schematic Location Map of Study Sites</w:t>
      </w:r>
    </w:p>
    <w:p>
      <w:pPr>
        <w:spacing w:after="40" w:before="40" w:line="240" w:lineRule="auto"/>
        <w:ind w:left="72"/>
      </w:pPr>
      <w:r>
        <w:rPr>
          <w:rFonts w:ascii="Courier New" w:hAnsi="Courier New"/>
          <w:sz w:val="16"/>
        </w:rPr>
        <w:br/>
        <w:t xml:space="preserve">        ╔═══════════════════════════════════════════════════════════╗</w:t>
        <w:br/>
        <w:t xml:space="preserve">        ║       STUDY SITE LOCATIONS WITHIN INDIAN CONTEXT           ║</w:t>
        <w:br/>
        <w:t xml:space="preserve">        ╚═══════════════════════════════════════════════════════════╝</w:t>
        <w:br/>
        <w:br/>
        <w:t xml:space="preserve">         N</w:t>
        <w:br/>
        <w:t xml:space="preserve">         ▲</w:t>
        <w:br/>
        <w:t xml:space="preserve">         │      ┌─────────────────────────────────────────────┐</w:t>
        <w:br/>
        <w:t xml:space="preserve">         │      │  ░░░░░░░  GREATER HIMALAYA (&gt;3000m)         │</w:t>
        <w:br/>
        <w:t xml:space="preserve">         │      │  ░░░ MUSSOORIE  ░░░                         │</w:t>
        <w:br/>
        <w:t xml:space="preserve">         │      │ ░░ │ ░░░░ │░░░░  ◄── PRIMARY SITE            │</w:t>
        <w:br/>
        <w:t xml:space="preserve">         │      │   │      │       Raipur-Dehradun Watershed   │</w:t>
        <w:br/>
        <w:t xml:space="preserve">         │      │   ▼      ▼       (Sub-Himalayan, Steep)      │</w:t>
        <w:br/>
        <w:t xml:space="preserve">         │      │  RAIPUR-DEHRADUN                              │</w:t>
        <w:br/>
        <w:t xml:space="preserve">         │      │  WATERSHED (350km²)                           │</w:t>
        <w:br/>
        <w:t xml:space="preserve">         │      │  Outlet to Song River → Ganga                 │</w:t>
        <w:br/>
        <w:t xml:space="preserve">         │      └────────────┬────────────────────────────────┘</w:t>
        <w:br/>
        <w:t xml:space="preserve">         │                   │</w:t>
        <w:br/>
        <w:t xml:space="preserve">         │      ┌─────────────────────────────────────────────┐</w:t>
        <w:br/>
        <w:t xml:space="preserve">         │      │     INDO-GANGETIC PLAIN                      │</w:t>
        <w:br/>
        <w:t xml:space="preserve">         │      │     ════════════════════                     │</w:t>
        <w:br/>
        <w:t xml:space="preserve">         │      │  ┌─────────────────────────┐                 │</w:t>
        <w:br/>
        <w:t xml:space="preserve">         │      │  │   DARBHANGA DISTRICT     │ ◄── COMPARATIVE</w:t>
        <w:br/>
        <w:t xml:space="preserve">         │      │  │   (2,278 km²)            │     SITE       │</w:t>
        <w:br/>
        <w:t xml:space="preserve">         │      │  │   Kamla-Balan + Kosi     │ (Riverine, Flat)</w:t>
        <w:br/>
        <w:t xml:space="preserve">         │      │  │   76% pop. flood-affected│                 │</w:t>
        <w:br/>
        <w:t xml:space="preserve">         │      │  └─────────────────────────┘                 │</w:t>
        <w:br/>
        <w:t xml:space="preserve">         │      │     ░░░░░░░░░░ Embankment Network             │</w:t>
        <w:br/>
        <w:t xml:space="preserve">         │      └─────────────────────────────────────────────┘</w:t>
        <w:br/>
        <w:t xml:space="preserve">         │                                          │</w:t>
        <w:br/>
        <w:t xml:space="preserve">         │                                          ▼</w:t>
        <w:br/>
        <w:t xml:space="preserve">         │                                    BAY OF BENGAL</w:t>
        <w:br/>
        <w:t xml:space="preserve">         │</w:t>
        <w:br/>
        <w:t xml:space="preserve">         └────────────────────────────► E</w:t>
        <w:br/>
        <w:br/>
        <w:t xml:space="preserve">   Inter-site Distance: ~1,200 km (enables climatic contrast)</w:t>
        <w:br/>
        <w:t xml:space="preserve">   Combined Coverage: 2,628 km² | Combined Pop: ~5.6 million</w:t>
        <w:br/>
      </w:r>
    </w:p>
    <w:p>
      <w:pPr>
        <w:pStyle w:val="Heading1"/>
      </w:pPr>
      <w:r>
        <w:rPr>
          <w:rFonts w:ascii="Times New Roman" w:hAnsi="Times New Roman"/>
          <w:color w:val="000000"/>
        </w:rPr>
        <w:t>SECTION 8: SIMULATION INTERVENTION SCENARIOS</w:t>
      </w:r>
    </w:p>
    <w:p>
      <w:pPr>
        <w:spacing w:after="120" w:line="360" w:lineRule="auto"/>
        <w:ind w:firstLine="576"/>
        <w:jc w:val="both"/>
      </w:pPr>
      <w:r>
        <w:t>Four distinct NbS intervention scenarios are modeled, each involving specific parameter modifications within the calibrated SWAT and HEC-RAS frameworks. All scenarios are evaluated against a baseline (current land-use) condition and a grey-infrastructure counterfactual (conventional embankment heightening and channel widening), enabling rigorous economic comparison.</w:t>
      </w:r>
    </w:p>
    <w:p>
      <w:pPr>
        <w:spacing w:after="160"/>
        <w:jc w:val="center"/>
      </w:pPr>
      <w:r>
        <w:rPr>
          <w:b/>
          <w:i/>
          <w:sz w:val="20"/>
        </w:rPr>
        <w:t>TABLE 8.1: Master Scenario Parameter Modification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Parameter</w:t>
            </w:r>
          </w:p>
        </w:tc>
        <w:tc>
          <w:tcPr>
            <w:tcW w:type="dxa" w:w="1560"/>
          </w:tcPr>
          <w:p>
            <w:r>
              <w:rPr>
                <w:b/>
                <w:sz w:val="20"/>
              </w:rPr>
              <w:t>Baseline</w:t>
            </w:r>
          </w:p>
        </w:tc>
        <w:tc>
          <w:tcPr>
            <w:tcW w:type="dxa" w:w="1560"/>
          </w:tcPr>
          <w:p>
            <w:r>
              <w:rPr>
                <w:b/>
                <w:sz w:val="20"/>
              </w:rPr>
              <w:t>Scenario A (Riparian)</w:t>
            </w:r>
          </w:p>
        </w:tc>
        <w:tc>
          <w:tcPr>
            <w:tcW w:type="dxa" w:w="1560"/>
          </w:tcPr>
          <w:p>
            <w:r>
              <w:rPr>
                <w:b/>
                <w:sz w:val="20"/>
              </w:rPr>
              <w:t>Scenario B (Wetland)</w:t>
            </w:r>
          </w:p>
        </w:tc>
        <w:tc>
          <w:tcPr>
            <w:tcW w:type="dxa" w:w="1560"/>
          </w:tcPr>
          <w:p>
            <w:r>
              <w:rPr>
                <w:b/>
                <w:sz w:val="20"/>
              </w:rPr>
              <w:t>Scenario C (Headwater)</w:t>
            </w:r>
          </w:p>
        </w:tc>
        <w:tc>
          <w:tcPr>
            <w:tcW w:type="dxa" w:w="1560"/>
          </w:tcPr>
          <w:p>
            <w:r>
              <w:rPr>
                <w:b/>
                <w:sz w:val="20"/>
              </w:rPr>
              <w:t>Scenario D (Integrated)</w:t>
            </w:r>
          </w:p>
        </w:tc>
      </w:tr>
      <w:tr>
        <w:tc>
          <w:tcPr>
            <w:tcW w:type="dxa" w:w="1560"/>
          </w:tcPr>
          <w:p>
            <w:r>
              <w:rPr>
                <w:sz w:val="20"/>
              </w:rPr>
              <w:t>SWAT CN2 (riparian zone)</w:t>
            </w:r>
          </w:p>
        </w:tc>
        <w:tc>
          <w:tcPr>
            <w:tcW w:type="dxa" w:w="1560"/>
          </w:tcPr>
          <w:p>
            <w:r>
              <w:rPr>
                <w:sz w:val="20"/>
              </w:rPr>
              <w:t>85</w:t>
            </w:r>
          </w:p>
        </w:tc>
        <w:tc>
          <w:tcPr>
            <w:tcW w:type="dxa" w:w="1560"/>
          </w:tcPr>
          <w:p>
            <w:r>
              <w:rPr>
                <w:sz w:val="20"/>
              </w:rPr>
              <w:t>75</w:t>
            </w:r>
          </w:p>
        </w:tc>
        <w:tc>
          <w:tcPr>
            <w:tcW w:type="dxa" w:w="1560"/>
          </w:tcPr>
          <w:p>
            <w:r>
              <w:rPr>
                <w:sz w:val="20"/>
              </w:rPr>
              <w:t>85</w:t>
            </w:r>
          </w:p>
        </w:tc>
        <w:tc>
          <w:tcPr>
            <w:tcW w:type="dxa" w:w="1560"/>
          </w:tcPr>
          <w:p>
            <w:r>
              <w:rPr>
                <w:sz w:val="20"/>
              </w:rPr>
              <w:t>75</w:t>
            </w:r>
          </w:p>
        </w:tc>
        <w:tc>
          <w:tcPr>
            <w:tcW w:type="dxa" w:w="1560"/>
          </w:tcPr>
          <w:p>
            <w:r>
              <w:rPr>
                <w:sz w:val="20"/>
              </w:rPr>
              <w:t>70</w:t>
            </w:r>
          </w:p>
        </w:tc>
      </w:tr>
      <w:tr>
        <w:tc>
          <w:tcPr>
            <w:tcW w:type="dxa" w:w="1560"/>
          </w:tcPr>
          <w:p>
            <w:r>
              <w:rPr>
                <w:sz w:val="20"/>
              </w:rPr>
              <w:t>SWAT CN2 (wetland zone)</w:t>
            </w:r>
          </w:p>
        </w:tc>
        <w:tc>
          <w:tcPr>
            <w:tcW w:type="dxa" w:w="1560"/>
          </w:tcPr>
          <w:p>
            <w:r>
              <w:rPr>
                <w:sz w:val="20"/>
              </w:rPr>
              <w:t>85</w:t>
            </w:r>
          </w:p>
        </w:tc>
        <w:tc>
          <w:tcPr>
            <w:tcW w:type="dxa" w:w="1560"/>
          </w:tcPr>
          <w:p>
            <w:r>
              <w:rPr>
                <w:sz w:val="20"/>
              </w:rPr>
              <w:t>85</w:t>
            </w:r>
          </w:p>
        </w:tc>
        <w:tc>
          <w:tcPr>
            <w:tcW w:type="dxa" w:w="1560"/>
          </w:tcPr>
          <w:p>
            <w:r>
              <w:rPr>
                <w:sz w:val="20"/>
              </w:rPr>
              <w:t>65</w:t>
            </w:r>
          </w:p>
        </w:tc>
        <w:tc>
          <w:tcPr>
            <w:tcW w:type="dxa" w:w="1560"/>
          </w:tcPr>
          <w:p>
            <w:r>
              <w:rPr>
                <w:sz w:val="20"/>
              </w:rPr>
              <w:t>85</w:t>
            </w:r>
          </w:p>
        </w:tc>
        <w:tc>
          <w:tcPr>
            <w:tcW w:type="dxa" w:w="1560"/>
          </w:tcPr>
          <w:p>
            <w:r>
              <w:rPr>
                <w:sz w:val="20"/>
              </w:rPr>
              <w:t>65</w:t>
            </w:r>
          </w:p>
        </w:tc>
      </w:tr>
      <w:tr>
        <w:tc>
          <w:tcPr>
            <w:tcW w:type="dxa" w:w="1560"/>
          </w:tcPr>
          <w:p>
            <w:r>
              <w:rPr>
                <w:sz w:val="20"/>
              </w:rPr>
              <w:t>SWAT CN2 (headwater)</w:t>
            </w:r>
          </w:p>
        </w:tc>
        <w:tc>
          <w:tcPr>
            <w:tcW w:type="dxa" w:w="1560"/>
          </w:tcPr>
          <w:p>
            <w:r>
              <w:rPr>
                <w:sz w:val="20"/>
              </w:rPr>
              <w:t>82</w:t>
            </w:r>
          </w:p>
        </w:tc>
        <w:tc>
          <w:tcPr>
            <w:tcW w:type="dxa" w:w="1560"/>
          </w:tcPr>
          <w:p>
            <w:r>
              <w:rPr>
                <w:sz w:val="20"/>
              </w:rPr>
              <w:t>82</w:t>
            </w:r>
          </w:p>
        </w:tc>
        <w:tc>
          <w:tcPr>
            <w:tcW w:type="dxa" w:w="1560"/>
          </w:tcPr>
          <w:p>
            <w:r>
              <w:rPr>
                <w:sz w:val="20"/>
              </w:rPr>
              <w:t>82</w:t>
            </w:r>
          </w:p>
        </w:tc>
        <w:tc>
          <w:tcPr>
            <w:tcW w:type="dxa" w:w="1560"/>
          </w:tcPr>
          <w:p>
            <w:r>
              <w:rPr>
                <w:sz w:val="20"/>
              </w:rPr>
              <w:t>72</w:t>
            </w:r>
          </w:p>
        </w:tc>
        <w:tc>
          <w:tcPr>
            <w:tcW w:type="dxa" w:w="1560"/>
          </w:tcPr>
          <w:p>
            <w:r>
              <w:rPr>
                <w:sz w:val="20"/>
              </w:rPr>
              <w:t>70</w:t>
            </w:r>
          </w:p>
        </w:tc>
      </w:tr>
      <w:tr>
        <w:tc>
          <w:tcPr>
            <w:tcW w:type="dxa" w:w="1560"/>
          </w:tcPr>
          <w:p>
            <w:r>
              <w:rPr>
                <w:sz w:val="20"/>
              </w:rPr>
              <w:t>SWAT SOL_AWC</w:t>
            </w:r>
          </w:p>
        </w:tc>
        <w:tc>
          <w:tcPr>
            <w:tcW w:type="dxa" w:w="1560"/>
          </w:tcPr>
          <w:p>
            <w:r>
              <w:rPr>
                <w:sz w:val="20"/>
              </w:rPr>
              <w:t>baseline</w:t>
            </w:r>
          </w:p>
        </w:tc>
        <w:tc>
          <w:tcPr>
            <w:tcW w:type="dxa" w:w="1560"/>
          </w:tcPr>
          <w:p>
            <w:r>
              <w:rPr>
                <w:sz w:val="20"/>
              </w:rPr>
              <w:t>+10%</w:t>
            </w:r>
          </w:p>
        </w:tc>
        <w:tc>
          <w:tcPr>
            <w:tcW w:type="dxa" w:w="1560"/>
          </w:tcPr>
          <w:p>
            <w:r>
              <w:rPr>
                <w:sz w:val="20"/>
              </w:rPr>
              <w:t>+5%</w:t>
            </w:r>
          </w:p>
        </w:tc>
        <w:tc>
          <w:tcPr>
            <w:tcW w:type="dxa" w:w="1560"/>
          </w:tcPr>
          <w:p>
            <w:r>
              <w:rPr>
                <w:sz w:val="20"/>
              </w:rPr>
              <w:t>+15%</w:t>
            </w:r>
          </w:p>
        </w:tc>
        <w:tc>
          <w:tcPr>
            <w:tcW w:type="dxa" w:w="1560"/>
          </w:tcPr>
          <w:p>
            <w:r>
              <w:rPr>
                <w:sz w:val="20"/>
              </w:rPr>
              <w:t>+20%</w:t>
            </w:r>
          </w:p>
        </w:tc>
      </w:tr>
      <w:tr>
        <w:tc>
          <w:tcPr>
            <w:tcW w:type="dxa" w:w="1560"/>
          </w:tcPr>
          <w:p>
            <w:r>
              <w:rPr>
                <w:sz w:val="20"/>
              </w:rPr>
              <w:t>HEC-RAS Manning n (buffer)</w:t>
            </w:r>
          </w:p>
        </w:tc>
        <w:tc>
          <w:tcPr>
            <w:tcW w:type="dxa" w:w="1560"/>
          </w:tcPr>
          <w:p>
            <w:r>
              <w:rPr>
                <w:sz w:val="20"/>
              </w:rPr>
              <w:t>0.030</w:t>
            </w:r>
          </w:p>
        </w:tc>
        <w:tc>
          <w:tcPr>
            <w:tcW w:type="dxa" w:w="1560"/>
          </w:tcPr>
          <w:p>
            <w:r>
              <w:rPr>
                <w:sz w:val="20"/>
              </w:rPr>
              <w:t>0.120</w:t>
            </w:r>
          </w:p>
        </w:tc>
        <w:tc>
          <w:tcPr>
            <w:tcW w:type="dxa" w:w="1560"/>
          </w:tcPr>
          <w:p>
            <w:r>
              <w:rPr>
                <w:sz w:val="20"/>
              </w:rPr>
              <w:t>0.030</w:t>
            </w:r>
          </w:p>
        </w:tc>
        <w:tc>
          <w:tcPr>
            <w:tcW w:type="dxa" w:w="1560"/>
          </w:tcPr>
          <w:p>
            <w:r>
              <w:rPr>
                <w:sz w:val="20"/>
              </w:rPr>
              <w:t>0.030</w:t>
            </w:r>
          </w:p>
        </w:tc>
        <w:tc>
          <w:tcPr>
            <w:tcW w:type="dxa" w:w="1560"/>
          </w:tcPr>
          <w:p>
            <w:r>
              <w:rPr>
                <w:sz w:val="20"/>
              </w:rPr>
              <w:t>0.120</w:t>
            </w:r>
          </w:p>
        </w:tc>
      </w:tr>
      <w:tr>
        <w:tc>
          <w:tcPr>
            <w:tcW w:type="dxa" w:w="1560"/>
          </w:tcPr>
          <w:p>
            <w:r>
              <w:rPr>
                <w:sz w:val="20"/>
              </w:rPr>
              <w:t>HEC-RAS Manning n (wetland)</w:t>
            </w:r>
          </w:p>
        </w:tc>
        <w:tc>
          <w:tcPr>
            <w:tcW w:type="dxa" w:w="1560"/>
          </w:tcPr>
          <w:p>
            <w:r>
              <w:rPr>
                <w:sz w:val="20"/>
              </w:rPr>
              <w:t>0.045</w:t>
            </w:r>
          </w:p>
        </w:tc>
        <w:tc>
          <w:tcPr>
            <w:tcW w:type="dxa" w:w="1560"/>
          </w:tcPr>
          <w:p>
            <w:r>
              <w:rPr>
                <w:sz w:val="20"/>
              </w:rPr>
              <w:t>0.045</w:t>
            </w:r>
          </w:p>
        </w:tc>
        <w:tc>
          <w:tcPr>
            <w:tcW w:type="dxa" w:w="1560"/>
          </w:tcPr>
          <w:p>
            <w:r>
              <w:rPr>
                <w:sz w:val="20"/>
              </w:rPr>
              <w:t>0.080</w:t>
            </w:r>
          </w:p>
        </w:tc>
        <w:tc>
          <w:tcPr>
            <w:tcW w:type="dxa" w:w="1560"/>
          </w:tcPr>
          <w:p>
            <w:r>
              <w:rPr>
                <w:sz w:val="20"/>
              </w:rPr>
              <w:t>0.045</w:t>
            </w:r>
          </w:p>
        </w:tc>
        <w:tc>
          <w:tcPr>
            <w:tcW w:type="dxa" w:w="1560"/>
          </w:tcPr>
          <w:p>
            <w:r>
              <w:rPr>
                <w:sz w:val="20"/>
              </w:rPr>
              <w:t>0.080</w:t>
            </w:r>
          </w:p>
        </w:tc>
      </w:tr>
      <w:tr>
        <w:tc>
          <w:tcPr>
            <w:tcW w:type="dxa" w:w="1560"/>
          </w:tcPr>
          <w:p>
            <w:r>
              <w:rPr>
                <w:sz w:val="20"/>
              </w:rPr>
              <w:t>Reservoir reconnection</w:t>
            </w:r>
          </w:p>
        </w:tc>
        <w:tc>
          <w:tcPr>
            <w:tcW w:type="dxa" w:w="1560"/>
          </w:tcPr>
          <w:p>
            <w:r>
              <w:rPr>
                <w:sz w:val="20"/>
              </w:rPr>
              <w:t>None</w:t>
            </w:r>
          </w:p>
        </w:tc>
        <w:tc>
          <w:tcPr>
            <w:tcW w:type="dxa" w:w="1560"/>
          </w:tcPr>
          <w:p>
            <w:r>
              <w:rPr>
                <w:sz w:val="20"/>
              </w:rPr>
              <w:t>None</w:t>
            </w:r>
          </w:p>
        </w:tc>
        <w:tc>
          <w:tcPr>
            <w:tcW w:type="dxa" w:w="1560"/>
          </w:tcPr>
          <w:p>
            <w:r>
              <w:rPr>
                <w:sz w:val="20"/>
              </w:rPr>
              <w:t>15-20 sites</w:t>
            </w:r>
          </w:p>
        </w:tc>
        <w:tc>
          <w:tcPr>
            <w:tcW w:type="dxa" w:w="1560"/>
          </w:tcPr>
          <w:p>
            <w:r>
              <w:rPr>
                <w:sz w:val="20"/>
              </w:rPr>
              <w:t>None</w:t>
            </w:r>
          </w:p>
        </w:tc>
        <w:tc>
          <w:tcPr>
            <w:tcW w:type="dxa" w:w="1560"/>
          </w:tcPr>
          <w:p>
            <w:r>
              <w:rPr>
                <w:sz w:val="20"/>
              </w:rPr>
              <w:t>15-20 sites</w:t>
            </w:r>
          </w:p>
        </w:tc>
      </w:tr>
      <w:tr>
        <w:tc>
          <w:tcPr>
            <w:tcW w:type="dxa" w:w="1560"/>
          </w:tcPr>
          <w:p>
            <w:r>
              <w:rPr>
                <w:sz w:val="20"/>
              </w:rPr>
              <w:t>USLE C (treated)</w:t>
            </w:r>
          </w:p>
        </w:tc>
        <w:tc>
          <w:tcPr>
            <w:tcW w:type="dxa" w:w="1560"/>
          </w:tcPr>
          <w:p>
            <w:r>
              <w:rPr>
                <w:sz w:val="20"/>
              </w:rPr>
              <w:t>baseline</w:t>
            </w:r>
          </w:p>
        </w:tc>
        <w:tc>
          <w:tcPr>
            <w:tcW w:type="dxa" w:w="1560"/>
          </w:tcPr>
          <w:p>
            <w:r>
              <w:rPr>
                <w:sz w:val="20"/>
              </w:rPr>
              <w:t>-50%</w:t>
            </w:r>
          </w:p>
        </w:tc>
        <w:tc>
          <w:tcPr>
            <w:tcW w:type="dxa" w:w="1560"/>
          </w:tcPr>
          <w:p>
            <w:r>
              <w:rPr>
                <w:sz w:val="20"/>
              </w:rPr>
              <w:t>baseline</w:t>
            </w:r>
          </w:p>
        </w:tc>
        <w:tc>
          <w:tcPr>
            <w:tcW w:type="dxa" w:w="1560"/>
          </w:tcPr>
          <w:p>
            <w:r>
              <w:rPr>
                <w:sz w:val="20"/>
              </w:rPr>
              <w:t>-60%</w:t>
            </w:r>
          </w:p>
        </w:tc>
        <w:tc>
          <w:tcPr>
            <w:tcW w:type="dxa" w:w="1560"/>
          </w:tcPr>
          <w:p>
            <w:r>
              <w:rPr>
                <w:sz w:val="20"/>
              </w:rPr>
              <w:t>-65%</w:t>
            </w:r>
          </w:p>
        </w:tc>
      </w:tr>
      <w:tr>
        <w:tc>
          <w:tcPr>
            <w:tcW w:type="dxa" w:w="1560"/>
          </w:tcPr>
          <w:p>
            <w:r>
              <w:rPr>
                <w:sz w:val="20"/>
              </w:rPr>
              <w:t>Channel width modification</w:t>
            </w:r>
          </w:p>
        </w:tc>
        <w:tc>
          <w:tcPr>
            <w:tcW w:type="dxa" w:w="1560"/>
          </w:tcPr>
          <w:p>
            <w:r>
              <w:rPr>
                <w:sz w:val="20"/>
              </w:rPr>
              <w:t>None</w:t>
            </w:r>
          </w:p>
        </w:tc>
        <w:tc>
          <w:tcPr>
            <w:tcW w:type="dxa" w:w="1560"/>
          </w:tcPr>
          <w:p>
            <w:r>
              <w:rPr>
                <w:sz w:val="20"/>
              </w:rPr>
              <w:t>None</w:t>
            </w:r>
          </w:p>
        </w:tc>
        <w:tc>
          <w:tcPr>
            <w:tcW w:type="dxa" w:w="1560"/>
          </w:tcPr>
          <w:p>
            <w:r>
              <w:rPr>
                <w:sz w:val="20"/>
              </w:rPr>
              <w:t>None</w:t>
            </w:r>
          </w:p>
        </w:tc>
        <w:tc>
          <w:tcPr>
            <w:tcW w:type="dxa" w:w="1560"/>
          </w:tcPr>
          <w:p>
            <w:r>
              <w:rPr>
                <w:sz w:val="20"/>
              </w:rPr>
              <w:t>None</w:t>
            </w:r>
          </w:p>
        </w:tc>
        <w:tc>
          <w:tcPr>
            <w:tcW w:type="dxa" w:w="1560"/>
          </w:tcPr>
          <w:p>
            <w:r>
              <w:rPr>
                <w:sz w:val="20"/>
              </w:rPr>
              <w:t>+10% bottleneck</w:t>
            </w:r>
          </w:p>
        </w:tc>
      </w:tr>
    </w:tbl>
    <w:p/>
    <w:p>
      <w:pPr>
        <w:spacing w:after="160"/>
        <w:jc w:val="center"/>
      </w:pPr>
      <w:r>
        <w:rPr>
          <w:b/>
          <w:i/>
          <w:sz w:val="20"/>
        </w:rPr>
        <w:t>DIAGRAM 12: Scenario Decision Tree for Sensitivity Analysis</w:t>
      </w:r>
    </w:p>
    <w:p>
      <w:pPr>
        <w:spacing w:after="40" w:before="40" w:line="240" w:lineRule="auto"/>
        <w:ind w:left="72"/>
      </w:pPr>
      <w:r>
        <w:rPr>
          <w:rFonts w:ascii="Courier New" w:hAnsi="Courier New"/>
          <w:sz w:val="16"/>
        </w:rPr>
        <w:br/>
        <w:t xml:space="preserve">                ┌──────────────────────────┐</w:t>
        <w:br/>
        <w:t xml:space="preserve">                │  BASELINE SIMULATION     │</w:t>
        <w:br/>
        <w:t xml:space="preserve">                │  (Current LULC, no NbS)  │</w:t>
        <w:br/>
        <w:t xml:space="preserve">                └───────────┬──────────────┘</w:t>
        <w:br/>
        <w:t xml:space="preserve">                            │</w:t>
        <w:br/>
        <w:t xml:space="preserve">        ┌───────────────────┼───────────────────┬──────────────┐</w:t>
        <w:br/>
        <w:t xml:space="preserve">        ▼                   ▼                   ▼              ▼</w:t>
        <w:br/>
        <w:t xml:space="preserve">  ┌───────────┐       ┌───────────┐       ┌───────────┐  ┌────────────┐</w:t>
        <w:br/>
        <w:t xml:space="preserve">  │SCENARIO A │       │SCENARIO B │       │SCENARIO C │  │SCENARIO D  │</w:t>
        <w:br/>
        <w:t xml:space="preserve">  │Riparian   │       │Wetland    │       │Headwater  │  │Integrated  │</w:t>
        <w:br/>
        <w:t xml:space="preserve">  │Buffers    │       │Reconnect  │       │Treatment  │  │A+B+C+grey  │</w:t>
        <w:br/>
        <w:t xml:space="preserve">  │(20-50m)   │       │(15-20 sites)      │(PMKSY-WDC)│  │            │</w:t>
        <w:br/>
        <w:t xml:space="preserve">  └─────┬─────┘       └─────┬─────┘       └─────┬─────┘  └─────┬──────┘</w:t>
        <w:br/>
        <w:t xml:space="preserve">        │                   │                   │              │</w:t>
        <w:br/>
        <w:t xml:space="preserve">        └───────────────────┼───────────────────┴──────────────┘</w:t>
        <w:br/>
        <w:t xml:space="preserve">                            │</w:t>
        <w:br/>
        <w:t xml:space="preserve">                            ▼</w:t>
        <w:br/>
        <w:t xml:space="preserve">              ┌──────────────────────────────┐</w:t>
        <w:br/>
        <w:t xml:space="preserve">              │ EVALUATE FOR EACH:            │</w:t>
        <w:br/>
        <w:t xml:space="preserve">              │ • Peak Q reduction (%)        │</w:t>
        <w:br/>
        <w:t xml:space="preserve">              │ • Time-to-peak shift (hours)  │</w:t>
        <w:br/>
        <w:t xml:space="preserve">              │ • Inundation extent (km²)     │</w:t>
        <w:br/>
        <w:t xml:space="preserve">              │ • Maximum depth (m)           │</w:t>
        <w:br/>
        <w:t xml:space="preserve">              │ • EAD reduction (₹/yr)        │</w:t>
        <w:br/>
        <w:t xml:space="preserve">              │ • BCR @ 3% &amp; 8% discount      │</w:t>
        <w:br/>
        <w:t xml:space="preserve">              └──────────────┬───────────────┘</w:t>
        <w:br/>
        <w:t xml:space="preserve">                             │</w:t>
        <w:br/>
        <w:t xml:space="preserve">                             ▼</w:t>
        <w:br/>
        <w:t xml:space="preserve">              ┌──────────────────────────────┐</w:t>
        <w:br/>
        <w:t xml:space="preserve">              │ SENSITIVITY MATRIX            │</w:t>
        <w:br/>
        <w:t xml:space="preserve">              │ • Return periods: 10/25/50/100│</w:t>
        <w:br/>
        <w:t xml:space="preserve">              │ • Climate: baseline vs RCP8.5 │</w:t>
        <w:br/>
        <w:t xml:space="preserve">              │ • Land-use: 2024 vs 2040 BAU  │</w:t>
        <w:br/>
        <w:t xml:space="preserve">              └───────────────────────────────┘</w:t>
        <w:br/>
      </w:r>
    </w:p>
    <w:p>
      <w:pPr>
        <w:pStyle w:val="Heading2"/>
      </w:pPr>
      <w:r>
        <w:rPr>
          <w:rFonts w:ascii="Times New Roman" w:hAnsi="Times New Roman"/>
          <w:color w:val="000000"/>
        </w:rPr>
        <w:t>Scenario A: Riparian Buffer Establishment</w:t>
      </w:r>
    </w:p>
    <w:p>
      <w:pPr>
        <w:spacing w:after="120" w:line="360" w:lineRule="auto"/>
        <w:ind w:firstLine="576"/>
        <w:jc w:val="both"/>
      </w:pPr>
      <w:r>
        <w:t>This scenario simulates the establishment of 20-50 meter vegetated riparian buffers along all primary (Strahler order ≥3) and secondary (Strahler order 2) drainage channels. In HEC-RAS, Manning's roughness coefficient is modified from baseline 0.030 to 0.120, simulating flow retardation through dense vegetation. In SWAT, corresponding HRUs are reclassified from agricultural/barren to forest/buffer land use, modifying CN2, leaf area index, and evapotranspiration. The scenario quantifies peak discharge reduction, time-to-peak extension, and downstream flood depth reduction.</w:t>
      </w:r>
    </w:p>
    <w:p>
      <w:pPr>
        <w:pStyle w:val="Heading2"/>
      </w:pPr>
      <w:r>
        <w:rPr>
          <w:rFonts w:ascii="Times New Roman" w:hAnsi="Times New Roman"/>
          <w:color w:val="000000"/>
        </w:rPr>
        <w:t>Scenario B: Wetland Reconnection and Restoration</w:t>
      </w:r>
    </w:p>
    <w:p>
      <w:pPr>
        <w:spacing w:after="120" w:line="360" w:lineRule="auto"/>
        <w:ind w:firstLine="576"/>
        <w:jc w:val="both"/>
      </w:pPr>
      <w:r>
        <w:t>This scenario models hydrological reconnection of historically disconnected floodplain wetlands (oxbow lakes, palustrine marshes, seasonal jheels) to the active drainage network. In SWAT, SCS Curve Number for identified wetland zones is modified from 85 (degraded agricultural occupancy) to 65 (functional wetland with high organic content). Reservoir routing parameters are introduced at wetland locations to simulate storage-discharge relationships of restored water bodies.</w:t>
      </w:r>
    </w:p>
    <w:p>
      <w:pPr>
        <w:pStyle w:val="Heading2"/>
      </w:pPr>
      <w:r>
        <w:rPr>
          <w:rFonts w:ascii="Times New Roman" w:hAnsi="Times New Roman"/>
          <w:color w:val="000000"/>
        </w:rPr>
        <w:t>Scenario C: Headwater Micro-Basin Treatment</w:t>
      </w:r>
    </w:p>
    <w:p>
      <w:pPr>
        <w:spacing w:after="120" w:line="360" w:lineRule="auto"/>
        <w:ind w:firstLine="576"/>
        <w:jc w:val="both"/>
      </w:pPr>
      <w:r>
        <w:t>This scenario simulates comprehensive watershed treatment of headwater catchments (Strahler order 1-2) through vegetative porous barriers, contour trenching, and afforestation—aligned with PMKSY-WDC 2.0 guidelines. In SWAT, treated sub-basins receive reduced CN2 (5-10 unit reduction), increased soil available water capacity, and modified USLE cover factor.</w:t>
      </w:r>
    </w:p>
    <w:p>
      <w:pPr>
        <w:pStyle w:val="Heading2"/>
      </w:pPr>
      <w:r>
        <w:rPr>
          <w:rFonts w:ascii="Times New Roman" w:hAnsi="Times New Roman"/>
          <w:color w:val="000000"/>
        </w:rPr>
        <w:t>Scenario D: Integrated NbS-Grey Infrastructure Package</w:t>
      </w:r>
    </w:p>
    <w:p>
      <w:pPr>
        <w:spacing w:after="120" w:line="360" w:lineRule="auto"/>
        <w:ind w:firstLine="576"/>
        <w:jc w:val="both"/>
      </w:pPr>
      <w:r>
        <w:t>Combines Scenarios A, B, and C with targeted grey-infrastructure enhancements (channel optimization, culvert upgrades) at identified bottleneck locations. Tests whether combined NbS interventions produce synergistic (super-additive) benefits exceeding the arithmetic sum of individual scenarios. The grey-infrastructure counterfactual consists of conventional engineering (embankment heightening 1.5m, channel widening 30%) achieving equivalent flood protection, enabling direct economic comparison.</w:t>
      </w:r>
    </w:p>
    <w:p>
      <w:pPr>
        <w:pStyle w:val="Heading1"/>
      </w:pPr>
      <w:r>
        <w:rPr>
          <w:rFonts w:ascii="Times New Roman" w:hAnsi="Times New Roman"/>
          <w:color w:val="000000"/>
        </w:rPr>
        <w:t>SECTION 9: EXPECTED OUTCOMES AND DELIVERABLES</w:t>
      </w:r>
    </w:p>
    <w:p>
      <w:pPr>
        <w:spacing w:after="160"/>
        <w:jc w:val="center"/>
      </w:pPr>
      <w:r>
        <w:rPr>
          <w:b/>
          <w:i/>
          <w:sz w:val="20"/>
        </w:rPr>
        <w:t>TABLE 9.1: Outcome-Indicator-Verification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Outcome</w:t>
            </w:r>
          </w:p>
        </w:tc>
        <w:tc>
          <w:tcPr>
            <w:tcW w:type="dxa" w:w="1872"/>
          </w:tcPr>
          <w:p>
            <w:r>
              <w:rPr>
                <w:b/>
                <w:sz w:val="20"/>
              </w:rPr>
              <w:t>Indicator</w:t>
            </w:r>
          </w:p>
        </w:tc>
        <w:tc>
          <w:tcPr>
            <w:tcW w:type="dxa" w:w="1872"/>
          </w:tcPr>
          <w:p>
            <w:r>
              <w:rPr>
                <w:b/>
                <w:sz w:val="20"/>
              </w:rPr>
              <w:t>Target</w:t>
            </w:r>
          </w:p>
        </w:tc>
        <w:tc>
          <w:tcPr>
            <w:tcW w:type="dxa" w:w="1872"/>
          </w:tcPr>
          <w:p>
            <w:r>
              <w:rPr>
                <w:b/>
                <w:sz w:val="20"/>
              </w:rPr>
              <w:t>Verification Method</w:t>
            </w:r>
          </w:p>
        </w:tc>
        <w:tc>
          <w:tcPr>
            <w:tcW w:type="dxa" w:w="1872"/>
          </w:tcPr>
          <w:p>
            <w:r>
              <w:rPr>
                <w:b/>
                <w:sz w:val="20"/>
              </w:rPr>
              <w:t>Beneficiary</w:t>
            </w:r>
          </w:p>
        </w:tc>
      </w:tr>
      <w:tr>
        <w:tc>
          <w:tcPr>
            <w:tcW w:type="dxa" w:w="1872"/>
          </w:tcPr>
          <w:p>
            <w:r>
              <w:rPr>
                <w:sz w:val="20"/>
              </w:rPr>
              <w:t>District-scale FVI maps</w:t>
            </w:r>
          </w:p>
        </w:tc>
        <w:tc>
          <w:tcPr>
            <w:tcW w:type="dxa" w:w="1872"/>
          </w:tcPr>
          <w:p>
            <w:r>
              <w:rPr>
                <w:sz w:val="20"/>
              </w:rPr>
              <w:t>30m resolution coverage</w:t>
            </w:r>
          </w:p>
        </w:tc>
        <w:tc>
          <w:tcPr>
            <w:tcW w:type="dxa" w:w="1872"/>
          </w:tcPr>
          <w:p>
            <w:r>
              <w:rPr>
                <w:sz w:val="20"/>
              </w:rPr>
              <w:t>350 km² (UK) + 2,278 km² (Bihar)</w:t>
            </w:r>
          </w:p>
        </w:tc>
        <w:tc>
          <w:tcPr>
            <w:tcW w:type="dxa" w:w="1872"/>
          </w:tcPr>
          <w:p>
            <w:r>
              <w:rPr>
                <w:sz w:val="20"/>
              </w:rPr>
              <w:t>Sentinel-1 SAR validation</w:t>
            </w:r>
          </w:p>
        </w:tc>
        <w:tc>
          <w:tcPr>
            <w:tcW w:type="dxa" w:w="1872"/>
          </w:tcPr>
          <w:p>
            <w:r>
              <w:rPr>
                <w:sz w:val="20"/>
              </w:rPr>
              <w:t>DDMAs</w:t>
            </w:r>
          </w:p>
        </w:tc>
      </w:tr>
      <w:tr>
        <w:tc>
          <w:tcPr>
            <w:tcW w:type="dxa" w:w="1872"/>
          </w:tcPr>
          <w:p>
            <w:r>
              <w:rPr>
                <w:sz w:val="20"/>
              </w:rPr>
              <w:t>Calibrated SWAT models</w:t>
            </w:r>
          </w:p>
        </w:tc>
        <w:tc>
          <w:tcPr>
            <w:tcW w:type="dxa" w:w="1872"/>
          </w:tcPr>
          <w:p>
            <w:r>
              <w:rPr>
                <w:sz w:val="20"/>
              </w:rPr>
              <w:t>NSE performance</w:t>
            </w:r>
          </w:p>
        </w:tc>
        <w:tc>
          <w:tcPr>
            <w:tcW w:type="dxa" w:w="1872"/>
          </w:tcPr>
          <w:p>
            <w:r>
              <w:rPr>
                <w:sz w:val="20"/>
              </w:rPr>
              <w:t>&gt; 0.6 daily, &gt; 0.7 monthly</w:t>
            </w:r>
          </w:p>
        </w:tc>
        <w:tc>
          <w:tcPr>
            <w:tcW w:type="dxa" w:w="1872"/>
          </w:tcPr>
          <w:p>
            <w:r>
              <w:rPr>
                <w:sz w:val="20"/>
              </w:rPr>
              <w:t>SUFI-2 95PPU</w:t>
            </w:r>
          </w:p>
        </w:tc>
        <w:tc>
          <w:tcPr>
            <w:tcW w:type="dxa" w:w="1872"/>
          </w:tcPr>
          <w:p>
            <w:r>
              <w:rPr>
                <w:sz w:val="20"/>
              </w:rPr>
              <w:t>CWC, SDMA</w:t>
            </w:r>
          </w:p>
        </w:tc>
      </w:tr>
      <w:tr>
        <w:tc>
          <w:tcPr>
            <w:tcW w:type="dxa" w:w="1872"/>
          </w:tcPr>
          <w:p>
            <w:r>
              <w:rPr>
                <w:sz w:val="20"/>
              </w:rPr>
              <w:t>HEC-RAS 2D flood maps</w:t>
            </w:r>
          </w:p>
        </w:tc>
        <w:tc>
          <w:tcPr>
            <w:tcW w:type="dxa" w:w="1872"/>
          </w:tcPr>
          <w:p>
            <w:r>
              <w:rPr>
                <w:sz w:val="20"/>
              </w:rPr>
              <w:t>Inundation accuracy</w:t>
            </w:r>
          </w:p>
        </w:tc>
        <w:tc>
          <w:tcPr>
            <w:tcW w:type="dxa" w:w="1872"/>
          </w:tcPr>
          <w:p>
            <w:r>
              <w:rPr>
                <w:sz w:val="20"/>
              </w:rPr>
              <w:t>CSI &gt; 0.6</w:t>
            </w:r>
          </w:p>
        </w:tc>
        <w:tc>
          <w:tcPr>
            <w:tcW w:type="dxa" w:w="1872"/>
          </w:tcPr>
          <w:p>
            <w:r>
              <w:rPr>
                <w:sz w:val="20"/>
              </w:rPr>
              <w:t>SAR comparison</w:t>
            </w:r>
          </w:p>
        </w:tc>
        <w:tc>
          <w:tcPr>
            <w:tcW w:type="dxa" w:w="1872"/>
          </w:tcPr>
          <w:p>
            <w:r>
              <w:rPr>
                <w:sz w:val="20"/>
              </w:rPr>
              <w:t>District officials</w:t>
            </w:r>
          </w:p>
        </w:tc>
      </w:tr>
      <w:tr>
        <w:tc>
          <w:tcPr>
            <w:tcW w:type="dxa" w:w="1872"/>
          </w:tcPr>
          <w:p>
            <w:r>
              <w:rPr>
                <w:sz w:val="20"/>
              </w:rPr>
              <w:t>NbS efficacy quantification</w:t>
            </w:r>
          </w:p>
        </w:tc>
        <w:tc>
          <w:tcPr>
            <w:tcW w:type="dxa" w:w="1872"/>
          </w:tcPr>
          <w:p>
            <w:r>
              <w:rPr>
                <w:sz w:val="20"/>
              </w:rPr>
              <w:t>Peak Q reduction</w:t>
            </w:r>
          </w:p>
        </w:tc>
        <w:tc>
          <w:tcPr>
            <w:tcW w:type="dxa" w:w="1872"/>
          </w:tcPr>
          <w:p>
            <w:r>
              <w:rPr>
                <w:sz w:val="20"/>
              </w:rPr>
              <w:t>12-25% under 50-yr events</w:t>
            </w:r>
          </w:p>
        </w:tc>
        <w:tc>
          <w:tcPr>
            <w:tcW w:type="dxa" w:w="1872"/>
          </w:tcPr>
          <w:p>
            <w:r>
              <w:rPr>
                <w:sz w:val="20"/>
              </w:rPr>
              <w:t>Modeled vs baseline</w:t>
            </w:r>
          </w:p>
        </w:tc>
        <w:tc>
          <w:tcPr>
            <w:tcW w:type="dxa" w:w="1872"/>
          </w:tcPr>
          <w:p>
            <w:r>
              <w:rPr>
                <w:sz w:val="20"/>
              </w:rPr>
              <w:t>Researchers, NDMA</w:t>
            </w:r>
          </w:p>
        </w:tc>
      </w:tr>
      <w:tr>
        <w:tc>
          <w:tcPr>
            <w:tcW w:type="dxa" w:w="1872"/>
          </w:tcPr>
          <w:p>
            <w:r>
              <w:rPr>
                <w:sz w:val="20"/>
              </w:rPr>
              <w:t>Economic valuation</w:t>
            </w:r>
          </w:p>
        </w:tc>
        <w:tc>
          <w:tcPr>
            <w:tcW w:type="dxa" w:w="1872"/>
          </w:tcPr>
          <w:p>
            <w:r>
              <w:rPr>
                <w:sz w:val="20"/>
              </w:rPr>
              <w:t>Benefit-Cost Ratio</w:t>
            </w:r>
          </w:p>
        </w:tc>
        <w:tc>
          <w:tcPr>
            <w:tcW w:type="dxa" w:w="1872"/>
          </w:tcPr>
          <w:p>
            <w:r>
              <w:rPr>
                <w:sz w:val="20"/>
              </w:rPr>
              <w:t>&gt; 3:1 baseline; &gt; 5:1 RCP8.5</w:t>
            </w:r>
          </w:p>
        </w:tc>
        <w:tc>
          <w:tcPr>
            <w:tcW w:type="dxa" w:w="1872"/>
          </w:tcPr>
          <w:p>
            <w:r>
              <w:rPr>
                <w:sz w:val="20"/>
              </w:rPr>
              <w:t>Damage curve integration</w:t>
            </w:r>
          </w:p>
        </w:tc>
        <w:tc>
          <w:tcPr>
            <w:tcW w:type="dxa" w:w="1872"/>
          </w:tcPr>
          <w:p>
            <w:r>
              <w:rPr>
                <w:sz w:val="20"/>
              </w:rPr>
              <w:t>MoEFCC</w:t>
            </w:r>
          </w:p>
        </w:tc>
      </w:tr>
      <w:tr>
        <w:tc>
          <w:tcPr>
            <w:tcW w:type="dxa" w:w="1872"/>
          </w:tcPr>
          <w:p>
            <w:r>
              <w:rPr>
                <w:sz w:val="20"/>
              </w:rPr>
              <w:t>DDMP Annexure templates</w:t>
            </w:r>
          </w:p>
        </w:tc>
        <w:tc>
          <w:tcPr>
            <w:tcW w:type="dxa" w:w="1872"/>
          </w:tcPr>
          <w:p>
            <w:r>
              <w:rPr>
                <w:sz w:val="20"/>
              </w:rPr>
              <w:t>Districts adopted</w:t>
            </w:r>
          </w:p>
        </w:tc>
        <w:tc>
          <w:tcPr>
            <w:tcW w:type="dxa" w:w="1872"/>
          </w:tcPr>
          <w:p>
            <w:r>
              <w:rPr>
                <w:sz w:val="20"/>
              </w:rPr>
              <w:t>5+ districts</w:t>
            </w:r>
          </w:p>
        </w:tc>
        <w:tc>
          <w:tcPr>
            <w:tcW w:type="dxa" w:w="1872"/>
          </w:tcPr>
          <w:p>
            <w:r>
              <w:rPr>
                <w:sz w:val="20"/>
              </w:rPr>
              <w:t>Administrative orders</w:t>
            </w:r>
          </w:p>
        </w:tc>
        <w:tc>
          <w:tcPr>
            <w:tcW w:type="dxa" w:w="1872"/>
          </w:tcPr>
          <w:p>
            <w:r>
              <w:rPr>
                <w:sz w:val="20"/>
              </w:rPr>
              <w:t>District Magistrates</w:t>
            </w:r>
          </w:p>
        </w:tc>
      </w:tr>
      <w:tr>
        <w:tc>
          <w:tcPr>
            <w:tcW w:type="dxa" w:w="1872"/>
          </w:tcPr>
          <w:p>
            <w:r>
              <w:rPr>
                <w:sz w:val="20"/>
              </w:rPr>
              <w:t>SCIE Publications</w:t>
            </w:r>
          </w:p>
        </w:tc>
        <w:tc>
          <w:tcPr>
            <w:tcW w:type="dxa" w:w="1872"/>
          </w:tcPr>
          <w:p>
            <w:r>
              <w:rPr>
                <w:sz w:val="20"/>
              </w:rPr>
              <w:t>Q1 papers</w:t>
            </w:r>
          </w:p>
        </w:tc>
        <w:tc>
          <w:tcPr>
            <w:tcW w:type="dxa" w:w="1872"/>
          </w:tcPr>
          <w:p>
            <w:r>
              <w:rPr>
                <w:sz w:val="20"/>
              </w:rPr>
              <w:t>3 of 4 in Q1</w:t>
            </w:r>
          </w:p>
        </w:tc>
        <w:tc>
          <w:tcPr>
            <w:tcW w:type="dxa" w:w="1872"/>
          </w:tcPr>
          <w:p>
            <w:r>
              <w:rPr>
                <w:sz w:val="20"/>
              </w:rPr>
              <w:t>Journal acceptance</w:t>
            </w:r>
          </w:p>
        </w:tc>
        <w:tc>
          <w:tcPr>
            <w:tcW w:type="dxa" w:w="1872"/>
          </w:tcPr>
          <w:p>
            <w:r>
              <w:rPr>
                <w:sz w:val="20"/>
              </w:rPr>
              <w:t>Academic community</w:t>
            </w:r>
          </w:p>
        </w:tc>
      </w:tr>
      <w:tr>
        <w:tc>
          <w:tcPr>
            <w:tcW w:type="dxa" w:w="1872"/>
          </w:tcPr>
          <w:p>
            <w:r>
              <w:rPr>
                <w:sz w:val="20"/>
              </w:rPr>
              <w:t>Open-source code repository</w:t>
            </w:r>
          </w:p>
        </w:tc>
        <w:tc>
          <w:tcPr>
            <w:tcW w:type="dxa" w:w="1872"/>
          </w:tcPr>
          <w:p>
            <w:r>
              <w:rPr>
                <w:sz w:val="20"/>
              </w:rPr>
              <w:t>GitHub release</w:t>
            </w:r>
          </w:p>
        </w:tc>
        <w:tc>
          <w:tcPr>
            <w:tcW w:type="dxa" w:w="1872"/>
          </w:tcPr>
          <w:p>
            <w:r>
              <w:rPr>
                <w:sz w:val="20"/>
              </w:rPr>
              <w:t>Full code + data</w:t>
            </w:r>
          </w:p>
        </w:tc>
        <w:tc>
          <w:tcPr>
            <w:tcW w:type="dxa" w:w="1872"/>
          </w:tcPr>
          <w:p>
            <w:r>
              <w:rPr>
                <w:sz w:val="20"/>
              </w:rPr>
              <w:t>Public access</w:t>
            </w:r>
          </w:p>
        </w:tc>
        <w:tc>
          <w:tcPr>
            <w:tcW w:type="dxa" w:w="1872"/>
          </w:tcPr>
          <w:p>
            <w:r>
              <w:rPr>
                <w:sz w:val="20"/>
              </w:rPr>
              <w:t>Replication researchers</w:t>
            </w:r>
          </w:p>
        </w:tc>
      </w:tr>
      <w:tr>
        <w:tc>
          <w:tcPr>
            <w:tcW w:type="dxa" w:w="1872"/>
          </w:tcPr>
          <w:p>
            <w:r>
              <w:rPr>
                <w:sz w:val="20"/>
              </w:rPr>
              <w:t>Capacity building</w:t>
            </w:r>
          </w:p>
        </w:tc>
        <w:tc>
          <w:tcPr>
            <w:tcW w:type="dxa" w:w="1872"/>
          </w:tcPr>
          <w:p>
            <w:r>
              <w:rPr>
                <w:sz w:val="20"/>
              </w:rPr>
              <w:t>Workshop participants</w:t>
            </w:r>
          </w:p>
        </w:tc>
        <w:tc>
          <w:tcPr>
            <w:tcW w:type="dxa" w:w="1872"/>
          </w:tcPr>
          <w:p>
            <w:r>
              <w:rPr>
                <w:sz w:val="20"/>
              </w:rPr>
              <w:t>100+ officials trained</w:t>
            </w:r>
          </w:p>
        </w:tc>
        <w:tc>
          <w:tcPr>
            <w:tcW w:type="dxa" w:w="1872"/>
          </w:tcPr>
          <w:p>
            <w:r>
              <w:rPr>
                <w:sz w:val="20"/>
              </w:rPr>
              <w:t>Attendance records</w:t>
            </w:r>
          </w:p>
        </w:tc>
        <w:tc>
          <w:tcPr>
            <w:tcW w:type="dxa" w:w="1872"/>
          </w:tcPr>
          <w:p>
            <w:r>
              <w:rPr>
                <w:sz w:val="20"/>
              </w:rPr>
              <w:t>State agencies</w:t>
            </w:r>
          </w:p>
        </w:tc>
      </w:tr>
      <w:tr>
        <w:tc>
          <w:tcPr>
            <w:tcW w:type="dxa" w:w="1872"/>
          </w:tcPr>
          <w:p>
            <w:r>
              <w:rPr>
                <w:sz w:val="20"/>
              </w:rPr>
              <w:t>Community FVI validation</w:t>
            </w:r>
          </w:p>
        </w:tc>
        <w:tc>
          <w:tcPr>
            <w:tcW w:type="dxa" w:w="1872"/>
          </w:tcPr>
          <w:p>
            <w:r>
              <w:rPr>
                <w:sz w:val="20"/>
              </w:rPr>
              <w:t>Villages engaged</w:t>
            </w:r>
          </w:p>
        </w:tc>
        <w:tc>
          <w:tcPr>
            <w:tcW w:type="dxa" w:w="1872"/>
          </w:tcPr>
          <w:p>
            <w:r>
              <w:rPr>
                <w:sz w:val="20"/>
              </w:rPr>
              <w:t>20+ villages</w:t>
            </w:r>
          </w:p>
        </w:tc>
        <w:tc>
          <w:tcPr>
            <w:tcW w:type="dxa" w:w="1872"/>
          </w:tcPr>
          <w:p>
            <w:r>
              <w:rPr>
                <w:sz w:val="20"/>
              </w:rPr>
              <w:t>Participatory mapping</w:t>
            </w:r>
          </w:p>
        </w:tc>
        <w:tc>
          <w:tcPr>
            <w:tcW w:type="dxa" w:w="1872"/>
          </w:tcPr>
          <w:p>
            <w:r>
              <w:rPr>
                <w:sz w:val="20"/>
              </w:rPr>
              <w:t>Local communities</w:t>
            </w:r>
          </w:p>
        </w:tc>
      </w:tr>
    </w:tbl>
    <w:p/>
    <w:p>
      <w:r>
        <w:br w:type="page"/>
      </w:r>
    </w:p>
    <w:p>
      <w:pPr>
        <w:pStyle w:val="Heading1"/>
      </w:pPr>
      <w:r>
        <w:rPr>
          <w:rFonts w:ascii="Times New Roman" w:hAnsi="Times New Roman"/>
          <w:color w:val="000000"/>
        </w:rPr>
        <w:t>SECTION 10: TIMELINE AND WORK BREAKDOWN STRUCTURE</w:t>
      </w:r>
    </w:p>
    <w:p>
      <w:pPr>
        <w:spacing w:after="160"/>
        <w:jc w:val="center"/>
      </w:pPr>
      <w:r>
        <w:rPr>
          <w:b/>
          <w:i/>
          <w:sz w:val="20"/>
        </w:rPr>
        <w:t>DIAGRAM 13: 36-Month Gantt Chart of Research Activities</w:t>
      </w:r>
    </w:p>
    <w:p>
      <w:pPr>
        <w:spacing w:after="40" w:before="40" w:line="240" w:lineRule="auto"/>
        <w:ind w:left="72"/>
      </w:pPr>
      <w:r>
        <w:rPr>
          <w:rFonts w:ascii="Courier New" w:hAnsi="Courier New"/>
          <w:sz w:val="16"/>
        </w:rPr>
        <w:br/>
        <w:t>ACTIVITY                      Y1Q1 Y1Q2 Y1Q3 Y1Q4 Y2Q1 Y2Q2 Y2Q3 Y2Q4 Y3Q1 Y3Q2 Y3Q3 Y3Q4</w:t>
        <w:br/>
        <w:t>═══════════════════════════════════════════════════════════════════════════════════════</w:t>
        <w:br/>
        <w:t xml:space="preserve">1. Literature Review         ████ ████ </w:t>
        <w:br/>
        <w:t xml:space="preserve">2. Field Reconnaissance      ████ ████ </w:t>
        <w:br/>
        <w:t xml:space="preserve">3. Data Acquisition          ████ ████ ████ </w:t>
        <w:br/>
        <w:t xml:space="preserve">4. Field Ground-truthing          ████ ████ ████ </w:t>
        <w:br/>
        <w:t xml:space="preserve">5. AHP Expert Panel               ████ ████ </w:t>
        <w:br/>
        <w:t xml:space="preserve">6. FVI Development                     ████ ████ ████ </w:t>
        <w:br/>
        <w:t xml:space="preserve">7. FVI Validation                           ████ ████ </w:t>
        <w:br/>
        <w:t xml:space="preserve">8. SWAT Setup                          ████ ████ ████ </w:t>
        <w:br/>
        <w:t xml:space="preserve">9. SWAT Calibration (SUFI-2)                          ████ ████ </w:t>
        <w:br/>
        <w:t xml:space="preserve">10. SWAT Validation                                        ████ </w:t>
        <w:br/>
        <w:t xml:space="preserve">11. HEC-RAS 2D Setup                                  ████ ████ </w:t>
        <w:br/>
        <w:t xml:space="preserve">12. HEC-RAS Calibration                                    ████ ████ </w:t>
        <w:br/>
        <w:t xml:space="preserve">13. NbS Scenario A,B,C                                     ████ ████ ████ </w:t>
        <w:br/>
        <w:t xml:space="preserve">14. NbS Scenario D                                              ████ ████ ████ </w:t>
        <w:br/>
        <w:t xml:space="preserve">15. Sensitivity Analysis                                             ████ ████ </w:t>
        <w:br/>
        <w:t xml:space="preserve">16. Economic Valuation                                                    ████ ████ </w:t>
        <w:br/>
        <w:t xml:space="preserve">17. DDMP Templates                                                             ████ ████ </w:t>
        <w:br/>
        <w:t>18. Stakeholder Workshops    ░░░░ ░░░░ ░░░░ ░░░░ ░░░░ ░░░░ ░░░░ ░░░░ ████ ████ ████</w:t>
        <w:br/>
        <w:t>19. Paper 1 (Review)              ░░░░ ████ ████ ████ ●Submit Paper 1 (M12)</w:t>
        <w:br/>
        <w:t>20. Paper 2 (FVI)                                ░░░░ ████ ████ ●Submit Paper 2 (M18)</w:t>
        <w:br/>
        <w:t>21. Paper 3 (Hydrology)                                    ░░░░ ████ ████ ●Submit P3(M27)</w:t>
        <w:br/>
        <w:t>22. Paper 4 (Economics)                                              ░░░░ ████ ●P4(M33)</w:t>
        <w:br/>
        <w:t>23. Dissertation Writing                                                  ░░░░ ████ ████</w:t>
        <w:br/>
        <w:t>24. Pre-submission Seminar                                                          ████</w:t>
        <w:br/>
        <w:t>25. Final Submission                                                                  ●</w:t>
        <w:br/>
        <w:br/>
        <w:t xml:space="preserve">  Legend: ████ = Active execution    ░░░░ = Continuous/Background    ● = Milestone</w:t>
        <w:br/>
      </w:r>
    </w:p>
    <w:p>
      <w:pPr>
        <w:spacing w:after="160"/>
        <w:jc w:val="center"/>
      </w:pPr>
      <w:r>
        <w:rPr>
          <w:b/>
          <w:i/>
          <w:sz w:val="20"/>
        </w:rPr>
        <w:t>TABLE 10.1: Quarterly Milestones and Key Deliverables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Quarter</w:t>
            </w:r>
          </w:p>
        </w:tc>
        <w:tc>
          <w:tcPr>
            <w:tcW w:type="dxa" w:w="2340"/>
          </w:tcPr>
          <w:p>
            <w:r>
              <w:rPr>
                <w:b/>
                <w:sz w:val="20"/>
              </w:rPr>
              <w:t>Months</w:t>
            </w:r>
          </w:p>
        </w:tc>
        <w:tc>
          <w:tcPr>
            <w:tcW w:type="dxa" w:w="2340"/>
          </w:tcPr>
          <w:p>
            <w:r>
              <w:rPr>
                <w:b/>
                <w:sz w:val="20"/>
              </w:rPr>
              <w:t>Key Deliverable</w:t>
            </w:r>
          </w:p>
        </w:tc>
        <w:tc>
          <w:tcPr>
            <w:tcW w:type="dxa" w:w="2340"/>
          </w:tcPr>
          <w:p>
            <w:r>
              <w:rPr>
                <w:b/>
                <w:sz w:val="20"/>
              </w:rPr>
              <w:t>Indicator</w:t>
            </w:r>
          </w:p>
        </w:tc>
      </w:tr>
      <w:tr>
        <w:tc>
          <w:tcPr>
            <w:tcW w:type="dxa" w:w="2340"/>
          </w:tcPr>
          <w:p>
            <w:r>
              <w:rPr>
                <w:sz w:val="20"/>
              </w:rPr>
              <w:t>Y1Q1</w:t>
            </w:r>
          </w:p>
        </w:tc>
        <w:tc>
          <w:tcPr>
            <w:tcW w:type="dxa" w:w="2340"/>
          </w:tcPr>
          <w:p>
            <w:r>
              <w:rPr>
                <w:sz w:val="20"/>
              </w:rPr>
              <w:t>M1-3</w:t>
            </w:r>
          </w:p>
        </w:tc>
        <w:tc>
          <w:tcPr>
            <w:tcW w:type="dxa" w:w="2340"/>
          </w:tcPr>
          <w:p>
            <w:r>
              <w:rPr>
                <w:sz w:val="20"/>
              </w:rPr>
              <w:t>Literature review complete + Field plan</w:t>
            </w:r>
          </w:p>
        </w:tc>
        <w:tc>
          <w:tcPr>
            <w:tcW w:type="dxa" w:w="2340"/>
          </w:tcPr>
          <w:p>
            <w:r>
              <w:rPr>
                <w:sz w:val="20"/>
              </w:rPr>
              <w:t>Annotated bibliography 200+ refs</w:t>
            </w:r>
          </w:p>
        </w:tc>
      </w:tr>
      <w:tr>
        <w:tc>
          <w:tcPr>
            <w:tcW w:type="dxa" w:w="2340"/>
          </w:tcPr>
          <w:p>
            <w:r>
              <w:rPr>
                <w:sz w:val="20"/>
              </w:rPr>
              <w:t>Y1Q2</w:t>
            </w:r>
          </w:p>
        </w:tc>
        <w:tc>
          <w:tcPr>
            <w:tcW w:type="dxa" w:w="2340"/>
          </w:tcPr>
          <w:p>
            <w:r>
              <w:rPr>
                <w:sz w:val="20"/>
              </w:rPr>
              <w:t>M4-6</w:t>
            </w:r>
          </w:p>
        </w:tc>
        <w:tc>
          <w:tcPr>
            <w:tcW w:type="dxa" w:w="2340"/>
          </w:tcPr>
          <w:p>
            <w:r>
              <w:rPr>
                <w:sz w:val="20"/>
              </w:rPr>
              <w:t>All datasets acquired + AHP panel convened</w:t>
            </w:r>
          </w:p>
        </w:tc>
        <w:tc>
          <w:tcPr>
            <w:tcW w:type="dxa" w:w="2340"/>
          </w:tcPr>
          <w:p>
            <w:r>
              <w:rPr>
                <w:sz w:val="20"/>
              </w:rPr>
              <w:t>Data inventory + Expert panel CR&lt;0.10</w:t>
            </w:r>
          </w:p>
        </w:tc>
      </w:tr>
      <w:tr>
        <w:tc>
          <w:tcPr>
            <w:tcW w:type="dxa" w:w="2340"/>
          </w:tcPr>
          <w:p>
            <w:r>
              <w:rPr>
                <w:sz w:val="20"/>
              </w:rPr>
              <w:t>Y1Q3</w:t>
            </w:r>
          </w:p>
        </w:tc>
        <w:tc>
          <w:tcPr>
            <w:tcW w:type="dxa" w:w="2340"/>
          </w:tcPr>
          <w:p>
            <w:r>
              <w:rPr>
                <w:sz w:val="20"/>
              </w:rPr>
              <w:t>M7-9</w:t>
            </w:r>
          </w:p>
        </w:tc>
        <w:tc>
          <w:tcPr>
            <w:tcW w:type="dxa" w:w="2340"/>
          </w:tcPr>
          <w:p>
            <w:r>
              <w:rPr>
                <w:sz w:val="20"/>
              </w:rPr>
              <w:t>FVI methodology paper drafted</w:t>
            </w:r>
          </w:p>
        </w:tc>
        <w:tc>
          <w:tcPr>
            <w:tcW w:type="dxa" w:w="2340"/>
          </w:tcPr>
          <w:p>
            <w:r>
              <w:rPr>
                <w:sz w:val="20"/>
              </w:rPr>
              <w:t>Paper 1 manuscript ready</w:t>
            </w:r>
          </w:p>
        </w:tc>
      </w:tr>
      <w:tr>
        <w:tc>
          <w:tcPr>
            <w:tcW w:type="dxa" w:w="2340"/>
          </w:tcPr>
          <w:p>
            <w:r>
              <w:rPr>
                <w:sz w:val="20"/>
              </w:rPr>
              <w:t>Y1Q4</w:t>
            </w:r>
          </w:p>
        </w:tc>
        <w:tc>
          <w:tcPr>
            <w:tcW w:type="dxa" w:w="2340"/>
          </w:tcPr>
          <w:p>
            <w:r>
              <w:rPr>
                <w:sz w:val="20"/>
              </w:rPr>
              <w:t>M10-12</w:t>
            </w:r>
          </w:p>
        </w:tc>
        <w:tc>
          <w:tcPr>
            <w:tcW w:type="dxa" w:w="2340"/>
          </w:tcPr>
          <w:p>
            <w:r>
              <w:rPr>
                <w:sz w:val="20"/>
              </w:rPr>
              <w:t>Paper 1 submitted; FVI maps validated</w:t>
            </w:r>
          </w:p>
        </w:tc>
        <w:tc>
          <w:tcPr>
            <w:tcW w:type="dxa" w:w="2340"/>
          </w:tcPr>
          <w:p>
            <w:r>
              <w:rPr>
                <w:sz w:val="20"/>
              </w:rPr>
              <w:t>Submission confirmation</w:t>
            </w:r>
          </w:p>
        </w:tc>
      </w:tr>
      <w:tr>
        <w:tc>
          <w:tcPr>
            <w:tcW w:type="dxa" w:w="2340"/>
          </w:tcPr>
          <w:p>
            <w:r>
              <w:rPr>
                <w:sz w:val="20"/>
              </w:rPr>
              <w:t>Y2Q1</w:t>
            </w:r>
          </w:p>
        </w:tc>
        <w:tc>
          <w:tcPr>
            <w:tcW w:type="dxa" w:w="2340"/>
          </w:tcPr>
          <w:p>
            <w:r>
              <w:rPr>
                <w:sz w:val="20"/>
              </w:rPr>
              <w:t>M13-15</w:t>
            </w:r>
          </w:p>
        </w:tc>
        <w:tc>
          <w:tcPr>
            <w:tcW w:type="dxa" w:w="2340"/>
          </w:tcPr>
          <w:p>
            <w:r>
              <w:rPr>
                <w:sz w:val="20"/>
              </w:rPr>
              <w:t>SWAT model setup complete</w:t>
            </w:r>
          </w:p>
        </w:tc>
        <w:tc>
          <w:tcPr>
            <w:tcW w:type="dxa" w:w="2340"/>
          </w:tcPr>
          <w:p>
            <w:r>
              <w:rPr>
                <w:sz w:val="20"/>
              </w:rPr>
              <w:t>Working models for both sites</w:t>
            </w:r>
          </w:p>
        </w:tc>
      </w:tr>
      <w:tr>
        <w:tc>
          <w:tcPr>
            <w:tcW w:type="dxa" w:w="2340"/>
          </w:tcPr>
          <w:p>
            <w:r>
              <w:rPr>
                <w:sz w:val="20"/>
              </w:rPr>
              <w:t>Y2Q2</w:t>
            </w:r>
          </w:p>
        </w:tc>
        <w:tc>
          <w:tcPr>
            <w:tcW w:type="dxa" w:w="2340"/>
          </w:tcPr>
          <w:p>
            <w:r>
              <w:rPr>
                <w:sz w:val="20"/>
              </w:rPr>
              <w:t>M16-18</w:t>
            </w:r>
          </w:p>
        </w:tc>
        <w:tc>
          <w:tcPr>
            <w:tcW w:type="dxa" w:w="2340"/>
          </w:tcPr>
          <w:p>
            <w:r>
              <w:rPr>
                <w:sz w:val="20"/>
              </w:rPr>
              <w:t>SWAT calibration complete; Paper 2 submitted</w:t>
            </w:r>
          </w:p>
        </w:tc>
        <w:tc>
          <w:tcPr>
            <w:tcW w:type="dxa" w:w="2340"/>
          </w:tcPr>
          <w:p>
            <w:r>
              <w:rPr>
                <w:sz w:val="20"/>
              </w:rPr>
              <w:t>NSE&gt;0.6 + submission</w:t>
            </w:r>
          </w:p>
        </w:tc>
      </w:tr>
      <w:tr>
        <w:tc>
          <w:tcPr>
            <w:tcW w:type="dxa" w:w="2340"/>
          </w:tcPr>
          <w:p>
            <w:r>
              <w:rPr>
                <w:sz w:val="20"/>
              </w:rPr>
              <w:t>Y2Q3</w:t>
            </w:r>
          </w:p>
        </w:tc>
        <w:tc>
          <w:tcPr>
            <w:tcW w:type="dxa" w:w="2340"/>
          </w:tcPr>
          <w:p>
            <w:r>
              <w:rPr>
                <w:sz w:val="20"/>
              </w:rPr>
              <w:t>M19-21</w:t>
            </w:r>
          </w:p>
        </w:tc>
        <w:tc>
          <w:tcPr>
            <w:tcW w:type="dxa" w:w="2340"/>
          </w:tcPr>
          <w:p>
            <w:r>
              <w:rPr>
                <w:sz w:val="20"/>
              </w:rPr>
              <w:t>HEC-RAS 2D running</w:t>
            </w:r>
          </w:p>
        </w:tc>
        <w:tc>
          <w:tcPr>
            <w:tcW w:type="dxa" w:w="2340"/>
          </w:tcPr>
          <w:p>
            <w:r>
              <w:rPr>
                <w:sz w:val="20"/>
              </w:rPr>
              <w:t>Validated flood maps</w:t>
            </w:r>
          </w:p>
        </w:tc>
      </w:tr>
      <w:tr>
        <w:tc>
          <w:tcPr>
            <w:tcW w:type="dxa" w:w="2340"/>
          </w:tcPr>
          <w:p>
            <w:r>
              <w:rPr>
                <w:sz w:val="20"/>
              </w:rPr>
              <w:t>Y2Q4</w:t>
            </w:r>
          </w:p>
        </w:tc>
        <w:tc>
          <w:tcPr>
            <w:tcW w:type="dxa" w:w="2340"/>
          </w:tcPr>
          <w:p>
            <w:r>
              <w:rPr>
                <w:sz w:val="20"/>
              </w:rPr>
              <w:t>M22-24</w:t>
            </w:r>
          </w:p>
        </w:tc>
        <w:tc>
          <w:tcPr>
            <w:tcW w:type="dxa" w:w="2340"/>
          </w:tcPr>
          <w:p>
            <w:r>
              <w:rPr>
                <w:sz w:val="20"/>
              </w:rPr>
              <w:t>Scenarios A,B,C complete</w:t>
            </w:r>
          </w:p>
        </w:tc>
        <w:tc>
          <w:tcPr>
            <w:tcW w:type="dxa" w:w="2340"/>
          </w:tcPr>
          <w:p>
            <w:r>
              <w:rPr>
                <w:sz w:val="20"/>
              </w:rPr>
              <w:t>Modeled inundation maps</w:t>
            </w:r>
          </w:p>
        </w:tc>
      </w:tr>
      <w:tr>
        <w:tc>
          <w:tcPr>
            <w:tcW w:type="dxa" w:w="2340"/>
          </w:tcPr>
          <w:p>
            <w:r>
              <w:rPr>
                <w:sz w:val="20"/>
              </w:rPr>
              <w:t>Y3Q1</w:t>
            </w:r>
          </w:p>
        </w:tc>
        <w:tc>
          <w:tcPr>
            <w:tcW w:type="dxa" w:w="2340"/>
          </w:tcPr>
          <w:p>
            <w:r>
              <w:rPr>
                <w:sz w:val="20"/>
              </w:rPr>
              <w:t>M25-27</w:t>
            </w:r>
          </w:p>
        </w:tc>
        <w:tc>
          <w:tcPr>
            <w:tcW w:type="dxa" w:w="2340"/>
          </w:tcPr>
          <w:p>
            <w:r>
              <w:rPr>
                <w:sz w:val="20"/>
              </w:rPr>
              <w:t>Scenario D + sensitivity; Paper 3 submitted</w:t>
            </w:r>
          </w:p>
        </w:tc>
        <w:tc>
          <w:tcPr>
            <w:tcW w:type="dxa" w:w="2340"/>
          </w:tcPr>
          <w:p>
            <w:r>
              <w:rPr>
                <w:sz w:val="20"/>
              </w:rPr>
              <w:t>BCR calculations + submission</w:t>
            </w:r>
          </w:p>
        </w:tc>
      </w:tr>
      <w:tr>
        <w:tc>
          <w:tcPr>
            <w:tcW w:type="dxa" w:w="2340"/>
          </w:tcPr>
          <w:p>
            <w:r>
              <w:rPr>
                <w:sz w:val="20"/>
              </w:rPr>
              <w:t>Y3Q2</w:t>
            </w:r>
          </w:p>
        </w:tc>
        <w:tc>
          <w:tcPr>
            <w:tcW w:type="dxa" w:w="2340"/>
          </w:tcPr>
          <w:p>
            <w:r>
              <w:rPr>
                <w:sz w:val="20"/>
              </w:rPr>
              <w:t>M28-30</w:t>
            </w:r>
          </w:p>
        </w:tc>
        <w:tc>
          <w:tcPr>
            <w:tcW w:type="dxa" w:w="2340"/>
          </w:tcPr>
          <w:p>
            <w:r>
              <w:rPr>
                <w:sz w:val="20"/>
              </w:rPr>
              <w:t>Economic valuation; Stakeholder workshops</w:t>
            </w:r>
          </w:p>
        </w:tc>
        <w:tc>
          <w:tcPr>
            <w:tcW w:type="dxa" w:w="2340"/>
          </w:tcPr>
          <w:p>
            <w:r>
              <w:rPr>
                <w:sz w:val="20"/>
              </w:rPr>
              <w:t>TEV monetary estimates</w:t>
            </w:r>
          </w:p>
        </w:tc>
      </w:tr>
      <w:tr>
        <w:tc>
          <w:tcPr>
            <w:tcW w:type="dxa" w:w="2340"/>
          </w:tcPr>
          <w:p>
            <w:r>
              <w:rPr>
                <w:sz w:val="20"/>
              </w:rPr>
              <w:t>Y3Q3</w:t>
            </w:r>
          </w:p>
        </w:tc>
        <w:tc>
          <w:tcPr>
            <w:tcW w:type="dxa" w:w="2340"/>
          </w:tcPr>
          <w:p>
            <w:r>
              <w:rPr>
                <w:sz w:val="20"/>
              </w:rPr>
              <w:t>M31-33</w:t>
            </w:r>
          </w:p>
        </w:tc>
        <w:tc>
          <w:tcPr>
            <w:tcW w:type="dxa" w:w="2340"/>
          </w:tcPr>
          <w:p>
            <w:r>
              <w:rPr>
                <w:sz w:val="20"/>
              </w:rPr>
              <w:t>DDMP templates + Paper 4 submitted</w:t>
            </w:r>
          </w:p>
        </w:tc>
        <w:tc>
          <w:tcPr>
            <w:tcW w:type="dxa" w:w="2340"/>
          </w:tcPr>
          <w:p>
            <w:r>
              <w:rPr>
                <w:sz w:val="20"/>
              </w:rPr>
              <w:t>Templates adopted</w:t>
            </w:r>
          </w:p>
        </w:tc>
      </w:tr>
      <w:tr>
        <w:tc>
          <w:tcPr>
            <w:tcW w:type="dxa" w:w="2340"/>
          </w:tcPr>
          <w:p>
            <w:r>
              <w:rPr>
                <w:sz w:val="20"/>
              </w:rPr>
              <w:t>Y3Q4</w:t>
            </w:r>
          </w:p>
        </w:tc>
        <w:tc>
          <w:tcPr>
            <w:tcW w:type="dxa" w:w="2340"/>
          </w:tcPr>
          <w:p>
            <w:r>
              <w:rPr>
                <w:sz w:val="20"/>
              </w:rPr>
              <w:t>M34-36</w:t>
            </w:r>
          </w:p>
        </w:tc>
        <w:tc>
          <w:tcPr>
            <w:tcW w:type="dxa" w:w="2340"/>
          </w:tcPr>
          <w:p>
            <w:r>
              <w:rPr>
                <w:sz w:val="20"/>
              </w:rPr>
              <w:t>Dissertation submitted; Defense scheduled</w:t>
            </w:r>
          </w:p>
        </w:tc>
        <w:tc>
          <w:tcPr>
            <w:tcW w:type="dxa" w:w="2340"/>
          </w:tcPr>
          <w:p>
            <w:r>
              <w:rPr>
                <w:sz w:val="20"/>
              </w:rPr>
              <w:t>Final submission</w:t>
            </w:r>
          </w:p>
        </w:tc>
      </w:tr>
    </w:tbl>
    <w:p/>
    <w:p>
      <w:pPr>
        <w:pStyle w:val="Heading1"/>
      </w:pPr>
      <w:r>
        <w:rPr>
          <w:rFonts w:ascii="Times New Roman" w:hAnsi="Times New Roman"/>
          <w:color w:val="000000"/>
        </w:rPr>
        <w:t>SECTION 11: PUBLICATION STRATEGY (4-PAPER SCIE TRACK)</w:t>
      </w:r>
    </w:p>
    <w:p>
      <w:pPr>
        <w:spacing w:after="120" w:line="360" w:lineRule="auto"/>
        <w:ind w:firstLine="576"/>
        <w:jc w:val="both"/>
      </w:pPr>
      <w:r>
        <w:t>The dissertation is structured around a deliberate 4-paper SCIE publication track designed to maximize academic impact while ensuring timely completion. Each paper addresses a discrete contribution and targets a specific Q1 or Q2 SCIE journal aligned with the methodological focus of that paper.</w:t>
      </w:r>
    </w:p>
    <w:p>
      <w:pPr>
        <w:spacing w:after="160"/>
        <w:jc w:val="center"/>
      </w:pPr>
      <w:r>
        <w:rPr>
          <w:b/>
          <w:i/>
          <w:sz w:val="20"/>
        </w:rPr>
        <w:t>TABLE 11.1: Publication Strategy with Target Journals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Paper</w:t>
            </w:r>
          </w:p>
        </w:tc>
        <w:tc>
          <w:tcPr>
            <w:tcW w:type="dxa" w:w="1560"/>
          </w:tcPr>
          <w:p>
            <w:r>
              <w:rPr>
                <w:b/>
                <w:sz w:val="20"/>
              </w:rPr>
              <w:t>Title (Working)</w:t>
            </w:r>
          </w:p>
        </w:tc>
        <w:tc>
          <w:tcPr>
            <w:tcW w:type="dxa" w:w="1560"/>
          </w:tcPr>
          <w:p>
            <w:r>
              <w:rPr>
                <w:b/>
                <w:sz w:val="20"/>
              </w:rPr>
              <w:t>Target Journal</w:t>
            </w:r>
          </w:p>
        </w:tc>
        <w:tc>
          <w:tcPr>
            <w:tcW w:type="dxa" w:w="1560"/>
          </w:tcPr>
          <w:p>
            <w:r>
              <w:rPr>
                <w:b/>
                <w:sz w:val="20"/>
              </w:rPr>
              <w:t>IF (2024)</w:t>
            </w:r>
          </w:p>
        </w:tc>
        <w:tc>
          <w:tcPr>
            <w:tcW w:type="dxa" w:w="1560"/>
          </w:tcPr>
          <w:p>
            <w:r>
              <w:rPr>
                <w:b/>
                <w:sz w:val="20"/>
              </w:rPr>
              <w:t>Tier</w:t>
            </w:r>
          </w:p>
        </w:tc>
        <w:tc>
          <w:tcPr>
            <w:tcW w:type="dxa" w:w="1560"/>
          </w:tcPr>
          <w:p>
            <w:r>
              <w:rPr>
                <w:b/>
                <w:sz w:val="20"/>
              </w:rPr>
              <w:t>Submission Month</w:t>
            </w:r>
          </w:p>
        </w:tc>
      </w:tr>
      <w:tr>
        <w:tc>
          <w:tcPr>
            <w:tcW w:type="dxa" w:w="1560"/>
          </w:tcPr>
          <w:p>
            <w:r>
              <w:rPr>
                <w:sz w:val="20"/>
              </w:rPr>
              <w:t>Paper 1</w:t>
            </w:r>
          </w:p>
        </w:tc>
        <w:tc>
          <w:tcPr>
            <w:tcW w:type="dxa" w:w="1560"/>
          </w:tcPr>
          <w:p>
            <w:r>
              <w:rPr>
                <w:sz w:val="20"/>
              </w:rPr>
              <w:t>NbS for Inland Flood Mitigation: Systematic Review and Conceptual Framework</w:t>
            </w:r>
          </w:p>
        </w:tc>
        <w:tc>
          <w:tcPr>
            <w:tcW w:type="dxa" w:w="1560"/>
          </w:tcPr>
          <w:p>
            <w:r>
              <w:rPr>
                <w:sz w:val="20"/>
              </w:rPr>
              <w:t>Science of the Total Environment</w:t>
            </w:r>
          </w:p>
        </w:tc>
        <w:tc>
          <w:tcPr>
            <w:tcW w:type="dxa" w:w="1560"/>
          </w:tcPr>
          <w:p>
            <w:r>
              <w:rPr>
                <w:sz w:val="20"/>
              </w:rPr>
              <w:t>9.8</w:t>
            </w:r>
          </w:p>
        </w:tc>
        <w:tc>
          <w:tcPr>
            <w:tcW w:type="dxa" w:w="1560"/>
          </w:tcPr>
          <w:p>
            <w:r>
              <w:rPr>
                <w:sz w:val="20"/>
              </w:rPr>
              <w:t>Q1</w:t>
            </w:r>
          </w:p>
        </w:tc>
        <w:tc>
          <w:tcPr>
            <w:tcW w:type="dxa" w:w="1560"/>
          </w:tcPr>
          <w:p>
            <w:r>
              <w:rPr>
                <w:sz w:val="20"/>
              </w:rPr>
              <w:t>Month 12</w:t>
            </w:r>
          </w:p>
        </w:tc>
      </w:tr>
      <w:tr>
        <w:tc>
          <w:tcPr>
            <w:tcW w:type="dxa" w:w="1560"/>
          </w:tcPr>
          <w:p>
            <w:r>
              <w:rPr>
                <w:sz w:val="20"/>
              </w:rPr>
              <w:t>Paper 2</w:t>
            </w:r>
          </w:p>
        </w:tc>
        <w:tc>
          <w:tcPr>
            <w:tcW w:type="dxa" w:w="1560"/>
          </w:tcPr>
          <w:p>
            <w:r>
              <w:rPr>
                <w:sz w:val="20"/>
              </w:rPr>
              <w:t>District-Scale AHP-GIS Flood Vulnerability Atlas for Indian Watersheds</w:t>
            </w:r>
          </w:p>
        </w:tc>
        <w:tc>
          <w:tcPr>
            <w:tcW w:type="dxa" w:w="1560"/>
          </w:tcPr>
          <w:p>
            <w:r>
              <w:rPr>
                <w:sz w:val="20"/>
              </w:rPr>
              <w:t>International Journal of Disaster Risk Reduction</w:t>
            </w:r>
          </w:p>
        </w:tc>
        <w:tc>
          <w:tcPr>
            <w:tcW w:type="dxa" w:w="1560"/>
          </w:tcPr>
          <w:p>
            <w:r>
              <w:rPr>
                <w:sz w:val="20"/>
              </w:rPr>
              <w:t>5.0</w:t>
            </w:r>
          </w:p>
        </w:tc>
        <w:tc>
          <w:tcPr>
            <w:tcW w:type="dxa" w:w="1560"/>
          </w:tcPr>
          <w:p>
            <w:r>
              <w:rPr>
                <w:sz w:val="20"/>
              </w:rPr>
              <w:t>Q1</w:t>
            </w:r>
          </w:p>
        </w:tc>
        <w:tc>
          <w:tcPr>
            <w:tcW w:type="dxa" w:w="1560"/>
          </w:tcPr>
          <w:p>
            <w:r>
              <w:rPr>
                <w:sz w:val="20"/>
              </w:rPr>
              <w:t>Month 18</w:t>
            </w:r>
          </w:p>
        </w:tc>
      </w:tr>
      <w:tr>
        <w:tc>
          <w:tcPr>
            <w:tcW w:type="dxa" w:w="1560"/>
          </w:tcPr>
          <w:p>
            <w:r>
              <w:rPr>
                <w:sz w:val="20"/>
              </w:rPr>
              <w:t>Paper 3</w:t>
            </w:r>
          </w:p>
        </w:tc>
        <w:tc>
          <w:tcPr>
            <w:tcW w:type="dxa" w:w="1560"/>
          </w:tcPr>
          <w:p>
            <w:r>
              <w:rPr>
                <w:sz w:val="20"/>
              </w:rPr>
              <w:t>SWAT-HEC-RAS Coupled Simulation of NbS Efficacy Under Non-Stationary Climate</w:t>
            </w:r>
          </w:p>
        </w:tc>
        <w:tc>
          <w:tcPr>
            <w:tcW w:type="dxa" w:w="1560"/>
          </w:tcPr>
          <w:p>
            <w:r>
              <w:rPr>
                <w:sz w:val="20"/>
              </w:rPr>
              <w:t>Journal of Hydrology</w:t>
            </w:r>
          </w:p>
        </w:tc>
        <w:tc>
          <w:tcPr>
            <w:tcW w:type="dxa" w:w="1560"/>
          </w:tcPr>
          <w:p>
            <w:r>
              <w:rPr>
                <w:sz w:val="20"/>
              </w:rPr>
              <w:t>6.4</w:t>
            </w:r>
          </w:p>
        </w:tc>
        <w:tc>
          <w:tcPr>
            <w:tcW w:type="dxa" w:w="1560"/>
          </w:tcPr>
          <w:p>
            <w:r>
              <w:rPr>
                <w:sz w:val="20"/>
              </w:rPr>
              <w:t>Q1</w:t>
            </w:r>
          </w:p>
        </w:tc>
        <w:tc>
          <w:tcPr>
            <w:tcW w:type="dxa" w:w="1560"/>
          </w:tcPr>
          <w:p>
            <w:r>
              <w:rPr>
                <w:sz w:val="20"/>
              </w:rPr>
              <w:t>Month 27</w:t>
            </w:r>
          </w:p>
        </w:tc>
      </w:tr>
      <w:tr>
        <w:tc>
          <w:tcPr>
            <w:tcW w:type="dxa" w:w="1560"/>
          </w:tcPr>
          <w:p>
            <w:r>
              <w:rPr>
                <w:sz w:val="20"/>
              </w:rPr>
              <w:t>Paper 4</w:t>
            </w:r>
          </w:p>
        </w:tc>
        <w:tc>
          <w:tcPr>
            <w:tcW w:type="dxa" w:w="1560"/>
          </w:tcPr>
          <w:p>
            <w:r>
              <w:rPr>
                <w:sz w:val="20"/>
              </w:rPr>
              <w:t>Economic Decision Framework for NbS Integration in DDMPs</w:t>
            </w:r>
          </w:p>
        </w:tc>
        <w:tc>
          <w:tcPr>
            <w:tcW w:type="dxa" w:w="1560"/>
          </w:tcPr>
          <w:p>
            <w:r>
              <w:rPr>
                <w:sz w:val="20"/>
              </w:rPr>
              <w:t>Land Use Policy</w:t>
            </w:r>
          </w:p>
        </w:tc>
        <w:tc>
          <w:tcPr>
            <w:tcW w:type="dxa" w:w="1560"/>
          </w:tcPr>
          <w:p>
            <w:r>
              <w:rPr>
                <w:sz w:val="20"/>
              </w:rPr>
              <w:t>7.1</w:t>
            </w:r>
          </w:p>
        </w:tc>
        <w:tc>
          <w:tcPr>
            <w:tcW w:type="dxa" w:w="1560"/>
          </w:tcPr>
          <w:p>
            <w:r>
              <w:rPr>
                <w:sz w:val="20"/>
              </w:rPr>
              <w:t>Q1</w:t>
            </w:r>
          </w:p>
        </w:tc>
        <w:tc>
          <w:tcPr>
            <w:tcW w:type="dxa" w:w="1560"/>
          </w:tcPr>
          <w:p>
            <w:r>
              <w:rPr>
                <w:sz w:val="20"/>
              </w:rPr>
              <w:t>Month 33</w:t>
            </w:r>
          </w:p>
        </w:tc>
      </w:tr>
    </w:tbl>
    <w:p/>
    <w:p>
      <w:pPr>
        <w:pStyle w:val="Heading1"/>
      </w:pPr>
      <w:r>
        <w:rPr>
          <w:rFonts w:ascii="Times New Roman" w:hAnsi="Times New Roman"/>
          <w:color w:val="000000"/>
        </w:rPr>
        <w:t>SECTION 12: ETHICS, CLIMATE JUSTICE AND COMMUNITY ENGAGEMENT</w:t>
      </w:r>
    </w:p>
    <w:p>
      <w:pPr>
        <w:spacing w:after="120" w:line="360" w:lineRule="auto"/>
        <w:ind w:firstLine="576"/>
        <w:jc w:val="both"/>
      </w:pPr>
      <w:r>
        <w:t>Recognizing that flood impacts in India are profoundly inequitable—with Scheduled Caste and Scheduled Tribe communities, landless agricultural laborers, and female-headed households bearing disproportionate losses relative to their asset base and adaptive capacity—this research embeds a Climate Justice analytical lens throughout. Flood damage estimates and NbS benefit distributions are disaggregated by gender, caste category, economic quintile, and geographic marginality.</w:t>
      </w:r>
    </w:p>
    <w:p>
      <w:pPr>
        <w:pStyle w:val="Heading2"/>
      </w:pPr>
      <w:r>
        <w:rPr>
          <w:rFonts w:ascii="Times New Roman" w:hAnsi="Times New Roman"/>
          <w:color w:val="000000"/>
        </w:rPr>
        <w:t>12.1 Data Ethics and Informed Consent</w:t>
      </w:r>
    </w:p>
    <w:p>
      <w:pPr>
        <w:spacing w:after="120" w:line="360" w:lineRule="auto"/>
        <w:ind w:firstLine="576"/>
        <w:jc w:val="both"/>
      </w:pPr>
      <w:r>
        <w:t>All spatial data is derived from open-source platforms (Copernicus, NASA, ISRIC) freely available for research. Socio-demographic data from Census 2011 is used at aggregate (village/ward) levels without individual identification. Community surveys conducted during field validation will obtain informed consent through bilingual (Hindi/English or Hindi/Maithili) consent forms approved by the DBS Global University Institutional Ethics Committee. GPS coordinates of individual households will be aggregated to ward-level centroids in published outputs to prevent identification. All data storage complies with the Information Technology Act 2000 and the Digital Personal Data Protection Act 2023.</w:t>
      </w:r>
    </w:p>
    <w:p>
      <w:pPr>
        <w:pStyle w:val="Heading2"/>
      </w:pPr>
      <w:r>
        <w:rPr>
          <w:rFonts w:ascii="Times New Roman" w:hAnsi="Times New Roman"/>
          <w:color w:val="000000"/>
        </w:rPr>
        <w:t>12.2 Gender-Sensitive Validation Protocol</w:t>
      </w:r>
    </w:p>
    <w:p>
      <w:pPr>
        <w:spacing w:after="120" w:line="360" w:lineRule="auto"/>
        <w:ind w:firstLine="576"/>
        <w:jc w:val="both"/>
      </w:pPr>
      <w:r>
        <w:t>Participatory validation incorporates two stages: (i) during FVI development, where Participatory Rural Appraisal (PRA) exercises—including transect walks, seasonal calendars, and hazard mapping—validate model-derived vulnerability classifications against lived experience; and (ii) during decision support framework development, where stakeholder workshops with district officials, Panchayati Raj members, and community representatives validate intervention practicability. Gender sensitivity is ensured through mandatory minimum 50% female participation, gender-disaggregated FVI indicators, and explicit assessment of differential NbS impacts on women's workloads, mobility, and economic opportunities.</w:t>
      </w:r>
    </w:p>
    <w:p>
      <w:pPr>
        <w:spacing w:after="160"/>
        <w:jc w:val="center"/>
      </w:pPr>
      <w:r>
        <w:rPr>
          <w:b/>
          <w:i/>
          <w:sz w:val="20"/>
        </w:rPr>
        <w:t>TABLE 12.1: Stakeholder Engagement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Stakeholder Group</w:t>
            </w:r>
          </w:p>
        </w:tc>
        <w:tc>
          <w:tcPr>
            <w:tcW w:type="dxa" w:w="1872"/>
          </w:tcPr>
          <w:p>
            <w:r>
              <w:rPr>
                <w:b/>
                <w:sz w:val="20"/>
              </w:rPr>
              <w:t>Engagement Stage</w:t>
            </w:r>
          </w:p>
        </w:tc>
        <w:tc>
          <w:tcPr>
            <w:tcW w:type="dxa" w:w="1872"/>
          </w:tcPr>
          <w:p>
            <w:r>
              <w:rPr>
                <w:b/>
                <w:sz w:val="20"/>
              </w:rPr>
              <w:t>Method</w:t>
            </w:r>
          </w:p>
        </w:tc>
        <w:tc>
          <w:tcPr>
            <w:tcW w:type="dxa" w:w="1872"/>
          </w:tcPr>
          <w:p>
            <w:r>
              <w:rPr>
                <w:b/>
                <w:sz w:val="20"/>
              </w:rPr>
              <w:t>Frequency</w:t>
            </w:r>
          </w:p>
        </w:tc>
        <w:tc>
          <w:tcPr>
            <w:tcW w:type="dxa" w:w="1872"/>
          </w:tcPr>
          <w:p>
            <w:r>
              <w:rPr>
                <w:b/>
                <w:sz w:val="20"/>
              </w:rPr>
              <w:t>Output</w:t>
            </w:r>
          </w:p>
        </w:tc>
      </w:tr>
      <w:tr>
        <w:tc>
          <w:tcPr>
            <w:tcW w:type="dxa" w:w="1872"/>
          </w:tcPr>
          <w:p>
            <w:r>
              <w:rPr>
                <w:sz w:val="20"/>
              </w:rPr>
              <w:t>Gram Sabha</w:t>
            </w:r>
          </w:p>
        </w:tc>
        <w:tc>
          <w:tcPr>
            <w:tcW w:type="dxa" w:w="1872"/>
          </w:tcPr>
          <w:p>
            <w:r>
              <w:rPr>
                <w:sz w:val="20"/>
              </w:rPr>
              <w:t>All phases</w:t>
            </w:r>
          </w:p>
        </w:tc>
        <w:tc>
          <w:tcPr>
            <w:tcW w:type="dxa" w:w="1872"/>
          </w:tcPr>
          <w:p>
            <w:r>
              <w:rPr>
                <w:sz w:val="20"/>
              </w:rPr>
              <w:t>Open community meetings</w:t>
            </w:r>
          </w:p>
        </w:tc>
        <w:tc>
          <w:tcPr>
            <w:tcW w:type="dxa" w:w="1872"/>
          </w:tcPr>
          <w:p>
            <w:r>
              <w:rPr>
                <w:sz w:val="20"/>
              </w:rPr>
              <w:t>Quarterly</w:t>
            </w:r>
          </w:p>
        </w:tc>
        <w:tc>
          <w:tcPr>
            <w:tcW w:type="dxa" w:w="1872"/>
          </w:tcPr>
          <w:p>
            <w:r>
              <w:rPr>
                <w:sz w:val="20"/>
              </w:rPr>
              <w:t>Validation + buy-in</w:t>
            </w:r>
          </w:p>
        </w:tc>
      </w:tr>
      <w:tr>
        <w:tc>
          <w:tcPr>
            <w:tcW w:type="dxa" w:w="1872"/>
          </w:tcPr>
          <w:p>
            <w:r>
              <w:rPr>
                <w:sz w:val="20"/>
              </w:rPr>
              <w:t>Van Panchayat (UK)</w:t>
            </w:r>
          </w:p>
        </w:tc>
        <w:tc>
          <w:tcPr>
            <w:tcW w:type="dxa" w:w="1872"/>
          </w:tcPr>
          <w:p>
            <w:r>
              <w:rPr>
                <w:sz w:val="20"/>
              </w:rPr>
              <w:t>Phase 2-4</w:t>
            </w:r>
          </w:p>
        </w:tc>
        <w:tc>
          <w:tcPr>
            <w:tcW w:type="dxa" w:w="1872"/>
          </w:tcPr>
          <w:p>
            <w:r>
              <w:rPr>
                <w:sz w:val="20"/>
              </w:rPr>
              <w:t>Forest management consultation</w:t>
            </w:r>
          </w:p>
        </w:tc>
        <w:tc>
          <w:tcPr>
            <w:tcW w:type="dxa" w:w="1872"/>
          </w:tcPr>
          <w:p>
            <w:r>
              <w:rPr>
                <w:sz w:val="20"/>
              </w:rPr>
              <w:t>Bi-annual</w:t>
            </w:r>
          </w:p>
        </w:tc>
        <w:tc>
          <w:tcPr>
            <w:tcW w:type="dxa" w:w="1872"/>
          </w:tcPr>
          <w:p>
            <w:r>
              <w:rPr>
                <w:sz w:val="20"/>
              </w:rPr>
              <w:t>Site selection input</w:t>
            </w:r>
          </w:p>
        </w:tc>
      </w:tr>
      <w:tr>
        <w:tc>
          <w:tcPr>
            <w:tcW w:type="dxa" w:w="1872"/>
          </w:tcPr>
          <w:p>
            <w:r>
              <w:rPr>
                <w:sz w:val="20"/>
              </w:rPr>
              <w:t>SHG Networks</w:t>
            </w:r>
          </w:p>
        </w:tc>
        <w:tc>
          <w:tcPr>
            <w:tcW w:type="dxa" w:w="1872"/>
          </w:tcPr>
          <w:p>
            <w:r>
              <w:rPr>
                <w:sz w:val="20"/>
              </w:rPr>
              <w:t>Phase 2-4</w:t>
            </w:r>
          </w:p>
        </w:tc>
        <w:tc>
          <w:tcPr>
            <w:tcW w:type="dxa" w:w="1872"/>
          </w:tcPr>
          <w:p>
            <w:r>
              <w:rPr>
                <w:sz w:val="20"/>
              </w:rPr>
              <w:t>Women-only focus groups</w:t>
            </w:r>
          </w:p>
        </w:tc>
        <w:tc>
          <w:tcPr>
            <w:tcW w:type="dxa" w:w="1872"/>
          </w:tcPr>
          <w:p>
            <w:r>
              <w:rPr>
                <w:sz w:val="20"/>
              </w:rPr>
              <w:t>Quarterly</w:t>
            </w:r>
          </w:p>
        </w:tc>
        <w:tc>
          <w:tcPr>
            <w:tcW w:type="dxa" w:w="1872"/>
          </w:tcPr>
          <w:p>
            <w:r>
              <w:rPr>
                <w:sz w:val="20"/>
              </w:rPr>
              <w:t>Gender-disagg validation</w:t>
            </w:r>
          </w:p>
        </w:tc>
      </w:tr>
      <w:tr>
        <w:tc>
          <w:tcPr>
            <w:tcW w:type="dxa" w:w="1872"/>
          </w:tcPr>
          <w:p>
            <w:r>
              <w:rPr>
                <w:sz w:val="20"/>
              </w:rPr>
              <w:t>SC/ST Communities</w:t>
            </w:r>
          </w:p>
        </w:tc>
        <w:tc>
          <w:tcPr>
            <w:tcW w:type="dxa" w:w="1872"/>
          </w:tcPr>
          <w:p>
            <w:r>
              <w:rPr>
                <w:sz w:val="20"/>
              </w:rPr>
              <w:t>All phases</w:t>
            </w:r>
          </w:p>
        </w:tc>
        <w:tc>
          <w:tcPr>
            <w:tcW w:type="dxa" w:w="1872"/>
          </w:tcPr>
          <w:p>
            <w:r>
              <w:rPr>
                <w:sz w:val="20"/>
              </w:rPr>
              <w:t>Targeted FGDs</w:t>
            </w:r>
          </w:p>
        </w:tc>
        <w:tc>
          <w:tcPr>
            <w:tcW w:type="dxa" w:w="1872"/>
          </w:tcPr>
          <w:p>
            <w:r>
              <w:rPr>
                <w:sz w:val="20"/>
              </w:rPr>
              <w:t>Bi-annual</w:t>
            </w:r>
          </w:p>
        </w:tc>
        <w:tc>
          <w:tcPr>
            <w:tcW w:type="dxa" w:w="1872"/>
          </w:tcPr>
          <w:p>
            <w:r>
              <w:rPr>
                <w:sz w:val="20"/>
              </w:rPr>
              <w:t>Equity validation</w:t>
            </w:r>
          </w:p>
        </w:tc>
      </w:tr>
      <w:tr>
        <w:tc>
          <w:tcPr>
            <w:tcW w:type="dxa" w:w="1872"/>
          </w:tcPr>
          <w:p>
            <w:r>
              <w:rPr>
                <w:sz w:val="20"/>
              </w:rPr>
              <w:t>Mukhiya/Sarpanch</w:t>
            </w:r>
          </w:p>
        </w:tc>
        <w:tc>
          <w:tcPr>
            <w:tcW w:type="dxa" w:w="1872"/>
          </w:tcPr>
          <w:p>
            <w:r>
              <w:rPr>
                <w:sz w:val="20"/>
              </w:rPr>
              <w:t>All phases</w:t>
            </w:r>
          </w:p>
        </w:tc>
        <w:tc>
          <w:tcPr>
            <w:tcW w:type="dxa" w:w="1872"/>
          </w:tcPr>
          <w:p>
            <w:r>
              <w:rPr>
                <w:sz w:val="20"/>
              </w:rPr>
              <w:t>Individual consultations</w:t>
            </w:r>
          </w:p>
        </w:tc>
        <w:tc>
          <w:tcPr>
            <w:tcW w:type="dxa" w:w="1872"/>
          </w:tcPr>
          <w:p>
            <w:r>
              <w:rPr>
                <w:sz w:val="20"/>
              </w:rPr>
              <w:t>Monthly</w:t>
            </w:r>
          </w:p>
        </w:tc>
        <w:tc>
          <w:tcPr>
            <w:tcW w:type="dxa" w:w="1872"/>
          </w:tcPr>
          <w:p>
            <w:r>
              <w:rPr>
                <w:sz w:val="20"/>
              </w:rPr>
              <w:t>Local governance integration</w:t>
            </w:r>
          </w:p>
        </w:tc>
      </w:tr>
      <w:tr>
        <w:tc>
          <w:tcPr>
            <w:tcW w:type="dxa" w:w="1872"/>
          </w:tcPr>
          <w:p>
            <w:r>
              <w:rPr>
                <w:sz w:val="20"/>
              </w:rPr>
              <w:t>Block Development</w:t>
            </w:r>
          </w:p>
        </w:tc>
        <w:tc>
          <w:tcPr>
            <w:tcW w:type="dxa" w:w="1872"/>
          </w:tcPr>
          <w:p>
            <w:r>
              <w:rPr>
                <w:sz w:val="20"/>
              </w:rPr>
              <w:t>Phase 4</w:t>
            </w:r>
          </w:p>
        </w:tc>
        <w:tc>
          <w:tcPr>
            <w:tcW w:type="dxa" w:w="1872"/>
          </w:tcPr>
          <w:p>
            <w:r>
              <w:rPr>
                <w:sz w:val="20"/>
              </w:rPr>
              <w:t>BDO meetings</w:t>
            </w:r>
          </w:p>
        </w:tc>
        <w:tc>
          <w:tcPr>
            <w:tcW w:type="dxa" w:w="1872"/>
          </w:tcPr>
          <w:p>
            <w:r>
              <w:rPr>
                <w:sz w:val="20"/>
              </w:rPr>
              <w:t>Quarterly</w:t>
            </w:r>
          </w:p>
        </w:tc>
        <w:tc>
          <w:tcPr>
            <w:tcW w:type="dxa" w:w="1872"/>
          </w:tcPr>
          <w:p>
            <w:r>
              <w:rPr>
                <w:sz w:val="20"/>
              </w:rPr>
              <w:t>Administrative pathway</w:t>
            </w:r>
          </w:p>
        </w:tc>
      </w:tr>
      <w:tr>
        <w:tc>
          <w:tcPr>
            <w:tcW w:type="dxa" w:w="1872"/>
          </w:tcPr>
          <w:p>
            <w:r>
              <w:rPr>
                <w:sz w:val="20"/>
              </w:rPr>
              <w:t>District Magistrate</w:t>
            </w:r>
          </w:p>
        </w:tc>
        <w:tc>
          <w:tcPr>
            <w:tcW w:type="dxa" w:w="1872"/>
          </w:tcPr>
          <w:p>
            <w:r>
              <w:rPr>
                <w:sz w:val="20"/>
              </w:rPr>
              <w:t>Phase 4</w:t>
            </w:r>
          </w:p>
        </w:tc>
        <w:tc>
          <w:tcPr>
            <w:tcW w:type="dxa" w:w="1872"/>
          </w:tcPr>
          <w:p>
            <w:r>
              <w:rPr>
                <w:sz w:val="20"/>
              </w:rPr>
              <w:t>Briefings</w:t>
            </w:r>
          </w:p>
        </w:tc>
        <w:tc>
          <w:tcPr>
            <w:tcW w:type="dxa" w:w="1872"/>
          </w:tcPr>
          <w:p>
            <w:r>
              <w:rPr>
                <w:sz w:val="20"/>
              </w:rPr>
              <w:t>Bi-annual</w:t>
            </w:r>
          </w:p>
        </w:tc>
        <w:tc>
          <w:tcPr>
            <w:tcW w:type="dxa" w:w="1872"/>
          </w:tcPr>
          <w:p>
            <w:r>
              <w:rPr>
                <w:sz w:val="20"/>
              </w:rPr>
              <w:t>DDMP adoption</w:t>
            </w:r>
          </w:p>
        </w:tc>
      </w:tr>
      <w:tr>
        <w:tc>
          <w:tcPr>
            <w:tcW w:type="dxa" w:w="1872"/>
          </w:tcPr>
          <w:p>
            <w:r>
              <w:rPr>
                <w:sz w:val="20"/>
              </w:rPr>
              <w:t>SDMA</w:t>
            </w:r>
          </w:p>
        </w:tc>
        <w:tc>
          <w:tcPr>
            <w:tcW w:type="dxa" w:w="1872"/>
          </w:tcPr>
          <w:p>
            <w:r>
              <w:rPr>
                <w:sz w:val="20"/>
              </w:rPr>
              <w:t>All phases</w:t>
            </w:r>
          </w:p>
        </w:tc>
        <w:tc>
          <w:tcPr>
            <w:tcW w:type="dxa" w:w="1872"/>
          </w:tcPr>
          <w:p>
            <w:r>
              <w:rPr>
                <w:sz w:val="20"/>
              </w:rPr>
              <w:t>Technical meetings</w:t>
            </w:r>
          </w:p>
        </w:tc>
        <w:tc>
          <w:tcPr>
            <w:tcW w:type="dxa" w:w="1872"/>
          </w:tcPr>
          <w:p>
            <w:r>
              <w:rPr>
                <w:sz w:val="20"/>
              </w:rPr>
              <w:t>Quarterly</w:t>
            </w:r>
          </w:p>
        </w:tc>
        <w:tc>
          <w:tcPr>
            <w:tcW w:type="dxa" w:w="1872"/>
          </w:tcPr>
          <w:p>
            <w:r>
              <w:rPr>
                <w:sz w:val="20"/>
              </w:rPr>
              <w:t>Institutional integration</w:t>
            </w:r>
          </w:p>
        </w:tc>
      </w:tr>
      <w:tr>
        <w:tc>
          <w:tcPr>
            <w:tcW w:type="dxa" w:w="1872"/>
          </w:tcPr>
          <w:p>
            <w:r>
              <w:rPr>
                <w:sz w:val="20"/>
              </w:rPr>
              <w:t>CWC/IMD</w:t>
            </w:r>
          </w:p>
        </w:tc>
        <w:tc>
          <w:tcPr>
            <w:tcW w:type="dxa" w:w="1872"/>
          </w:tcPr>
          <w:p>
            <w:r>
              <w:rPr>
                <w:sz w:val="20"/>
              </w:rPr>
              <w:t>Phase 1, 3</w:t>
            </w:r>
          </w:p>
        </w:tc>
        <w:tc>
          <w:tcPr>
            <w:tcW w:type="dxa" w:w="1872"/>
          </w:tcPr>
          <w:p>
            <w:r>
              <w:rPr>
                <w:sz w:val="20"/>
              </w:rPr>
              <w:t>Data sharing protocols</w:t>
            </w:r>
          </w:p>
        </w:tc>
        <w:tc>
          <w:tcPr>
            <w:tcW w:type="dxa" w:w="1872"/>
          </w:tcPr>
          <w:p>
            <w:r>
              <w:rPr>
                <w:sz w:val="20"/>
              </w:rPr>
              <w:t>As needed</w:t>
            </w:r>
          </w:p>
        </w:tc>
        <w:tc>
          <w:tcPr>
            <w:tcW w:type="dxa" w:w="1872"/>
          </w:tcPr>
          <w:p>
            <w:r>
              <w:rPr>
                <w:sz w:val="20"/>
              </w:rPr>
              <w:t>Validation datasets</w:t>
            </w:r>
          </w:p>
        </w:tc>
      </w:tr>
    </w:tbl>
    <w:p/>
    <w:p>
      <w:pPr>
        <w:pStyle w:val="Heading1"/>
      </w:pPr>
      <w:r>
        <w:rPr>
          <w:rFonts w:ascii="Times New Roman" w:hAnsi="Times New Roman"/>
          <w:color w:val="000000"/>
        </w:rPr>
        <w:t>SECTION 13: RISK MANAGEMENT AND MITIGATION FRAMEWORK</w:t>
      </w:r>
    </w:p>
    <w:p>
      <w:pPr>
        <w:spacing w:after="160"/>
        <w:jc w:val="center"/>
      </w:pPr>
      <w:r>
        <w:rPr>
          <w:b/>
          <w:i/>
          <w:sz w:val="20"/>
        </w:rPr>
        <w:t>TABLE 13.1: Comprehensive Risk Register</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Risk ID</w:t>
            </w:r>
          </w:p>
        </w:tc>
        <w:tc>
          <w:tcPr>
            <w:tcW w:type="dxa" w:w="1560"/>
          </w:tcPr>
          <w:p>
            <w:r>
              <w:rPr>
                <w:b/>
                <w:sz w:val="20"/>
              </w:rPr>
              <w:t>Risk Description</w:t>
            </w:r>
          </w:p>
        </w:tc>
        <w:tc>
          <w:tcPr>
            <w:tcW w:type="dxa" w:w="1560"/>
          </w:tcPr>
          <w:p>
            <w:r>
              <w:rPr>
                <w:b/>
                <w:sz w:val="20"/>
              </w:rPr>
              <w:t>P (1-5)</w:t>
            </w:r>
          </w:p>
        </w:tc>
        <w:tc>
          <w:tcPr>
            <w:tcW w:type="dxa" w:w="1560"/>
          </w:tcPr>
          <w:p>
            <w:r>
              <w:rPr>
                <w:b/>
                <w:sz w:val="20"/>
              </w:rPr>
              <w:t>I (1-5)</w:t>
            </w:r>
          </w:p>
        </w:tc>
        <w:tc>
          <w:tcPr>
            <w:tcW w:type="dxa" w:w="1560"/>
          </w:tcPr>
          <w:p>
            <w:r>
              <w:rPr>
                <w:b/>
                <w:sz w:val="20"/>
              </w:rPr>
              <w:t>Score</w:t>
            </w:r>
          </w:p>
        </w:tc>
        <w:tc>
          <w:tcPr>
            <w:tcW w:type="dxa" w:w="1560"/>
          </w:tcPr>
          <w:p>
            <w:r>
              <w:rPr>
                <w:b/>
                <w:sz w:val="20"/>
              </w:rPr>
              <w:t>Mitigation Strategy</w:t>
            </w:r>
          </w:p>
        </w:tc>
      </w:tr>
      <w:tr>
        <w:tc>
          <w:tcPr>
            <w:tcW w:type="dxa" w:w="1560"/>
          </w:tcPr>
          <w:p>
            <w:r>
              <w:rPr>
                <w:sz w:val="20"/>
              </w:rPr>
              <w:t>R1</w:t>
            </w:r>
          </w:p>
        </w:tc>
        <w:tc>
          <w:tcPr>
            <w:tcW w:type="dxa" w:w="1560"/>
          </w:tcPr>
          <w:p>
            <w:r>
              <w:rPr>
                <w:sz w:val="20"/>
              </w:rPr>
              <w:t>Sentinel data unavailability for monsoon period</w:t>
            </w:r>
          </w:p>
        </w:tc>
        <w:tc>
          <w:tcPr>
            <w:tcW w:type="dxa" w:w="1560"/>
          </w:tcPr>
          <w:p>
            <w:r>
              <w:rPr>
                <w:sz w:val="20"/>
              </w:rPr>
              <w:t>2</w:t>
            </w:r>
          </w:p>
        </w:tc>
        <w:tc>
          <w:tcPr>
            <w:tcW w:type="dxa" w:w="1560"/>
          </w:tcPr>
          <w:p>
            <w:r>
              <w:rPr>
                <w:sz w:val="20"/>
              </w:rPr>
              <w:t>3</w:t>
            </w:r>
          </w:p>
        </w:tc>
        <w:tc>
          <w:tcPr>
            <w:tcW w:type="dxa" w:w="1560"/>
          </w:tcPr>
          <w:p>
            <w:r>
              <w:rPr>
                <w:sz w:val="20"/>
              </w:rPr>
              <w:t>6</w:t>
            </w:r>
          </w:p>
        </w:tc>
        <w:tc>
          <w:tcPr>
            <w:tcW w:type="dxa" w:w="1560"/>
          </w:tcPr>
          <w:p>
            <w:r>
              <w:rPr>
                <w:sz w:val="20"/>
              </w:rPr>
              <w:t>Use multiple satellites (S1+S2+Landsat)</w:t>
            </w:r>
          </w:p>
        </w:tc>
      </w:tr>
      <w:tr>
        <w:tc>
          <w:tcPr>
            <w:tcW w:type="dxa" w:w="1560"/>
          </w:tcPr>
          <w:p>
            <w:r>
              <w:rPr>
                <w:sz w:val="20"/>
              </w:rPr>
              <w:t>R2</w:t>
            </w:r>
          </w:p>
        </w:tc>
        <w:tc>
          <w:tcPr>
            <w:tcW w:type="dxa" w:w="1560"/>
          </w:tcPr>
          <w:p>
            <w:r>
              <w:rPr>
                <w:sz w:val="20"/>
              </w:rPr>
              <w:t>SWAT calibration NSE &lt; 0.6</w:t>
            </w:r>
          </w:p>
        </w:tc>
        <w:tc>
          <w:tcPr>
            <w:tcW w:type="dxa" w:w="1560"/>
          </w:tcPr>
          <w:p>
            <w:r>
              <w:rPr>
                <w:sz w:val="20"/>
              </w:rPr>
              <w:t>2</w:t>
            </w:r>
          </w:p>
        </w:tc>
        <w:tc>
          <w:tcPr>
            <w:tcW w:type="dxa" w:w="1560"/>
          </w:tcPr>
          <w:p>
            <w:r>
              <w:rPr>
                <w:sz w:val="20"/>
              </w:rPr>
              <w:t>5</w:t>
            </w:r>
          </w:p>
        </w:tc>
        <w:tc>
          <w:tcPr>
            <w:tcW w:type="dxa" w:w="1560"/>
          </w:tcPr>
          <w:p>
            <w:r>
              <w:rPr>
                <w:sz w:val="20"/>
              </w:rPr>
              <w:t>10</w:t>
            </w:r>
          </w:p>
        </w:tc>
        <w:tc>
          <w:tcPr>
            <w:tcW w:type="dxa" w:w="1560"/>
          </w:tcPr>
          <w:p>
            <w:r>
              <w:rPr>
                <w:sz w:val="20"/>
              </w:rPr>
              <w:t>Multi-objective calibration; alternative model (MIKE-SHE backup)</w:t>
            </w:r>
          </w:p>
        </w:tc>
      </w:tr>
      <w:tr>
        <w:tc>
          <w:tcPr>
            <w:tcW w:type="dxa" w:w="1560"/>
          </w:tcPr>
          <w:p>
            <w:r>
              <w:rPr>
                <w:sz w:val="20"/>
              </w:rPr>
              <w:t>R3</w:t>
            </w:r>
          </w:p>
        </w:tc>
        <w:tc>
          <w:tcPr>
            <w:tcW w:type="dxa" w:w="1560"/>
          </w:tcPr>
          <w:p>
            <w:r>
              <w:rPr>
                <w:sz w:val="20"/>
              </w:rPr>
              <w:t>HEC-RAS instability in steep terrain</w:t>
            </w:r>
          </w:p>
        </w:tc>
        <w:tc>
          <w:tcPr>
            <w:tcW w:type="dxa" w:w="1560"/>
          </w:tcPr>
          <w:p>
            <w:r>
              <w:rPr>
                <w:sz w:val="20"/>
              </w:rPr>
              <w:t>3</w:t>
            </w:r>
          </w:p>
        </w:tc>
        <w:tc>
          <w:tcPr>
            <w:tcW w:type="dxa" w:w="1560"/>
          </w:tcPr>
          <w:p>
            <w:r>
              <w:rPr>
                <w:sz w:val="20"/>
              </w:rPr>
              <w:t>3</w:t>
            </w:r>
          </w:p>
        </w:tc>
        <w:tc>
          <w:tcPr>
            <w:tcW w:type="dxa" w:w="1560"/>
          </w:tcPr>
          <w:p>
            <w:r>
              <w:rPr>
                <w:sz w:val="20"/>
              </w:rPr>
              <w:t>9</w:t>
            </w:r>
          </w:p>
        </w:tc>
        <w:tc>
          <w:tcPr>
            <w:tcW w:type="dxa" w:w="1560"/>
          </w:tcPr>
          <w:p>
            <w:r>
              <w:rPr>
                <w:sz w:val="20"/>
              </w:rPr>
              <w:t>Adaptive mesh; alternative HEC-HMS+TUFLOW</w:t>
            </w:r>
          </w:p>
        </w:tc>
      </w:tr>
      <w:tr>
        <w:tc>
          <w:tcPr>
            <w:tcW w:type="dxa" w:w="1560"/>
          </w:tcPr>
          <w:p>
            <w:r>
              <w:rPr>
                <w:sz w:val="20"/>
              </w:rPr>
              <w:t>R4</w:t>
            </w:r>
          </w:p>
        </w:tc>
        <w:tc>
          <w:tcPr>
            <w:tcW w:type="dxa" w:w="1560"/>
          </w:tcPr>
          <w:p>
            <w:r>
              <w:rPr>
                <w:sz w:val="20"/>
              </w:rPr>
              <w:t>AHP expert panel low CR</w:t>
            </w:r>
          </w:p>
        </w:tc>
        <w:tc>
          <w:tcPr>
            <w:tcW w:type="dxa" w:w="1560"/>
          </w:tcPr>
          <w:p>
            <w:r>
              <w:rPr>
                <w:sz w:val="20"/>
              </w:rPr>
              <w:t>2</w:t>
            </w:r>
          </w:p>
        </w:tc>
        <w:tc>
          <w:tcPr>
            <w:tcW w:type="dxa" w:w="1560"/>
          </w:tcPr>
          <w:p>
            <w:r>
              <w:rPr>
                <w:sz w:val="20"/>
              </w:rPr>
              <w:t>3</w:t>
            </w:r>
          </w:p>
        </w:tc>
        <w:tc>
          <w:tcPr>
            <w:tcW w:type="dxa" w:w="1560"/>
          </w:tcPr>
          <w:p>
            <w:r>
              <w:rPr>
                <w:sz w:val="20"/>
              </w:rPr>
              <w:t>6</w:t>
            </w:r>
          </w:p>
        </w:tc>
        <w:tc>
          <w:tcPr>
            <w:tcW w:type="dxa" w:w="1560"/>
          </w:tcPr>
          <w:p>
            <w:r>
              <w:rPr>
                <w:sz w:val="20"/>
              </w:rPr>
              <w:t>Iterative refinement; replace inconsistent panelist</w:t>
            </w:r>
          </w:p>
        </w:tc>
      </w:tr>
      <w:tr>
        <w:tc>
          <w:tcPr>
            <w:tcW w:type="dxa" w:w="1560"/>
          </w:tcPr>
          <w:p>
            <w:r>
              <w:rPr>
                <w:sz w:val="20"/>
              </w:rPr>
              <w:t>R5</w:t>
            </w:r>
          </w:p>
        </w:tc>
        <w:tc>
          <w:tcPr>
            <w:tcW w:type="dxa" w:w="1560"/>
          </w:tcPr>
          <w:p>
            <w:r>
              <w:rPr>
                <w:sz w:val="20"/>
              </w:rPr>
              <w:t>Field access blocked (landslides, monsoon)</w:t>
            </w:r>
          </w:p>
        </w:tc>
        <w:tc>
          <w:tcPr>
            <w:tcW w:type="dxa" w:w="1560"/>
          </w:tcPr>
          <w:p>
            <w:r>
              <w:rPr>
                <w:sz w:val="20"/>
              </w:rPr>
              <w:t>3</w:t>
            </w:r>
          </w:p>
        </w:tc>
        <w:tc>
          <w:tcPr>
            <w:tcW w:type="dxa" w:w="1560"/>
          </w:tcPr>
          <w:p>
            <w:r>
              <w:rPr>
                <w:sz w:val="20"/>
              </w:rPr>
              <w:t>2</w:t>
            </w:r>
          </w:p>
        </w:tc>
        <w:tc>
          <w:tcPr>
            <w:tcW w:type="dxa" w:w="1560"/>
          </w:tcPr>
          <w:p>
            <w:r>
              <w:rPr>
                <w:sz w:val="20"/>
              </w:rPr>
              <w:t>6</w:t>
            </w:r>
          </w:p>
        </w:tc>
        <w:tc>
          <w:tcPr>
            <w:tcW w:type="dxa" w:w="1560"/>
          </w:tcPr>
          <w:p>
            <w:r>
              <w:rPr>
                <w:sz w:val="20"/>
              </w:rPr>
              <w:t>Multiple field windows; remote sensing primary</w:t>
            </w:r>
          </w:p>
        </w:tc>
      </w:tr>
      <w:tr>
        <w:tc>
          <w:tcPr>
            <w:tcW w:type="dxa" w:w="1560"/>
          </w:tcPr>
          <w:p>
            <w:r>
              <w:rPr>
                <w:sz w:val="20"/>
              </w:rPr>
              <w:t>R6</w:t>
            </w:r>
          </w:p>
        </w:tc>
        <w:tc>
          <w:tcPr>
            <w:tcW w:type="dxa" w:w="1560"/>
          </w:tcPr>
          <w:p>
            <w:r>
              <w:rPr>
                <w:sz w:val="20"/>
              </w:rPr>
              <w:t>Community participation low</w:t>
            </w:r>
          </w:p>
        </w:tc>
        <w:tc>
          <w:tcPr>
            <w:tcW w:type="dxa" w:w="1560"/>
          </w:tcPr>
          <w:p>
            <w:r>
              <w:rPr>
                <w:sz w:val="20"/>
              </w:rPr>
              <w:t>3</w:t>
            </w:r>
          </w:p>
        </w:tc>
        <w:tc>
          <w:tcPr>
            <w:tcW w:type="dxa" w:w="1560"/>
          </w:tcPr>
          <w:p>
            <w:r>
              <w:rPr>
                <w:sz w:val="20"/>
              </w:rPr>
              <w:t>4</w:t>
            </w:r>
          </w:p>
        </w:tc>
        <w:tc>
          <w:tcPr>
            <w:tcW w:type="dxa" w:w="1560"/>
          </w:tcPr>
          <w:p>
            <w:r>
              <w:rPr>
                <w:sz w:val="20"/>
              </w:rPr>
              <w:t>12</w:t>
            </w:r>
          </w:p>
        </w:tc>
        <w:tc>
          <w:tcPr>
            <w:tcW w:type="dxa" w:w="1560"/>
          </w:tcPr>
          <w:p>
            <w:r>
              <w:rPr>
                <w:sz w:val="20"/>
              </w:rPr>
              <w:t>Early Gram Sabha buy-in; honoraria for participation</w:t>
            </w:r>
          </w:p>
        </w:tc>
      </w:tr>
      <w:tr>
        <w:tc>
          <w:tcPr>
            <w:tcW w:type="dxa" w:w="1560"/>
          </w:tcPr>
          <w:p>
            <w:r>
              <w:rPr>
                <w:sz w:val="20"/>
              </w:rPr>
              <w:t>R7</w:t>
            </w:r>
          </w:p>
        </w:tc>
        <w:tc>
          <w:tcPr>
            <w:tcW w:type="dxa" w:w="1560"/>
          </w:tcPr>
          <w:p>
            <w:r>
              <w:rPr>
                <w:sz w:val="20"/>
              </w:rPr>
              <w:t>SDMA non-cooperation</w:t>
            </w:r>
          </w:p>
        </w:tc>
        <w:tc>
          <w:tcPr>
            <w:tcW w:type="dxa" w:w="1560"/>
          </w:tcPr>
          <w:p>
            <w:r>
              <w:rPr>
                <w:sz w:val="20"/>
              </w:rPr>
              <w:t>2</w:t>
            </w:r>
          </w:p>
        </w:tc>
        <w:tc>
          <w:tcPr>
            <w:tcW w:type="dxa" w:w="1560"/>
          </w:tcPr>
          <w:p>
            <w:r>
              <w:rPr>
                <w:sz w:val="20"/>
              </w:rPr>
              <w:t>4</w:t>
            </w:r>
          </w:p>
        </w:tc>
        <w:tc>
          <w:tcPr>
            <w:tcW w:type="dxa" w:w="1560"/>
          </w:tcPr>
          <w:p>
            <w:r>
              <w:rPr>
                <w:sz w:val="20"/>
              </w:rPr>
              <w:t>8</w:t>
            </w:r>
          </w:p>
        </w:tc>
        <w:tc>
          <w:tcPr>
            <w:tcW w:type="dxa" w:w="1560"/>
          </w:tcPr>
          <w:p>
            <w:r>
              <w:rPr>
                <w:sz w:val="20"/>
              </w:rPr>
              <w:t>Formal MoU at project initiation</w:t>
            </w:r>
          </w:p>
        </w:tc>
      </w:tr>
      <w:tr>
        <w:tc>
          <w:tcPr>
            <w:tcW w:type="dxa" w:w="1560"/>
          </w:tcPr>
          <w:p>
            <w:r>
              <w:rPr>
                <w:sz w:val="20"/>
              </w:rPr>
              <w:t>R8</w:t>
            </w:r>
          </w:p>
        </w:tc>
        <w:tc>
          <w:tcPr>
            <w:tcW w:type="dxa" w:w="1560"/>
          </w:tcPr>
          <w:p>
            <w:r>
              <w:rPr>
                <w:sz w:val="20"/>
              </w:rPr>
              <w:t>Climate change invalidates baseline</w:t>
            </w:r>
          </w:p>
        </w:tc>
        <w:tc>
          <w:tcPr>
            <w:tcW w:type="dxa" w:w="1560"/>
          </w:tcPr>
          <w:p>
            <w:r>
              <w:rPr>
                <w:sz w:val="20"/>
              </w:rPr>
              <w:t>2</w:t>
            </w:r>
          </w:p>
        </w:tc>
        <w:tc>
          <w:tcPr>
            <w:tcW w:type="dxa" w:w="1560"/>
          </w:tcPr>
          <w:p>
            <w:r>
              <w:rPr>
                <w:sz w:val="20"/>
              </w:rPr>
              <w:t>2</w:t>
            </w:r>
          </w:p>
        </w:tc>
        <w:tc>
          <w:tcPr>
            <w:tcW w:type="dxa" w:w="1560"/>
          </w:tcPr>
          <w:p>
            <w:r>
              <w:rPr>
                <w:sz w:val="20"/>
              </w:rPr>
              <w:t>4</w:t>
            </w:r>
          </w:p>
        </w:tc>
        <w:tc>
          <w:tcPr>
            <w:tcW w:type="dxa" w:w="1560"/>
          </w:tcPr>
          <w:p>
            <w:r>
              <w:rPr>
                <w:sz w:val="20"/>
              </w:rPr>
              <w:t>Non-stationary frequency analysis built-in</w:t>
            </w:r>
          </w:p>
        </w:tc>
      </w:tr>
      <w:tr>
        <w:tc>
          <w:tcPr>
            <w:tcW w:type="dxa" w:w="1560"/>
          </w:tcPr>
          <w:p>
            <w:r>
              <w:rPr>
                <w:sz w:val="20"/>
              </w:rPr>
              <w:t>R9</w:t>
            </w:r>
          </w:p>
        </w:tc>
        <w:tc>
          <w:tcPr>
            <w:tcW w:type="dxa" w:w="1560"/>
          </w:tcPr>
          <w:p>
            <w:r>
              <w:rPr>
                <w:sz w:val="20"/>
              </w:rPr>
              <w:t>Equipment damage during fieldwork</w:t>
            </w:r>
          </w:p>
        </w:tc>
        <w:tc>
          <w:tcPr>
            <w:tcW w:type="dxa" w:w="1560"/>
          </w:tcPr>
          <w:p>
            <w:r>
              <w:rPr>
                <w:sz w:val="20"/>
              </w:rPr>
              <w:t>3</w:t>
            </w:r>
          </w:p>
        </w:tc>
        <w:tc>
          <w:tcPr>
            <w:tcW w:type="dxa" w:w="1560"/>
          </w:tcPr>
          <w:p>
            <w:r>
              <w:rPr>
                <w:sz w:val="20"/>
              </w:rPr>
              <w:t>2</w:t>
            </w:r>
          </w:p>
        </w:tc>
        <w:tc>
          <w:tcPr>
            <w:tcW w:type="dxa" w:w="1560"/>
          </w:tcPr>
          <w:p>
            <w:r>
              <w:rPr>
                <w:sz w:val="20"/>
              </w:rPr>
              <w:t>6</w:t>
            </w:r>
          </w:p>
        </w:tc>
        <w:tc>
          <w:tcPr>
            <w:tcW w:type="dxa" w:w="1560"/>
          </w:tcPr>
          <w:p>
            <w:r>
              <w:rPr>
                <w:sz w:val="20"/>
              </w:rPr>
              <w:t>Insurance + redundancy budget 10%</w:t>
            </w:r>
          </w:p>
        </w:tc>
      </w:tr>
      <w:tr>
        <w:tc>
          <w:tcPr>
            <w:tcW w:type="dxa" w:w="1560"/>
          </w:tcPr>
          <w:p>
            <w:r>
              <w:rPr>
                <w:sz w:val="20"/>
              </w:rPr>
              <w:t>R10</w:t>
            </w:r>
          </w:p>
        </w:tc>
        <w:tc>
          <w:tcPr>
            <w:tcW w:type="dxa" w:w="1560"/>
          </w:tcPr>
          <w:p>
            <w:r>
              <w:rPr>
                <w:sz w:val="20"/>
              </w:rPr>
              <w:t>Paper rejection in Q1 journals</w:t>
            </w:r>
          </w:p>
        </w:tc>
        <w:tc>
          <w:tcPr>
            <w:tcW w:type="dxa" w:w="1560"/>
          </w:tcPr>
          <w:p>
            <w:r>
              <w:rPr>
                <w:sz w:val="20"/>
              </w:rPr>
              <w:t>3</w:t>
            </w:r>
          </w:p>
        </w:tc>
        <w:tc>
          <w:tcPr>
            <w:tcW w:type="dxa" w:w="1560"/>
          </w:tcPr>
          <w:p>
            <w:r>
              <w:rPr>
                <w:sz w:val="20"/>
              </w:rPr>
              <w:t>3</w:t>
            </w:r>
          </w:p>
        </w:tc>
        <w:tc>
          <w:tcPr>
            <w:tcW w:type="dxa" w:w="1560"/>
          </w:tcPr>
          <w:p>
            <w:r>
              <w:rPr>
                <w:sz w:val="20"/>
              </w:rPr>
              <w:t>9</w:t>
            </w:r>
          </w:p>
        </w:tc>
        <w:tc>
          <w:tcPr>
            <w:tcW w:type="dxa" w:w="1560"/>
          </w:tcPr>
          <w:p>
            <w:r>
              <w:rPr>
                <w:sz w:val="20"/>
              </w:rPr>
              <w:t>Multiple target journals per paper; pre-print on EarthArXiv</w:t>
            </w:r>
          </w:p>
        </w:tc>
      </w:tr>
      <w:tr>
        <w:tc>
          <w:tcPr>
            <w:tcW w:type="dxa" w:w="1560"/>
          </w:tcPr>
          <w:p>
            <w:r>
              <w:rPr>
                <w:sz w:val="20"/>
              </w:rPr>
              <w:t>R11</w:t>
            </w:r>
          </w:p>
        </w:tc>
        <w:tc>
          <w:tcPr>
            <w:tcW w:type="dxa" w:w="1560"/>
          </w:tcPr>
          <w:p>
            <w:r>
              <w:rPr>
                <w:sz w:val="20"/>
              </w:rPr>
              <w:t>Scholar health/personal emergency</w:t>
            </w:r>
          </w:p>
        </w:tc>
        <w:tc>
          <w:tcPr>
            <w:tcW w:type="dxa" w:w="1560"/>
          </w:tcPr>
          <w:p>
            <w:r>
              <w:rPr>
                <w:sz w:val="20"/>
              </w:rPr>
              <w:t>2</w:t>
            </w:r>
          </w:p>
        </w:tc>
        <w:tc>
          <w:tcPr>
            <w:tcW w:type="dxa" w:w="1560"/>
          </w:tcPr>
          <w:p>
            <w:r>
              <w:rPr>
                <w:sz w:val="20"/>
              </w:rPr>
              <w:t>5</w:t>
            </w:r>
          </w:p>
        </w:tc>
        <w:tc>
          <w:tcPr>
            <w:tcW w:type="dxa" w:w="1560"/>
          </w:tcPr>
          <w:p>
            <w:r>
              <w:rPr>
                <w:sz w:val="20"/>
              </w:rPr>
              <w:t>10</w:t>
            </w:r>
          </w:p>
        </w:tc>
        <w:tc>
          <w:tcPr>
            <w:tcW w:type="dxa" w:w="1560"/>
          </w:tcPr>
          <w:p>
            <w:r>
              <w:rPr>
                <w:sz w:val="20"/>
              </w:rPr>
              <w:t>Co-PI continuity plan; documentation protocol</w:t>
            </w:r>
          </w:p>
        </w:tc>
      </w:tr>
      <w:tr>
        <w:tc>
          <w:tcPr>
            <w:tcW w:type="dxa" w:w="1560"/>
          </w:tcPr>
          <w:p>
            <w:r>
              <w:rPr>
                <w:sz w:val="20"/>
              </w:rPr>
              <w:t>R12</w:t>
            </w:r>
          </w:p>
        </w:tc>
        <w:tc>
          <w:tcPr>
            <w:tcW w:type="dxa" w:w="1560"/>
          </w:tcPr>
          <w:p>
            <w:r>
              <w:rPr>
                <w:sz w:val="20"/>
              </w:rPr>
              <w:t>Software license cost overrun</w:t>
            </w:r>
          </w:p>
        </w:tc>
        <w:tc>
          <w:tcPr>
            <w:tcW w:type="dxa" w:w="1560"/>
          </w:tcPr>
          <w:p>
            <w:r>
              <w:rPr>
                <w:sz w:val="20"/>
              </w:rPr>
              <w:t>2</w:t>
            </w:r>
          </w:p>
        </w:tc>
        <w:tc>
          <w:tcPr>
            <w:tcW w:type="dxa" w:w="1560"/>
          </w:tcPr>
          <w:p>
            <w:r>
              <w:rPr>
                <w:sz w:val="20"/>
              </w:rPr>
              <w:t>2</w:t>
            </w:r>
          </w:p>
        </w:tc>
        <w:tc>
          <w:tcPr>
            <w:tcW w:type="dxa" w:w="1560"/>
          </w:tcPr>
          <w:p>
            <w:r>
              <w:rPr>
                <w:sz w:val="20"/>
              </w:rPr>
              <w:t>4</w:t>
            </w:r>
          </w:p>
        </w:tc>
        <w:tc>
          <w:tcPr>
            <w:tcW w:type="dxa" w:w="1560"/>
          </w:tcPr>
          <w:p>
            <w:r>
              <w:rPr>
                <w:sz w:val="20"/>
              </w:rPr>
              <w:t>Use open-source alternatives (QSWAT, free HEC-RAS)</w:t>
            </w:r>
          </w:p>
        </w:tc>
      </w:tr>
    </w:tbl>
    <w:p/>
    <w:p>
      <w:pPr>
        <w:spacing w:after="120" w:line="360" w:lineRule="auto"/>
        <w:ind w:firstLine="576"/>
        <w:jc w:val="both"/>
      </w:pPr>
      <w:r>
        <w:t>Risk scoring uses Probability × Impact (1-5 each, max score 25). High-risk items (Score ≥ 10) include SWAT calibration failure (R2), low community participation (R6), and scholar emergency (R11). For each high-risk item, a documented contingency plan is maintained in the project quality assurance manual.</w:t>
      </w:r>
    </w:p>
    <w:p>
      <w:pPr>
        <w:pStyle w:val="Heading1"/>
      </w:pPr>
      <w:r>
        <w:rPr>
          <w:rFonts w:ascii="Times New Roman" w:hAnsi="Times New Roman"/>
          <w:color w:val="000000"/>
        </w:rPr>
        <w:t>SECTION 14: KEY REFERENCES</w:t>
      </w:r>
    </w:p>
    <w:p>
      <w:pPr>
        <w:spacing w:line="312" w:lineRule="auto" w:after="80"/>
        <w:ind w:left="720" w:hanging="720"/>
      </w:pPr>
      <w:r>
        <w:t>Abbaspour, K.C. (2015). SWAT-CUP: SWAT Calibration and Uncertainty Programs. Eawag, Switzerland.</w:t>
      </w:r>
    </w:p>
    <w:p>
      <w:pPr>
        <w:spacing w:line="312" w:lineRule="auto" w:after="80"/>
        <w:ind w:left="720" w:hanging="720"/>
      </w:pPr>
      <w:r>
        <w:t>Arnold, J.G., et al. (2012). SWAT: Model use, calibration, and validation. Trans. ASABE 55(4): 1491-1508.</w:t>
      </w:r>
    </w:p>
    <w:p>
      <w:pPr>
        <w:spacing w:line="312" w:lineRule="auto" w:after="80"/>
        <w:ind w:left="720" w:hanging="720"/>
      </w:pPr>
      <w:r>
        <w:t>Dadson, S.J., et al. (2017). A restatement of the natural science evidence concerning catchment-based "natural" flood management. Proc. Royal Society A 473: 20160706.</w:t>
      </w:r>
    </w:p>
    <w:p>
      <w:pPr>
        <w:spacing w:line="312" w:lineRule="auto" w:after="80"/>
        <w:ind w:left="720" w:hanging="720"/>
      </w:pPr>
      <w:r>
        <w:t>IPCC AR6 WG2 (2022). Climate Change 2022: Impacts, Adaptation and Vulnerability. Cambridge University Press.</w:t>
      </w:r>
    </w:p>
    <w:p>
      <w:pPr>
        <w:spacing w:line="312" w:lineRule="auto" w:after="80"/>
        <w:ind w:left="720" w:hanging="720"/>
      </w:pPr>
      <w:r>
        <w:t>IUCN (2020). Global Standard for Nature-based Solutions. Gland, Switzerland.</w:t>
      </w:r>
    </w:p>
    <w:p>
      <w:pPr>
        <w:spacing w:line="312" w:lineRule="auto" w:after="80"/>
        <w:ind w:left="720" w:hanging="720"/>
      </w:pPr>
      <w:r>
        <w:t>Mishra, S.K., Singh, V.P. (2010). SCS-CN-based hydrologic simulation package. Mathematical Models of Small Watershed Hydrology, Water Resources Publications.</w:t>
      </w:r>
    </w:p>
    <w:p>
      <w:pPr>
        <w:spacing w:line="312" w:lineRule="auto" w:after="80"/>
        <w:ind w:left="720" w:hanging="720"/>
      </w:pPr>
      <w:r>
        <w:t>Moriasi, D.N., et al. (2015). Hydrologic and water quality models: Performance measures. Trans. ASABE 58(6): 1763-1785.</w:t>
      </w:r>
    </w:p>
    <w:p>
      <w:pPr>
        <w:spacing w:line="312" w:lineRule="auto" w:after="80"/>
        <w:ind w:left="720" w:hanging="720"/>
      </w:pPr>
      <w:r>
        <w:t>NDMA (2022). National Disaster Management Guidelines: Flash Flood Management. Govt. of India.</w:t>
      </w:r>
    </w:p>
    <w:p>
      <w:pPr>
        <w:spacing w:line="312" w:lineRule="auto" w:after="80"/>
        <w:ind w:left="720" w:hanging="720"/>
      </w:pPr>
      <w:r>
        <w:t>Nicholson, A.R., et al. (2020). Modelling small-scale floods in upland catchments: a comparison. Hydrology Research 51(2): 290-308.</w:t>
      </w:r>
    </w:p>
    <w:p>
      <w:pPr>
        <w:spacing w:line="312" w:lineRule="auto" w:after="80"/>
        <w:ind w:left="720" w:hanging="720"/>
      </w:pPr>
      <w:r>
        <w:t>Pahl-Wostl, C. (2007). Transitions towards adaptive management of water facing climate and global change. Water Resources Management 21(1): 49-62.</w:t>
      </w:r>
    </w:p>
    <w:p>
      <w:pPr>
        <w:spacing w:line="312" w:lineRule="auto" w:after="80"/>
        <w:ind w:left="720" w:hanging="720"/>
      </w:pPr>
      <w:r>
        <w:t>Saaty, T.L. (1980). The Analytic Hierarchy Process. McGraw-Hill, New York.</w:t>
      </w:r>
    </w:p>
    <w:p>
      <w:pPr>
        <w:spacing w:line="312" w:lineRule="auto" w:after="80"/>
        <w:ind w:left="720" w:hanging="720"/>
      </w:pPr>
      <w:r>
        <w:t>Schueler, T.R. (1994). The importance of imperviousness. Watershed Protection Techniques 1(3): 100-111.</w:t>
      </w:r>
    </w:p>
    <w:p>
      <w:pPr>
        <w:spacing w:line="312" w:lineRule="auto" w:after="80"/>
        <w:ind w:left="720" w:hanging="720"/>
      </w:pPr>
      <w:r>
        <w:t>Singh, P., Pandey, A. (2021). AHP-GIS based flood vulnerability mapping. Natural Hazards 109(1): 1043-1071.</w:t>
      </w:r>
    </w:p>
    <w:p>
      <w:pPr>
        <w:spacing w:line="312" w:lineRule="auto" w:after="80"/>
        <w:ind w:left="720" w:hanging="720"/>
      </w:pPr>
      <w:r>
        <w:t>USACE (2020). HEC-RAS 6.x River Analysis System User's Manual. US Army Corps of Engineers.</w:t>
      </w:r>
    </w:p>
    <w:p>
      <w:pPr>
        <w:spacing w:line="312" w:lineRule="auto" w:after="80"/>
        <w:ind w:left="720" w:hanging="720"/>
      </w:pPr>
      <w:r>
        <w:t>Viswanathan, B., et al. (2022). Flood early warning impact: An RCT in Bihar. World Development 156: 105922.</w:t>
      </w:r>
    </w:p>
    <w:p>
      <w:r>
        <w:br w:type="page"/>
      </w:r>
    </w:p>
    <w:p>
      <w:pPr>
        <w:pStyle w:val="Heading1"/>
      </w:pPr>
      <w:r>
        <w:rPr>
          <w:rFonts w:ascii="Times New Roman" w:hAnsi="Times New Roman"/>
          <w:color w:val="000000"/>
        </w:rPr>
        <w:t>DECLARATION</w:t>
      </w:r>
    </w:p>
    <w:p>
      <w:pPr>
        <w:spacing w:after="120" w:line="360" w:lineRule="auto"/>
        <w:ind w:firstLine="576"/>
        <w:jc w:val="both"/>
      </w:pPr>
      <w:r>
        <w:t>I, Raj Amritam, hereby declare that this PhD Dissertation Research Proposal represents original work prepared specifically for academic submission. The proposed research does not duplicate any ongoing funded research. All datasets, methodologies, and computational tools described are accessible through publicly available platforms or licensed institutional access. I commit to conducting this research with the highest standards of scientific integrity, community respect, and environmental responsibility. All publications arising from this research will follow open-access protocols where feasible.</w:t>
      </w:r>
    </w:p>
    <w:p/>
    <w:p/>
    <w:tbl>
      <w:tblPr>
        <w:tblW w:type="auto" w:w="0"/>
        <w:tblLook w:firstColumn="1" w:firstRow="1" w:lastColumn="0" w:lastRow="0" w:noHBand="0" w:noVBand="1" w:val="04A0"/>
      </w:tblPr>
      <w:tblGrid>
        <w:gridCol w:w="4680"/>
        <w:gridCol w:w="4680"/>
      </w:tblGrid>
      <w:tr>
        <w:tc>
          <w:tcPr>
            <w:tcW w:type="dxa" w:w="4680"/>
          </w:tcPr>
          <w:p>
            <w:r>
              <w:rPr>
                <w:b/>
              </w:rPr>
              <w:t>Research Scholar:</w:t>
            </w:r>
          </w:p>
        </w:tc>
        <w:tc>
          <w:tcPr>
            <w:tcW w:type="dxa" w:w="4680"/>
          </w:tcPr>
          <w:p>
            <w:r>
              <w:rPr>
                <w:b/>
              </w:rPr>
              <w:t>Supervisor:</w:t>
            </w:r>
          </w:p>
        </w:tc>
      </w:tr>
      <w:tr>
        <w:tc>
          <w:tcPr>
            <w:tcW w:type="dxa" w:w="4680"/>
          </w:tcPr>
          <w:p>
            <w:r/>
          </w:p>
        </w:tc>
        <w:tc>
          <w:tcPr>
            <w:tcW w:type="dxa" w:w="4680"/>
          </w:tcPr>
          <w:p>
            <w:r/>
          </w:p>
        </w:tc>
      </w:tr>
      <w:tr>
        <w:tc>
          <w:tcPr>
            <w:tcW w:type="dxa" w:w="4680"/>
          </w:tcPr>
          <w:p>
            <w:r>
              <w:t>________________________</w:t>
            </w:r>
          </w:p>
        </w:tc>
        <w:tc>
          <w:tcPr>
            <w:tcW w:type="dxa" w:w="4680"/>
          </w:tcPr>
          <w:p>
            <w:r>
              <w:t>________________________</w:t>
            </w:r>
          </w:p>
        </w:tc>
      </w:tr>
      <w:tr>
        <w:tc>
          <w:tcPr>
            <w:tcW w:type="dxa" w:w="4680"/>
          </w:tcPr>
          <w:p>
            <w:r>
              <w:t>Raj Amritam</w:t>
              <w:br/>
              <w:t>PhD Research Scholar</w:t>
              <w:br/>
              <w:t>Dept. of Environmental Science</w:t>
              <w:br/>
              <w:t>DBS Global University, Dehradun</w:t>
            </w:r>
          </w:p>
        </w:tc>
        <w:tc>
          <w:tcPr>
            <w:tcW w:type="dxa" w:w="4680"/>
          </w:tcPr>
          <w:p>
            <w:r>
              <w:t>Dr. Nidhi Rawat</w:t>
              <w:br/>
              <w:t>Associate Professor (Supervisor)</w:t>
              <w:br/>
              <w:t>Dept. of Environmental Science</w:t>
              <w:br/>
              <w:t>DBS Global University, Dehradun</w:t>
            </w:r>
          </w:p>
        </w:tc>
      </w:tr>
    </w:tbl>
    <w:p/>
    <w:p>
      <w:pPr>
        <w:spacing w:after="120" w:line="360" w:lineRule="auto"/>
        <w:ind w:firstLine="576"/>
        <w:jc w:val="both"/>
      </w:pPr>
      <w:r>
        <w:t>Date: ____________ | Place: Dehradun, Uttarakhand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