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Note: the links and images in this document may point to external sources. Please review them before opening.</w:t>
      </w:r>
    </w:p>
    <w:p>
      <w:pPr>
        <w:pStyle w:val="Heading1"/>
      </w:pPr>
      <w:r>
        <w:t>Dottie Learn Tab Redesign: Master Specification &amp; Architectural Blueprint</w:t>
      </w:r>
    </w:p>
    <w:p>
      <w:pPr>
        <w:pStyle w:val="Heading2"/>
      </w:pPr>
      <w:r>
        <w:t>Executive Overview &amp; System Constraints</w:t>
      </w:r>
    </w:p>
    <w:p>
      <w:r>
        <w:t xml:space="preserve">This document establishes the complete design, content, algorithmic, microcopy, behavioral, and product management blueprint for redesigning the </w:t>
      </w:r>
      <w:r>
        <w:rPr>
          <w:b/>
        </w:rPr>
        <w:t>Learn Tab</w:t>
      </w:r>
      <w:r>
        <w:t xml:space="preserve"> within </w:t>
      </w:r>
      <w:r>
        <w:rPr>
          <w:b/>
        </w:rPr>
        <w:t>Dottie</w:t>
      </w:r>
      <w:r>
        <w:t>—a warm, local-first menstrual health companion mobile application.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SYSTEM CONSTRAINTS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Platform Stack: React Native + Expo (Managed), TypeScript (Strict Mode)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State &amp; Cache: Zustand stores (atomic &amp; deterministic)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Persistence: Local-First (expo-sqlite + MMKV) — Zero telemetry/cloud sync│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UI &amp; Theme: Mood Aurora (Dark glassmorphism, dynamic palette recoloring)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Curriculum Scale: 24 Paths | 93 Lessons | 279 Exercises | 558 Quizzes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Sub-Phase Engine: 9 discrete hormonal sub-phases computed offline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Ethical Core: Shame-free, non-diagnostic, inclusive, teen-safe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Bdr>
          <w:bottom w:val="single" w:sz="6" w:space="1" w:color="808080"/>
        </w:pBdr>
      </w:pPr>
    </w:p>
    <w:p>
      <w:pPr>
        <w:pStyle w:val="Heading1"/>
      </w:pPr>
      <w:r>
        <w:t>§1 — UI/UX Research: Comparative Teardown, Pattern Catalogue &amp; North Star</w:t>
      </w:r>
    </w:p>
    <w:p>
      <w:pPr>
        <w:pStyle w:val="Heading2"/>
      </w:pPr>
      <w:r>
        <w:t>1.1 Comparative Teardown</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1234"/>
        <w:gridCol w:w="1234"/>
        <w:gridCol w:w="1234"/>
        <w:gridCol w:w="1234"/>
        <w:gridCol w:w="1234"/>
        <w:gridCol w:w="1234"/>
        <w:gridCol w:w="1234"/>
      </w:tblGrid>
      <w:tr>
        <w:tc>
          <w:tcPr>
            <w:tcW w:type="dxa" w:w="1234"/>
            <w:shd w:val="clear" w:color="auto" w:fill="F1F3F4"/>
          </w:tcPr>
          <w:p>
            <w:r>
              <w:rPr>
                <w:b/>
              </w:rPr>
              <w:t>Evaluation Dimension</w:t>
            </w:r>
          </w:p>
        </w:tc>
        <w:tc>
          <w:tcPr>
            <w:tcW w:type="dxa" w:w="1234"/>
            <w:shd w:val="clear" w:color="auto" w:fill="F1F3F4"/>
          </w:tcPr>
          <w:p>
            <w:r>
              <w:rPr>
                <w:b/>
              </w:rPr>
              <w:t>Duolingo</w:t>
            </w:r>
          </w:p>
        </w:tc>
        <w:tc>
          <w:tcPr>
            <w:tcW w:type="dxa" w:w="1234"/>
            <w:shd w:val="clear" w:color="auto" w:fill="F1F3F4"/>
          </w:tcPr>
          <w:p>
            <w:r>
              <w:rPr>
                <w:b/>
              </w:rPr>
              <w:t>Headspace</w:t>
            </w:r>
          </w:p>
        </w:tc>
        <w:tc>
          <w:tcPr>
            <w:tcW w:type="dxa" w:w="1234"/>
            <w:shd w:val="clear" w:color="auto" w:fill="F1F3F4"/>
          </w:tcPr>
          <w:p>
            <w:r>
              <w:rPr>
                <w:b/>
              </w:rPr>
              <w:t>Calm</w:t>
            </w:r>
          </w:p>
        </w:tc>
        <w:tc>
          <w:tcPr>
            <w:tcW w:type="dxa" w:w="1234"/>
            <w:shd w:val="clear" w:color="auto" w:fill="F1F3F4"/>
          </w:tcPr>
          <w:p>
            <w:r>
              <w:rPr>
                <w:b/>
              </w:rPr>
              <w:t>Clue</w:t>
            </w:r>
          </w:p>
        </w:tc>
        <w:tc>
          <w:tcPr>
            <w:tcW w:type="dxa" w:w="1234"/>
            <w:shd w:val="clear" w:color="auto" w:fill="F1F3F4"/>
          </w:tcPr>
          <w:p>
            <w:r>
              <w:rPr>
                <w:b/>
              </w:rPr>
              <w:t>Flo</w:t>
            </w:r>
          </w:p>
        </w:tc>
        <w:tc>
          <w:tcPr>
            <w:tcW w:type="dxa" w:w="1234"/>
            <w:shd w:val="clear" w:color="auto" w:fill="F1F3F4"/>
          </w:tcPr>
          <w:p>
            <w:r>
              <w:rPr>
                <w:b/>
              </w:rPr>
              <w:t>Dottie Recommendation</w:t>
            </w:r>
          </w:p>
        </w:tc>
      </w:tr>
      <w:tr>
        <w:tc>
          <w:tcPr>
            <w:tcW w:type="dxa" w:w="1234"/>
          </w:tcPr>
          <w:p>
            <w:r>
              <w:rPr>
                <w:b/>
              </w:rPr>
              <w:t>Path Topology</w:t>
            </w:r>
          </w:p>
        </w:tc>
        <w:tc>
          <w:tcPr>
            <w:tcW w:type="dxa" w:w="1234"/>
          </w:tcPr>
          <w:p>
            <w:r>
              <w:t>Rigid vertical snake; single locked path divided into Units.</w:t>
            </w:r>
          </w:p>
        </w:tc>
        <w:tc>
          <w:tcPr>
            <w:tcW w:type="dxa" w:w="1234"/>
          </w:tcPr>
          <w:p>
            <w:r>
              <w:t>Daily "Today" hub up top; multi-day courses in lists below.</w:t>
            </w:r>
          </w:p>
        </w:tc>
        <w:tc>
          <w:tcPr>
            <w:tcW w:type="dxa" w:w="1234"/>
          </w:tcPr>
          <w:p>
            <w:r>
              <w:t>Categorized carousels + pinned "Daily Calm" tile.</w:t>
            </w:r>
          </w:p>
        </w:tc>
        <w:tc>
          <w:tcPr>
            <w:tcW w:type="dxa" w:w="1234"/>
          </w:tcPr>
          <w:p>
            <w:r>
              <w:t>Category encyclopedia grid + dynamic "Cycle Insights" feed.</w:t>
            </w:r>
          </w:p>
        </w:tc>
        <w:tc>
          <w:tcPr>
            <w:tcW w:type="dxa" w:w="1234"/>
          </w:tcPr>
          <w:p>
            <w:r>
              <w:t>Ephemeral daily story reels + interactive AI chat.</w:t>
            </w:r>
          </w:p>
        </w:tc>
        <w:tc>
          <w:tcPr>
            <w:tcW w:type="dxa" w:w="1234"/>
          </w:tcPr>
          <w:p>
            <w:r>
              <w:rPr>
                <w:b/>
              </w:rPr>
              <w:t>Organic Constellation Path:</w:t>
            </w:r>
            <w:r>
              <w:t xml:space="preserve"> Vertical winding thread with celestial milestone stops and a collapsible dynamic hero card.</w:t>
            </w:r>
          </w:p>
        </w:tc>
      </w:tr>
      <w:tr>
        <w:tc>
          <w:tcPr>
            <w:tcW w:type="dxa" w:w="1234"/>
            <w:shd w:val="clear" w:color="auto" w:fill="FAFAFA"/>
          </w:tcPr>
          <w:p>
            <w:r>
              <w:rPr>
                <w:b/>
              </w:rPr>
              <w:t>Current Step Marker</w:t>
            </w:r>
          </w:p>
        </w:tc>
        <w:tc>
          <w:tcPr>
            <w:tcW w:type="dxa" w:w="1234"/>
            <w:shd w:val="clear" w:color="auto" w:fill="FAFAFA"/>
          </w:tcPr>
          <w:p>
            <w:r>
              <w:t>Pulsing circular node with animated 3D mascot avatar.</w:t>
            </w:r>
          </w:p>
        </w:tc>
        <w:tc>
          <w:tcPr>
            <w:tcW w:type="dxa" w:w="1234"/>
            <w:shd w:val="clear" w:color="auto" w:fill="FAFAFA"/>
          </w:tcPr>
          <w:p>
            <w:r>
              <w:t>Progress ring with numerical session badge (e.g., "4 of 10").</w:t>
            </w:r>
          </w:p>
        </w:tc>
        <w:tc>
          <w:tcPr>
            <w:tcW w:type="dxa" w:w="1234"/>
            <w:shd w:val="clear" w:color="auto" w:fill="FAFAFA"/>
          </w:tcPr>
          <w:p>
            <w:r>
              <w:t>Highlighted card with "Up Next" badge and glow.</w:t>
            </w:r>
          </w:p>
        </w:tc>
        <w:tc>
          <w:tcPr>
            <w:tcW w:type="dxa" w:w="1234"/>
            <w:shd w:val="clear" w:color="auto" w:fill="FAFAFA"/>
          </w:tcPr>
          <w:p>
            <w:r>
              <w:t>"Read" checkmark and bookmark tag on article cards.</w:t>
            </w:r>
          </w:p>
        </w:tc>
        <w:tc>
          <w:tcPr>
            <w:tcW w:type="dxa" w:w="1234"/>
            <w:shd w:val="clear" w:color="auto" w:fill="FAFAFA"/>
          </w:tcPr>
          <w:p>
            <w:r>
              <w:t>Glowing gradient ring on top avatar reel.</w:t>
            </w:r>
          </w:p>
        </w:tc>
        <w:tc>
          <w:tcPr>
            <w:tcW w:type="dxa" w:w="1234"/>
            <w:shd w:val="clear" w:color="auto" w:fill="FAFAFA"/>
          </w:tcPr>
          <w:p>
            <w:r>
              <w:rPr>
                <w:b/>
              </w:rPr>
              <w:t>Companion Perch Indicator:</w:t>
            </w:r>
            <w:r>
              <w:t xml:space="preserve"> Blossom the Bear rests directly on the active node with calm, idle micro-animations.</w:t>
            </w:r>
          </w:p>
        </w:tc>
      </w:tr>
      <w:tr>
        <w:tc>
          <w:tcPr>
            <w:tcW w:type="dxa" w:w="1234"/>
          </w:tcPr>
          <w:p>
            <w:r>
              <w:rPr>
                <w:b/>
              </w:rPr>
              <w:t>Progression Gating</w:t>
            </w:r>
          </w:p>
        </w:tc>
        <w:tc>
          <w:tcPr>
            <w:tcW w:type="dxa" w:w="1234"/>
          </w:tcPr>
          <w:p>
            <w:r>
              <w:t>Strict linear locking; punitive lives/hearts mechanism.</w:t>
            </w:r>
          </w:p>
        </w:tc>
        <w:tc>
          <w:tcPr>
            <w:tcW w:type="dxa" w:w="1234"/>
          </w:tcPr>
          <w:p>
            <w:r>
              <w:t>Soft sequential order recommended; all content unlocked.</w:t>
            </w:r>
          </w:p>
        </w:tc>
        <w:tc>
          <w:tcPr>
            <w:tcW w:type="dxa" w:w="1234"/>
          </w:tcPr>
          <w:p>
            <w:r>
              <w:t>Open buffet: zero hard locks; all sessions selectable.</w:t>
            </w:r>
          </w:p>
        </w:tc>
        <w:tc>
          <w:tcPr>
            <w:tcW w:type="dxa" w:w="1234"/>
          </w:tcPr>
          <w:p>
            <w:r>
              <w:t>Open reference encyclopedia (paywalled by Clue Plus).</w:t>
            </w:r>
          </w:p>
        </w:tc>
        <w:tc>
          <w:tcPr>
            <w:tcW w:type="dxa" w:w="1234"/>
          </w:tcPr>
          <w:p>
            <w:r>
              <w:t>Soft gating via 24h story expiration and paywalls.</w:t>
            </w:r>
          </w:p>
        </w:tc>
        <w:tc>
          <w:tcPr>
            <w:tcW w:type="dxa" w:w="1234"/>
          </w:tcPr>
          <w:p>
            <w:r>
              <w:rPr>
                <w:b/>
              </w:rPr>
              <w:t>Prerequisite Soft-Unlocks:</w:t>
            </w:r>
            <w:r>
              <w:t xml:space="preserve"> Foundational paths guide progression without punitive locks; exploration is unblocked.</w:t>
            </w:r>
          </w:p>
        </w:tc>
      </w:tr>
      <w:tr>
        <w:tc>
          <w:tcPr>
            <w:tcW w:type="dxa" w:w="1234"/>
            <w:shd w:val="clear" w:color="auto" w:fill="FAFAFA"/>
          </w:tcPr>
          <w:p>
            <w:r>
              <w:rPr>
                <w:b/>
              </w:rPr>
              <w:t>Pacing Mechanics</w:t>
            </w:r>
          </w:p>
        </w:tc>
        <w:tc>
          <w:tcPr>
            <w:tcW w:type="dxa" w:w="1234"/>
            <w:shd w:val="clear" w:color="auto" w:fill="FAFAFA"/>
          </w:tcPr>
          <w:p>
            <w:r>
              <w:t>Daily XP targets, aggressive push notifications, streak loss.</w:t>
            </w:r>
          </w:p>
        </w:tc>
        <w:tc>
          <w:tcPr>
            <w:tcW w:type="dxa" w:w="1234"/>
            <w:shd w:val="clear" w:color="auto" w:fill="FAFAFA"/>
          </w:tcPr>
          <w:p>
            <w:r>
              <w:t>Mindful "Run Streak" tracking consecutive meditation days.</w:t>
            </w:r>
          </w:p>
        </w:tc>
        <w:tc>
          <w:tcPr>
            <w:tcW w:type="dxa" w:w="1234"/>
            <w:shd w:val="clear" w:color="auto" w:fill="FAFAFA"/>
          </w:tcPr>
          <w:p>
            <w:r>
              <w:t>Quiet habit calendar tallying lifetime minutes; manual repair.</w:t>
            </w:r>
          </w:p>
        </w:tc>
        <w:tc>
          <w:tcPr>
            <w:tcW w:type="dxa" w:w="1234"/>
            <w:shd w:val="clear" w:color="auto" w:fill="FAFAFA"/>
          </w:tcPr>
          <w:p>
            <w:r>
              <w:t>Passive cycle tracking calendar check-ins.</w:t>
            </w:r>
          </w:p>
        </w:tc>
        <w:tc>
          <w:tcPr>
            <w:tcW w:type="dxa" w:w="1234"/>
            <w:shd w:val="clear" w:color="auto" w:fill="FAFAFA"/>
          </w:tcPr>
          <w:p>
            <w:r>
              <w:t>Push-driven daily symptom and cycle logging reminders.</w:t>
            </w:r>
          </w:p>
        </w:tc>
        <w:tc>
          <w:tcPr>
            <w:tcW w:type="dxa" w:w="1234"/>
            <w:shd w:val="clear" w:color="auto" w:fill="FAFAFA"/>
          </w:tcPr>
          <w:p>
            <w:r>
              <w:rPr>
                <w:b/>
              </w:rPr>
              <w:t>Gentle Rhythm:</w:t>
            </w:r>
            <w:r>
              <w:t xml:space="preserve"> Flexible weekly volume (e.g., 3/7 days); rest days explicitly count toward rhythm continuity.</w:t>
            </w:r>
          </w:p>
        </w:tc>
      </w:tr>
      <w:tr>
        <w:tc>
          <w:tcPr>
            <w:tcW w:type="dxa" w:w="1234"/>
          </w:tcPr>
          <w:p>
            <w:r>
              <w:rPr>
                <w:b/>
              </w:rPr>
              <w:t>Completion UI</w:t>
            </w:r>
          </w:p>
        </w:tc>
        <w:tc>
          <w:tcPr>
            <w:tcW w:type="dxa" w:w="1234"/>
          </w:tcPr>
          <w:p>
            <w:r>
              <w:t>Screen takeover, confetti particle bursts, chest unlocks.</w:t>
            </w:r>
          </w:p>
        </w:tc>
        <w:tc>
          <w:tcPr>
            <w:tcW w:type="dxa" w:w="1234"/>
          </w:tcPr>
          <w:p>
            <w:r>
              <w:t>Minimalist "Well Done" screen with shareable reflection quote.</w:t>
            </w:r>
          </w:p>
        </w:tc>
        <w:tc>
          <w:tcPr>
            <w:tcW w:type="dxa" w:w="1234"/>
          </w:tcPr>
          <w:p>
            <w:r>
              <w:t>Ambient background fade, soft bell chime, quote card.</w:t>
            </w:r>
          </w:p>
        </w:tc>
        <w:tc>
          <w:tcPr>
            <w:tcW w:type="dxa" w:w="1234"/>
          </w:tcPr>
          <w:p>
            <w:r>
              <w:t>Inline checkmark badge with subtle micro-haptic pulse.</w:t>
            </w:r>
          </w:p>
        </w:tc>
        <w:tc>
          <w:tcPr>
            <w:tcW w:type="dxa" w:w="1234"/>
          </w:tcPr>
          <w:p>
            <w:r>
              <w:t>Paywall upsell or heavy clinical assessment report.</w:t>
            </w:r>
          </w:p>
        </w:tc>
        <w:tc>
          <w:tcPr>
            <w:tcW w:type="dxa" w:w="1234"/>
          </w:tcPr>
          <w:p>
            <w:r>
              <w:rPr>
                <w:b/>
              </w:rPr>
              <w:t>Celestial Respite:</w:t>
            </w:r>
            <w:r>
              <w:t xml:space="preserve"> Blossom contentment animation, liquid gradient fill, and somatic takeaway.</w:t>
            </w:r>
          </w:p>
        </w:tc>
      </w:tr>
      <w:tr>
        <w:tc>
          <w:tcPr>
            <w:tcW w:type="dxa" w:w="1234"/>
            <w:shd w:val="clear" w:color="auto" w:fill="FAFAFA"/>
          </w:tcPr>
          <w:p>
            <w:r>
              <w:rPr>
                <w:b/>
              </w:rPr>
              <w:t>State Personalization</w:t>
            </w:r>
          </w:p>
        </w:tc>
        <w:tc>
          <w:tcPr>
            <w:tcW w:type="dxa" w:w="1234"/>
            <w:shd w:val="clear" w:color="auto" w:fill="FAFAFA"/>
          </w:tcPr>
          <w:p>
            <w:r>
              <w:t>Adaptive error drills and spaced repetition.</w:t>
            </w:r>
          </w:p>
        </w:tc>
        <w:tc>
          <w:tcPr>
            <w:tcW w:type="dxa" w:w="1234"/>
            <w:shd w:val="clear" w:color="auto" w:fill="FAFAFA"/>
          </w:tcPr>
          <w:p>
            <w:r>
              <w:t>Stated onboarding goals (e.g., anxiety, sleep).</w:t>
            </w:r>
          </w:p>
        </w:tc>
        <w:tc>
          <w:tcPr>
            <w:tcW w:type="dxa" w:w="1234"/>
            <w:shd w:val="clear" w:color="auto" w:fill="FAFAFA"/>
          </w:tcPr>
          <w:p>
            <w:r>
              <w:t>Onboarding goal presets and listening history.</w:t>
            </w:r>
          </w:p>
        </w:tc>
        <w:tc>
          <w:tcPr>
            <w:tcW w:type="dxa" w:w="1234"/>
            <w:shd w:val="clear" w:color="auto" w:fill="FAFAFA"/>
          </w:tcPr>
          <w:p>
            <w:r>
              <w:t>Current cycle phase (6 sub-phases) and logged symptoms.</w:t>
            </w:r>
          </w:p>
        </w:tc>
        <w:tc>
          <w:tcPr>
            <w:tcW w:type="dxa" w:w="1234"/>
            <w:shd w:val="clear" w:color="auto" w:fill="FAFAFA"/>
          </w:tcPr>
          <w:p>
            <w:r>
              <w:t>AI-predicted cycle phase and logged symptom alerts.</w:t>
            </w:r>
          </w:p>
        </w:tc>
        <w:tc>
          <w:tcPr>
            <w:tcW w:type="dxa" w:w="1234"/>
            <w:shd w:val="clear" w:color="auto" w:fill="FAFAFA"/>
          </w:tcPr>
          <w:p>
            <w:r>
              <w:rPr>
                <w:b/>
              </w:rPr>
              <w:t>Sub-Phase × Symptom Fusion:</w:t>
            </w:r>
            <w:r>
              <w:t xml:space="preserve"> Deterministic match of 9 sub-phases, acute logged symptoms, and user energy level.</w:t>
            </w:r>
          </w:p>
        </w:tc>
      </w:tr>
    </w:tbl>
    <w:p>
      <w:pPr>
        <w:pBdr>
          <w:bottom w:val="single" w:sz="6" w:space="1" w:color="808080"/>
        </w:pBdr>
      </w:pPr>
    </w:p>
    <w:p>
      <w:pPr>
        <w:pStyle w:val="Heading2"/>
      </w:pPr>
      <w:r>
        <w:t>1.2 Dottie Mood Aurora Pattern Catalogue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PATTERN #1: AURORA HERO CARD (SPOTLIGHT)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Menstrual Early Spotlight                     Mood: Reflective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Prostaglandins &amp; The Physiology of Cramps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Why today: Matches your estimated cycle transition point.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Core Summary • 3m ]                [ Begin Deep Dive (7m) &gt;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PATTERN #2: CONSTELLATION PATH TOPOLOGY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Node 1: Complete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Node 2: [Blossom Perched]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Node 3A: Exploratory )             ( Node 3B: Deep Physiology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Celestial Rest Stop Node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ListNumber"/>
      </w:pPr>
      <w:r>
        <w:rPr>
          <w:b/>
        </w:rPr>
        <w:t>Sub-Phase Aurora Spotlight (Hero Card):</w:t>
      </w:r>
      <w:r>
        <w:br/>
      </w:r>
      <w:r>
        <w:br/>
      </w:r>
    </w:p>
    <w:p>
      <w:pPr>
        <w:pStyle w:val="ListBullet"/>
        <w:ind w:left="720"/>
      </w:pPr>
      <w:r>
        <w:rPr>
          <w:i/>
        </w:rPr>
        <w:t>Structure:</w:t>
      </w:r>
      <w:r>
        <w:t xml:space="preserve"> Pinned 180pt card utilizing a live Skia shader with dynamic glassmorphism (16px background blur, 1px iridescent border).</w:t>
      </w:r>
    </w:p>
    <w:p>
      <w:pPr>
        <w:pStyle w:val="ListBullet"/>
        <w:ind w:left="720"/>
      </w:pPr>
      <w:r>
        <w:rPr>
          <w:i/>
        </w:rPr>
        <w:t>Behavior:</w:t>
      </w:r>
      <w:r>
        <w:t xml:space="preserve"> Background color dynamically shifts based on the active sub-phase and logged mood palette. Collapses into a 44pt sticky header chip upon scrolling.</w:t>
      </w:r>
    </w:p>
    <w:p>
      <w:pPr>
        <w:pStyle w:val="ListNumber"/>
      </w:pPr>
      <w:r>
        <w:rPr>
          <w:b/>
        </w:rPr>
        <w:t>Constellation Path Topology:</w:t>
      </w:r>
      <w:r>
        <w:br/>
      </w:r>
      <w:r>
        <w:br/>
      </w:r>
    </w:p>
    <w:p>
      <w:pPr>
        <w:pStyle w:val="ListBullet"/>
        <w:ind w:left="720"/>
      </w:pPr>
      <w:r>
        <w:rPr>
          <w:i/>
        </w:rPr>
        <w:t>Structure:</w:t>
      </w:r>
      <w:r>
        <w:t xml:space="preserve"> Vertical winding thread connecting star nodes over a deep midnight canvas.</w:t>
      </w:r>
    </w:p>
    <w:p>
      <w:pPr>
        <w:pStyle w:val="ListBullet"/>
        <w:ind w:left="720"/>
      </w:pPr>
      <w:r>
        <w:rPr>
          <w:i/>
        </w:rPr>
        <w:t>Behavior:</w:t>
      </w:r>
      <w:r>
        <w:t xml:space="preserve"> Completed nodes shine with steady luminescence; active nodes gently pulse; future nodes remain translucent glass spheres.</w:t>
      </w:r>
    </w:p>
    <w:p>
      <w:pPr>
        <w:pStyle w:val="ListNumber"/>
      </w:pPr>
      <w:r>
        <w:rPr>
          <w:b/>
        </w:rPr>
        <w:t>Companion Perch Indicator (Blossom the Bear):</w:t>
      </w:r>
      <w:r>
        <w:br/>
      </w:r>
      <w:r>
        <w:br/>
      </w:r>
    </w:p>
    <w:p>
      <w:pPr>
        <w:pStyle w:val="ListBullet"/>
        <w:ind w:left="720"/>
      </w:pPr>
      <w:r>
        <w:rPr>
          <w:i/>
        </w:rPr>
        <w:t>Structure:</w:t>
      </w:r>
      <w:r>
        <w:t xml:space="preserve"> Vector avatar of Blossom resting atop the active node.</w:t>
      </w:r>
    </w:p>
    <w:p>
      <w:pPr>
        <w:pStyle w:val="ListBullet"/>
        <w:ind w:left="720"/>
      </w:pPr>
      <w:r>
        <w:rPr>
          <w:i/>
        </w:rPr>
        <w:t>Behavior:</w:t>
      </w:r>
      <w:r>
        <w:t xml:space="preserve"> Blossom executes gentle idle animations (sipping tea, looking through a telescope). When completed, Blossom waves and hops to the next node.</w:t>
      </w:r>
    </w:p>
    <w:p>
      <w:pPr>
        <w:pStyle w:val="ListNumber"/>
      </w:pPr>
      <w:r>
        <w:rPr>
          <w:b/>
        </w:rPr>
        <w:t>Depth-Toggle Pill Bar (Cognitive Energy Matcher):</w:t>
      </w:r>
      <w:r>
        <w:br/>
      </w:r>
      <w:r>
        <w:br/>
      </w:r>
    </w:p>
    <w:p>
      <w:pPr>
        <w:pStyle w:val="ListBullet"/>
        <w:ind w:left="720"/>
      </w:pPr>
      <w:r>
        <w:rPr>
          <w:i/>
        </w:rPr>
        <w:t>Structure:</w:t>
      </w:r>
      <w:r>
        <w:t xml:space="preserve"> Segmented pill control (</w:t>
      </w:r>
      <w:r>
        <w:rPr>
          <w:rFonts w:ascii="Consolas" w:hAnsi="Consolas"/>
        </w:rPr>
        <w:t>Core Summary [3 min]</w:t>
      </w:r>
      <w:r>
        <w:t xml:space="preserve"> vs. </w:t>
      </w:r>
      <w:r>
        <w:rPr>
          <w:rFonts w:ascii="Consolas" w:hAnsi="Consolas"/>
        </w:rPr>
        <w:t>Deep Exploration [7 min]</w:t>
      </w:r>
      <w:r>
        <w:t>) inside the lesson reader header.</w:t>
      </w:r>
    </w:p>
    <w:p>
      <w:pPr>
        <w:pStyle w:val="ListBullet"/>
        <w:ind w:left="720"/>
      </w:pPr>
      <w:r>
        <w:rPr>
          <w:i/>
        </w:rPr>
        <w:t>Behavior:</w:t>
      </w:r>
      <w:r>
        <w:t xml:space="preserve"> Dynamically updates content blocks inline without page reloads, respecting varying cognitive energy.</w:t>
      </w:r>
    </w:p>
    <w:p>
      <w:pPr>
        <w:pStyle w:val="ListNumber"/>
      </w:pPr>
      <w:r>
        <w:rPr>
          <w:b/>
        </w:rPr>
        <w:t>Non-Dismissible Clinical Safety Callout:</w:t>
      </w:r>
      <w:r>
        <w:br/>
      </w:r>
      <w:r>
        <w:br/>
      </w:r>
    </w:p>
    <w:p>
      <w:pPr>
        <w:pStyle w:val="ListBullet"/>
        <w:ind w:left="720"/>
      </w:pPr>
      <w:r>
        <w:rPr>
          <w:i/>
        </w:rPr>
        <w:t>Structure:</w:t>
      </w:r>
      <w:r>
        <w:t xml:space="preserve"> Rose-tinted frosted glass banner pinned to the bottom of sensitive lessons.</w:t>
      </w:r>
    </w:p>
    <w:p>
      <w:pPr>
        <w:pStyle w:val="ListBullet"/>
        <w:ind w:left="720"/>
      </w:pPr>
      <w:r>
        <w:rPr>
          <w:i/>
        </w:rPr>
        <w:t>Behavior:</w:t>
      </w:r>
      <w:r>
        <w:t xml:space="preserve"> Displays verified provider guidance and escalation criteria before completion is acknowledged.</w:t>
      </w:r>
    </w:p>
    <w:p>
      <w:pPr>
        <w:pStyle w:val="ListNumber"/>
      </w:pPr>
      <w:r>
        <w:rPr>
          <w:b/>
        </w:rPr>
        <w:t>Celestial Rest Stop Nodes:</w:t>
      </w:r>
      <w:r>
        <w:br/>
      </w:r>
      <w:r>
        <w:br/>
      </w:r>
    </w:p>
    <w:p>
      <w:pPr>
        <w:pStyle w:val="ListBullet"/>
        <w:ind w:left="720"/>
      </w:pPr>
      <w:r>
        <w:rPr>
          <w:i/>
        </w:rPr>
        <w:t>Structure:</w:t>
      </w:r>
      <w:r>
        <w:t xml:space="preserve"> Scenic milestone nodes placed between curriculum chapters.</w:t>
      </w:r>
    </w:p>
    <w:p>
      <w:pPr>
        <w:pStyle w:val="ListBullet"/>
        <w:ind w:left="720"/>
      </w:pPr>
      <w:r>
        <w:rPr>
          <w:i/>
        </w:rPr>
        <w:t>Behavior:</w:t>
      </w:r>
      <w:r>
        <w:t xml:space="preserve"> No quizzes or prompts; presents a calming grounding affirmation or breathing exercise.</w:t>
      </w:r>
    </w:p>
    <w:p>
      <w:pPr>
        <w:pBdr>
          <w:bottom w:val="single" w:sz="6" w:space="1" w:color="808080"/>
        </w:pBdr>
      </w:pPr>
    </w:p>
    <w:p>
      <w:pPr>
        <w:pStyle w:val="Heading2"/>
      </w:pPr>
      <w:r>
        <w:t>1.3 Detailed Screen Layout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SCREEN LAYOUT: LEARN TAB (BASE VIEW)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Top App Bar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(Blossom Avatar)   Dottie Learn                    [ Search ] [ Filter]|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Sticky / Collapsible Spotlight Section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Dynamic Aurora Gradient Glow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SUB-PHASE CONTEXT: Mid-Luteal Phase (Est. Day 22)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"Understanding Progesterone &amp; Evening Energy Shifts"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Time: 4 mins • Beginner Tier • +15 XP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&gt; Start Spotlight Lesson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Constellation Map Viewport (Interactive Skia Canvas)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(Chapter 1: Hormonal Foundations)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Node 101: Complete (Gold Aura)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Node 102: Active (Blossom Sitting Here)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Branch A: PMS ]     [ Branch B: Energy Tracking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Milestone: Rest Campfire ☕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Bottom Navigation Bar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Cycle ]     [ Log ]     *( Learn )*     [ Insights ]    [ Profile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Bdr>
          <w:bottom w:val="single" w:sz="6" w:space="1" w:color="808080"/>
        </w:pBdr>
      </w:pPr>
    </w:p>
    <w:p>
      <w:pPr>
        <w:pStyle w:val="Heading2"/>
      </w:pPr>
      <w:r>
        <w:t>1.4 North Star Experience: 60 Seconds on Dottie Learn</w:t>
      </w:r>
    </w:p>
    <w:p>
      <w:pPr>
        <w:pStyle w:val="IntenseQuote"/>
      </w:pPr>
      <w:r>
        <w:t xml:space="preserve">You tap the Learn tab. The interface shifts into a deep indigo glassmorphic canvas, faintly backlit by your current mood's warm emerald glow. At the top of the screen, a translucent frosted card reads: </w:t>
      </w:r>
      <w:r>
        <w:rPr>
          <w:i/>
        </w:rPr>
        <w:t>"Follicular Phase • Day 8 Spotlight — Why estrogen supports energy &amp; recovery."</w:t>
      </w:r>
      <w:r>
        <w:t xml:space="preserve"> Blossom the Bear sits quietly beside the headline with a warm cup of tea.</w:t>
      </w:r>
    </w:p>
    <w:p>
      <w:r>
        <w:t>Below the spotlight, an iridescent thread winds downward through celestial nodes. You tap the spotlight card. A reader opens instantly with zero network latency. You read a three-paragraph explanation, complete an interactive diagram by tapping the follicle structure, and answer two quick quiz questions.</w:t>
      </w:r>
    </w:p>
    <w:p>
      <w:r>
        <w:t xml:space="preserve">As you answer both correctly, a small glass pill shifts from </w:t>
      </w:r>
      <w:r>
        <w:rPr>
          <w:i/>
        </w:rPr>
        <w:t>Foundations</w:t>
      </w:r>
      <w:r>
        <w:t xml:space="preserve"> to </w:t>
      </w:r>
      <w:r>
        <w:rPr>
          <w:i/>
        </w:rPr>
        <w:t>Deeper Look</w:t>
      </w:r>
      <w:r>
        <w:t>, serving two nuanced follow-up questions. Upon completion, there is no jarring siren or full-screen modal. The card softly blooms with an aurora gradient, a gentle double haptic pulses through the device, Blossom gives a contented wave, and your rhythm counter increments quietly. You return to the constellation map where the node now shines like an illuminated star. You feel informed, grounded, and respected.</w:t>
      </w:r>
    </w:p>
    <w:p>
      <w:pPr>
        <w:pBdr>
          <w:bottom w:val="single" w:sz="6" w:space="1" w:color="808080"/>
        </w:pBdr>
      </w:pPr>
    </w:p>
    <w:p>
      <w:pPr>
        <w:pStyle w:val="Heading1"/>
      </w:pPr>
      <w:r>
        <w:t>§2 — Content Strategy: Mapping Curriculum Paths to Sub-Phases</w:t>
      </w:r>
    </w:p>
    <w:p>
      <w:pPr>
        <w:pStyle w:val="Heading2"/>
      </w:pPr>
      <w:r>
        <w:t>2.1 Sub-Phase → Curriculum Path Ranking Map</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1728"/>
        <w:gridCol w:w="1728"/>
        <w:gridCol w:w="1728"/>
        <w:gridCol w:w="1728"/>
        <w:gridCol w:w="1728"/>
      </w:tblGrid>
      <w:tr>
        <w:tc>
          <w:tcPr>
            <w:tcW w:type="dxa" w:w="1728"/>
            <w:shd w:val="clear" w:color="auto" w:fill="F1F3F4"/>
          </w:tcPr>
          <w:p>
            <w:r>
              <w:rPr>
                <w:b/>
              </w:rPr>
              <w:t>Sub-Phase</w:t>
            </w:r>
          </w:p>
        </w:tc>
        <w:tc>
          <w:tcPr>
            <w:tcW w:type="dxa" w:w="1728"/>
            <w:shd w:val="clear" w:color="auto" w:fill="F1F3F4"/>
          </w:tcPr>
          <w:p>
            <w:r>
              <w:rPr>
                <w:b/>
              </w:rPr>
              <w:t>Primary Path (#1)</w:t>
            </w:r>
          </w:p>
        </w:tc>
        <w:tc>
          <w:tcPr>
            <w:tcW w:type="dxa" w:w="1728"/>
            <w:shd w:val="clear" w:color="auto" w:fill="F1F3F4"/>
          </w:tcPr>
          <w:p>
            <w:r>
              <w:rPr>
                <w:b/>
              </w:rPr>
              <w:t>Secondary Path (#2)</w:t>
            </w:r>
          </w:p>
        </w:tc>
        <w:tc>
          <w:tcPr>
            <w:tcW w:type="dxa" w:w="1728"/>
            <w:shd w:val="clear" w:color="auto" w:fill="F1F3F4"/>
          </w:tcPr>
          <w:p>
            <w:r>
              <w:rPr>
                <w:b/>
              </w:rPr>
              <w:t>Tertiary Path (#3)</w:t>
            </w:r>
          </w:p>
        </w:tc>
        <w:tc>
          <w:tcPr>
            <w:tcW w:type="dxa" w:w="1728"/>
            <w:shd w:val="clear" w:color="auto" w:fill="F1F3F4"/>
          </w:tcPr>
          <w:p>
            <w:r>
              <w:rPr>
                <w:b/>
              </w:rPr>
              <w:t>Clinical &amp; Educational Rationale</w:t>
            </w:r>
          </w:p>
        </w:tc>
      </w:tr>
      <w:tr>
        <w:tc>
          <w:tcPr>
            <w:tcW w:type="dxa" w:w="1728"/>
          </w:tcPr>
          <w:p>
            <w:r>
              <w:rPr>
                <w:b/>
              </w:rPr>
              <w:t>menstrual_early</w:t>
            </w:r>
            <w:r>
              <w:t xml:space="preserve"> </w:t>
            </w:r>
            <w:r>
              <w:rPr>
                <w:i/>
              </w:rPr>
              <w:t>(Days 1–2)</w:t>
            </w:r>
          </w:p>
        </w:tc>
        <w:tc>
          <w:tcPr>
            <w:tcW w:type="dxa" w:w="1728"/>
          </w:tcPr>
          <w:p>
            <w:r>
              <w:rPr>
                <w:rFonts w:ascii="Consolas" w:hAnsi="Consolas"/>
              </w:rPr>
              <w:t>pain_management</w:t>
            </w:r>
          </w:p>
        </w:tc>
        <w:tc>
          <w:tcPr>
            <w:tcW w:type="dxa" w:w="1728"/>
          </w:tcPr>
          <w:p>
            <w:r>
              <w:rPr>
                <w:rFonts w:ascii="Consolas" w:hAnsi="Consolas"/>
              </w:rPr>
              <w:t>menstrual_phase</w:t>
            </w:r>
          </w:p>
        </w:tc>
        <w:tc>
          <w:tcPr>
            <w:tcW w:type="dxa" w:w="1728"/>
          </w:tcPr>
          <w:p>
            <w:r>
              <w:rPr>
                <w:rFonts w:ascii="Consolas" w:hAnsi="Consolas"/>
              </w:rPr>
              <w:t>period_products</w:t>
            </w:r>
          </w:p>
        </w:tc>
        <w:tc>
          <w:tcPr>
            <w:tcW w:type="dxa" w:w="1728"/>
          </w:tcPr>
          <w:p>
            <w:r>
              <w:t xml:space="preserve">Cramps and prostaglandin </w:t>
            </w:r>
            <m:oMath>
              <m:box>
                <m:e>
                  <m:r>
                    <m:rPr>
                      <m:sty m:val="i"/>
                    </m:rPr>
                    <m:t>F</m:t>
                  </m:r>
                  <m:r>
                    <m:rPr>
                      <m:sty m:val="p"/>
                    </m:rPr>
                    <m:t>2</m:t>
                  </m:r>
                  <m:r>
                    <m:rPr>
                      <m:sty m:val="i"/>
                    </m:rPr>
                    <m:t>α</m:t>
                  </m:r>
                </m:e>
              </m:box>
            </m:oMath>
            <w:r>
              <w:t xml:space="preserve"> peak during initial flow; users require immediate comfort strategies, barrier hygiene, and physiological validation.</w:t>
            </w:r>
          </w:p>
        </w:tc>
      </w:tr>
      <w:tr>
        <w:tc>
          <w:tcPr>
            <w:tcW w:type="dxa" w:w="1728"/>
            <w:shd w:val="clear" w:color="auto" w:fill="FAFAFA"/>
          </w:tcPr>
          <w:p>
            <w:r>
              <w:rPr>
                <w:b/>
              </w:rPr>
              <w:t>menstrual_late</w:t>
            </w:r>
            <w:r>
              <w:t xml:space="preserve"> </w:t>
            </w:r>
            <w:r>
              <w:rPr>
                <w:i/>
              </w:rPr>
              <w:t>(Days 3–5)</w:t>
            </w:r>
          </w:p>
        </w:tc>
        <w:tc>
          <w:tcPr>
            <w:tcW w:type="dxa" w:w="1728"/>
            <w:shd w:val="clear" w:color="auto" w:fill="FAFAFA"/>
          </w:tcPr>
          <w:p>
            <w:r>
              <w:rPr>
                <w:rFonts w:ascii="Consolas" w:hAnsi="Consolas"/>
              </w:rPr>
              <w:t>menstrual_phase</w:t>
            </w:r>
          </w:p>
        </w:tc>
        <w:tc>
          <w:tcPr>
            <w:tcW w:type="dxa" w:w="1728"/>
            <w:shd w:val="clear" w:color="auto" w:fill="FAFAFA"/>
          </w:tcPr>
          <w:p>
            <w:r>
              <w:rPr>
                <w:rFonts w:ascii="Consolas" w:hAnsi="Consolas"/>
              </w:rPr>
              <w:t>nutrition</w:t>
            </w:r>
          </w:p>
        </w:tc>
        <w:tc>
          <w:tcPr>
            <w:tcW w:type="dxa" w:w="1728"/>
            <w:shd w:val="clear" w:color="auto" w:fill="FAFAFA"/>
          </w:tcPr>
          <w:p>
            <w:r>
              <w:rPr>
                <w:rFonts w:ascii="Consolas" w:hAnsi="Consolas"/>
              </w:rPr>
              <w:t>sleep</w:t>
            </w:r>
          </w:p>
        </w:tc>
        <w:tc>
          <w:tcPr>
            <w:tcW w:type="dxa" w:w="1728"/>
            <w:shd w:val="clear" w:color="auto" w:fill="FAFAFA"/>
          </w:tcPr>
          <w:p>
            <w:r>
              <w:t>Flow tapers while basal FSH begins rising; focus shifts to iron/ferritin replenishment, sleep ergonomics, and recovery.</w:t>
            </w:r>
          </w:p>
        </w:tc>
      </w:tr>
      <w:tr>
        <w:tc>
          <w:tcPr>
            <w:tcW w:type="dxa" w:w="1728"/>
          </w:tcPr>
          <w:p>
            <w:r>
              <w:rPr>
                <w:b/>
              </w:rPr>
              <w:t>follicular_early</w:t>
            </w:r>
            <w:r>
              <w:t xml:space="preserve"> </w:t>
            </w:r>
            <w:r>
              <w:rPr>
                <w:i/>
              </w:rPr>
              <w:t>(Days 6–8)</w:t>
            </w:r>
          </w:p>
        </w:tc>
        <w:tc>
          <w:tcPr>
            <w:tcW w:type="dxa" w:w="1728"/>
          </w:tcPr>
          <w:p>
            <w:r>
              <w:rPr>
                <w:rFonts w:ascii="Consolas" w:hAnsi="Consolas"/>
              </w:rPr>
              <w:t>follicular_phase</w:t>
            </w:r>
          </w:p>
        </w:tc>
        <w:tc>
          <w:tcPr>
            <w:tcW w:type="dxa" w:w="1728"/>
          </w:tcPr>
          <w:p>
            <w:r>
              <w:rPr>
                <w:rFonts w:ascii="Consolas" w:hAnsi="Consolas"/>
              </w:rPr>
              <w:t>cycle_basics</w:t>
            </w:r>
          </w:p>
        </w:tc>
        <w:tc>
          <w:tcPr>
            <w:tcW w:type="dxa" w:w="1728"/>
          </w:tcPr>
          <w:p>
            <w:r>
              <w:rPr>
                <w:rFonts w:ascii="Consolas" w:hAnsi="Consolas"/>
              </w:rPr>
              <w:t>tracking_skills</w:t>
            </w:r>
          </w:p>
        </w:tc>
        <w:tc>
          <w:tcPr>
            <w:tcW w:type="dxa" w:w="1728"/>
          </w:tcPr>
          <w:p>
            <w:r>
              <w:t>Steady rise in estradiol (</w:t>
            </w:r>
            <m:oMath>
              <m:box>
                <m:e>
                  <m:sSub>
                    <m:e>
                      <m:r>
                        <m:rPr>
                          <m:sty m:val="i"/>
                        </m:rPr>
                        <m:t>E</m:t>
                      </m:r>
                    </m:e>
                    <m:sub>
                      <m:r>
                        <m:rPr>
                          <m:sty m:val="p"/>
                        </m:rPr>
                        <m:t>2</m:t>
                      </m:r>
                    </m:sub>
                  </m:sSub>
                </m:e>
              </m:box>
            </m:oMath>
            <w:r>
              <w:t>); optimal baseline cognitive bandwidth to learn foundational reproductive biology and symptom tracking.</w:t>
            </w:r>
          </w:p>
        </w:tc>
      </w:tr>
      <w:tr>
        <w:tc>
          <w:tcPr>
            <w:tcW w:type="dxa" w:w="1728"/>
            <w:shd w:val="clear" w:color="auto" w:fill="FAFAFA"/>
          </w:tcPr>
          <w:p>
            <w:r>
              <w:rPr>
                <w:b/>
              </w:rPr>
              <w:t>follicular_mid</w:t>
            </w:r>
            <w:r>
              <w:t xml:space="preserve"> </w:t>
            </w:r>
            <w:r>
              <w:rPr>
                <w:i/>
              </w:rPr>
              <w:t>(Days 9–11)</w:t>
            </w:r>
          </w:p>
        </w:tc>
        <w:tc>
          <w:tcPr>
            <w:tcW w:type="dxa" w:w="1728"/>
            <w:shd w:val="clear" w:color="auto" w:fill="FAFAFA"/>
          </w:tcPr>
          <w:p>
            <w:r>
              <w:rPr>
                <w:rFonts w:ascii="Consolas" w:hAnsi="Consolas"/>
              </w:rPr>
              <w:t>follicular_phase</w:t>
            </w:r>
          </w:p>
        </w:tc>
        <w:tc>
          <w:tcPr>
            <w:tcW w:type="dxa" w:w="1728"/>
            <w:shd w:val="clear" w:color="auto" w:fill="FAFAFA"/>
          </w:tcPr>
          <w:p>
            <w:r>
              <w:rPr>
                <w:rFonts w:ascii="Consolas" w:hAnsi="Consolas"/>
              </w:rPr>
              <w:t>movement</w:t>
            </w:r>
          </w:p>
        </w:tc>
        <w:tc>
          <w:tcPr>
            <w:tcW w:type="dxa" w:w="1728"/>
            <w:shd w:val="clear" w:color="auto" w:fill="FAFAFA"/>
          </w:tcPr>
          <w:p>
            <w:r>
              <w:rPr>
                <w:rFonts w:ascii="Consolas" w:hAnsi="Consolas"/>
              </w:rPr>
              <w:t>skin_hair</w:t>
            </w:r>
          </w:p>
        </w:tc>
        <w:tc>
          <w:tcPr>
            <w:tcW w:type="dxa" w:w="1728"/>
            <w:shd w:val="clear" w:color="auto" w:fill="FAFAFA"/>
          </w:tcPr>
          <w:p>
            <w:r>
              <w:t>Rising estrogen correlates with improved insulin sensitivity, collagen synthesis, and aerobic stamina.</w:t>
            </w:r>
          </w:p>
        </w:tc>
      </w:tr>
      <w:tr>
        <w:tc>
          <w:tcPr>
            <w:tcW w:type="dxa" w:w="1728"/>
          </w:tcPr>
          <w:p>
            <w:r>
              <w:rPr>
                <w:b/>
              </w:rPr>
              <w:t>follicular_late</w:t>
            </w:r>
            <w:r>
              <w:t xml:space="preserve"> </w:t>
            </w:r>
            <w:r>
              <w:rPr>
                <w:i/>
              </w:rPr>
              <w:t>(Days 12–13)</w:t>
            </w:r>
          </w:p>
        </w:tc>
        <w:tc>
          <w:tcPr>
            <w:tcW w:type="dxa" w:w="1728"/>
          </w:tcPr>
          <w:p>
            <w:r>
              <w:rPr>
                <w:rFonts w:ascii="Consolas" w:hAnsi="Consolas"/>
              </w:rPr>
              <w:t>hormones_101</w:t>
            </w:r>
          </w:p>
        </w:tc>
        <w:tc>
          <w:tcPr>
            <w:tcW w:type="dxa" w:w="1728"/>
          </w:tcPr>
          <w:p>
            <w:r>
              <w:rPr>
                <w:rFonts w:ascii="Consolas" w:hAnsi="Consolas"/>
              </w:rPr>
              <w:t>fertility_awareness</w:t>
            </w:r>
          </w:p>
        </w:tc>
        <w:tc>
          <w:tcPr>
            <w:tcW w:type="dxa" w:w="1728"/>
          </w:tcPr>
          <w:p>
            <w:r>
              <w:rPr>
                <w:rFonts w:ascii="Consolas" w:hAnsi="Consolas"/>
              </w:rPr>
              <w:t>sexual_health</w:t>
            </w:r>
          </w:p>
        </w:tc>
        <w:tc>
          <w:tcPr>
            <w:tcW w:type="dxa" w:w="1728"/>
          </w:tcPr>
          <w:p>
            <w:r>
              <w:t>Pre-ovulatory LH surge approach; cervical fluid shifts to estrogenic/stretchy consistency; fertile window dynamics become primary.</w:t>
            </w:r>
          </w:p>
        </w:tc>
      </w:tr>
      <w:tr>
        <w:tc>
          <w:tcPr>
            <w:tcW w:type="dxa" w:w="1728"/>
            <w:shd w:val="clear" w:color="auto" w:fill="FAFAFA"/>
          </w:tcPr>
          <w:p>
            <w:r>
              <w:rPr>
                <w:b/>
              </w:rPr>
              <w:t>ovulation_day</w:t>
            </w:r>
            <w:r>
              <w:t xml:space="preserve"> </w:t>
            </w:r>
            <w:r>
              <w:rPr>
                <w:i/>
              </w:rPr>
              <w:t>(Day 14 est.)</w:t>
            </w:r>
          </w:p>
        </w:tc>
        <w:tc>
          <w:tcPr>
            <w:tcW w:type="dxa" w:w="1728"/>
            <w:shd w:val="clear" w:color="auto" w:fill="FAFAFA"/>
          </w:tcPr>
          <w:p>
            <w:r>
              <w:rPr>
                <w:rFonts w:ascii="Consolas" w:hAnsi="Consolas"/>
              </w:rPr>
              <w:t>ovulation</w:t>
            </w:r>
          </w:p>
        </w:tc>
        <w:tc>
          <w:tcPr>
            <w:tcW w:type="dxa" w:w="1728"/>
            <w:shd w:val="clear" w:color="auto" w:fill="FAFAFA"/>
          </w:tcPr>
          <w:p>
            <w:r>
              <w:rPr>
                <w:rFonts w:ascii="Consolas" w:hAnsi="Consolas"/>
              </w:rPr>
              <w:t>fertility_awareness</w:t>
            </w:r>
          </w:p>
        </w:tc>
        <w:tc>
          <w:tcPr>
            <w:tcW w:type="dxa" w:w="1728"/>
            <w:shd w:val="clear" w:color="auto" w:fill="FAFAFA"/>
          </w:tcPr>
          <w:p>
            <w:r>
              <w:rPr>
                <w:rFonts w:ascii="Consolas" w:hAnsi="Consolas"/>
              </w:rPr>
              <w:t>sexual_health</w:t>
            </w:r>
          </w:p>
        </w:tc>
        <w:tc>
          <w:tcPr>
            <w:tcW w:type="dxa" w:w="1728"/>
            <w:shd w:val="clear" w:color="auto" w:fill="FAFAFA"/>
          </w:tcPr>
          <w:p>
            <w:r>
              <w:t>Follicle rupture occurs; understanding basal body temperature (BBT) shifts, mittelschmerz twinges, and the 24-hour oocyte lifespan.</w:t>
            </w:r>
          </w:p>
        </w:tc>
      </w:tr>
      <w:tr>
        <w:tc>
          <w:tcPr>
            <w:tcW w:type="dxa" w:w="1728"/>
          </w:tcPr>
          <w:p>
            <w:r>
              <w:rPr>
                <w:b/>
              </w:rPr>
              <w:t>luteal_early</w:t>
            </w:r>
            <w:r>
              <w:t xml:space="preserve"> </w:t>
            </w:r>
            <w:r>
              <w:rPr>
                <w:i/>
              </w:rPr>
              <w:t>(Days 15–19)</w:t>
            </w:r>
          </w:p>
        </w:tc>
        <w:tc>
          <w:tcPr>
            <w:tcW w:type="dxa" w:w="1728"/>
          </w:tcPr>
          <w:p>
            <w:r>
              <w:rPr>
                <w:rFonts w:ascii="Consolas" w:hAnsi="Consolas"/>
              </w:rPr>
              <w:t>luteal_pms</w:t>
            </w:r>
          </w:p>
        </w:tc>
        <w:tc>
          <w:tcPr>
            <w:tcW w:type="dxa" w:w="1728"/>
          </w:tcPr>
          <w:p>
            <w:r>
              <w:rPr>
                <w:rFonts w:ascii="Consolas" w:hAnsi="Consolas"/>
              </w:rPr>
              <w:t>hormones_101</w:t>
            </w:r>
          </w:p>
        </w:tc>
        <w:tc>
          <w:tcPr>
            <w:tcW w:type="dxa" w:w="1728"/>
          </w:tcPr>
          <w:p>
            <w:r>
              <w:rPr>
                <w:rFonts w:ascii="Consolas" w:hAnsi="Consolas"/>
              </w:rPr>
              <w:t>digestive</w:t>
            </w:r>
          </w:p>
        </w:tc>
        <w:tc>
          <w:tcPr>
            <w:tcW w:type="dxa" w:w="1728"/>
          </w:tcPr>
          <w:p>
            <w:r>
              <w:t>Corpus luteum secretes progesterone (</w:t>
            </w:r>
            <m:oMath>
              <m:box>
                <m:e>
                  <m:sSub>
                    <m:e>
                      <m:r>
                        <m:rPr>
                          <m:sty m:val="i"/>
                        </m:rPr>
                        <m:t>P</m:t>
                      </m:r>
                    </m:e>
                    <m:sub>
                      <m:r>
                        <m:rPr>
                          <m:sty m:val="p"/>
                        </m:rPr>
                        <m:t>4</m:t>
                      </m:r>
                    </m:sub>
                  </m:sSub>
                </m:e>
              </m:box>
            </m:oMath>
            <w:r>
              <w:t>); smooth muscle relaxation slows gastrointestinal motility and increases resting metabolic rate.</w:t>
            </w:r>
          </w:p>
        </w:tc>
      </w:tr>
      <w:tr>
        <w:tc>
          <w:tcPr>
            <w:tcW w:type="dxa" w:w="1728"/>
            <w:shd w:val="clear" w:color="auto" w:fill="FAFAFA"/>
          </w:tcPr>
          <w:p>
            <w:r>
              <w:rPr>
                <w:b/>
              </w:rPr>
              <w:t>luteal_mid</w:t>
            </w:r>
            <w:r>
              <w:t xml:space="preserve"> </w:t>
            </w:r>
            <w:r>
              <w:rPr>
                <w:i/>
              </w:rPr>
              <w:t>(Days 20–24)</w:t>
            </w:r>
          </w:p>
        </w:tc>
        <w:tc>
          <w:tcPr>
            <w:tcW w:type="dxa" w:w="1728"/>
            <w:shd w:val="clear" w:color="auto" w:fill="FAFAFA"/>
          </w:tcPr>
          <w:p>
            <w:r>
              <w:rPr>
                <w:rFonts w:ascii="Consolas" w:hAnsi="Consolas"/>
              </w:rPr>
              <w:t>mood_mental</w:t>
            </w:r>
          </w:p>
        </w:tc>
        <w:tc>
          <w:tcPr>
            <w:tcW w:type="dxa" w:w="1728"/>
            <w:shd w:val="clear" w:color="auto" w:fill="FAFAFA"/>
          </w:tcPr>
          <w:p>
            <w:r>
              <w:rPr>
                <w:rFonts w:ascii="Consolas" w:hAnsi="Consolas"/>
              </w:rPr>
              <w:t>sleep</w:t>
            </w:r>
          </w:p>
        </w:tc>
        <w:tc>
          <w:tcPr>
            <w:tcW w:type="dxa" w:w="1728"/>
            <w:shd w:val="clear" w:color="auto" w:fill="FAFAFA"/>
          </w:tcPr>
          <w:p>
            <w:r>
              <w:rPr>
                <w:rFonts w:ascii="Consolas" w:hAnsi="Consolas"/>
              </w:rPr>
              <w:t>nutrition</w:t>
            </w:r>
          </w:p>
        </w:tc>
        <w:tc>
          <w:tcPr>
            <w:tcW w:type="dxa" w:w="1728"/>
            <w:shd w:val="clear" w:color="auto" w:fill="FAFAFA"/>
          </w:tcPr>
          <w:p>
            <w:r>
              <w:t>Peak progesterone cross-reacts with neuro-steroid GABA receptors; sleep architecture changes and blood glucose stability become vital.</w:t>
            </w:r>
          </w:p>
        </w:tc>
      </w:tr>
      <w:tr>
        <w:tc>
          <w:tcPr>
            <w:tcW w:type="dxa" w:w="1728"/>
          </w:tcPr>
          <w:p>
            <w:r>
              <w:rPr>
                <w:b/>
              </w:rPr>
              <w:t>luteal_late_pms</w:t>
            </w:r>
            <w:r>
              <w:t xml:space="preserve"> </w:t>
            </w:r>
            <w:r>
              <w:rPr>
                <w:i/>
              </w:rPr>
              <w:t>(Days 25–28)</w:t>
            </w:r>
          </w:p>
        </w:tc>
        <w:tc>
          <w:tcPr>
            <w:tcW w:type="dxa" w:w="1728"/>
          </w:tcPr>
          <w:p>
            <w:r>
              <w:rPr>
                <w:rFonts w:ascii="Consolas" w:hAnsi="Consolas"/>
              </w:rPr>
              <w:t>luteal_pms</w:t>
            </w:r>
          </w:p>
        </w:tc>
        <w:tc>
          <w:tcPr>
            <w:tcW w:type="dxa" w:w="1728"/>
          </w:tcPr>
          <w:p>
            <w:r>
              <w:rPr>
                <w:rFonts w:ascii="Consolas" w:hAnsi="Consolas"/>
              </w:rPr>
              <w:t>pain_management</w:t>
            </w:r>
          </w:p>
        </w:tc>
        <w:tc>
          <w:tcPr>
            <w:tcW w:type="dxa" w:w="1728"/>
          </w:tcPr>
          <w:p>
            <w:r>
              <w:rPr>
                <w:rFonts w:ascii="Consolas" w:hAnsi="Consolas"/>
              </w:rPr>
              <w:t>red_flags</w:t>
            </w:r>
          </w:p>
        </w:tc>
        <w:tc>
          <w:tcPr>
            <w:tcW w:type="dxa" w:w="1728"/>
          </w:tcPr>
          <w:p>
            <w:r>
              <w:t>Precipitous steroid hormone withdrawal triggers premenstrual shifts; differentiating typical PMS discomfort from clinical PMDD and red flags.</w:t>
            </w:r>
          </w:p>
        </w:tc>
      </w:tr>
    </w:tbl>
    <w:p>
      <w:pPr>
        <w:pBdr>
          <w:bottom w:val="single" w:sz="6" w:space="1" w:color="808080"/>
        </w:pBdr>
      </w:pPr>
    </w:p>
    <w:p>
      <w:pPr>
        <w:pStyle w:val="Heading2"/>
      </w:pPr>
      <w:r>
        <w:t>2.2 Top 3 Spotlight Lessons per Sub-Phase</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2160"/>
        <w:gridCol w:w="2160"/>
        <w:gridCol w:w="2160"/>
        <w:gridCol w:w="2160"/>
      </w:tblGrid>
      <w:tr>
        <w:tc>
          <w:tcPr>
            <w:tcW w:type="dxa" w:w="2160"/>
            <w:shd w:val="clear" w:color="auto" w:fill="F1F3F4"/>
          </w:tcPr>
          <w:p>
            <w:r>
              <w:rPr>
                <w:b/>
              </w:rPr>
              <w:t>Sub-Phase</w:t>
            </w:r>
          </w:p>
        </w:tc>
        <w:tc>
          <w:tcPr>
            <w:tcW w:type="dxa" w:w="2160"/>
            <w:shd w:val="clear" w:color="auto" w:fill="F1F3F4"/>
          </w:tcPr>
          <w:p>
            <w:r>
              <w:rPr>
                <w:b/>
              </w:rPr>
              <w:t>Lesson Title</w:t>
            </w:r>
          </w:p>
        </w:tc>
        <w:tc>
          <w:tcPr>
            <w:tcW w:type="dxa" w:w="2160"/>
            <w:shd w:val="clear" w:color="auto" w:fill="F1F3F4"/>
          </w:tcPr>
          <w:p>
            <w:r>
              <w:rPr>
                <w:b/>
              </w:rPr>
              <w:t>Parent Path</w:t>
            </w:r>
          </w:p>
        </w:tc>
        <w:tc>
          <w:tcPr>
            <w:tcW w:type="dxa" w:w="2160"/>
            <w:shd w:val="clear" w:color="auto" w:fill="F1F3F4"/>
          </w:tcPr>
          <w:p>
            <w:r>
              <w:rPr>
                <w:b/>
              </w:rPr>
              <w:t>Educational Intent &amp; Key Concept</w:t>
            </w:r>
          </w:p>
        </w:tc>
      </w:tr>
      <w:tr>
        <w:tc>
          <w:tcPr>
            <w:tcW w:type="dxa" w:w="2160"/>
          </w:tcPr>
          <w:p>
            <w:r>
              <w:rPr>
                <w:b/>
              </w:rPr>
              <w:t>menstrual_early</w:t>
            </w:r>
          </w:p>
        </w:tc>
        <w:tc>
          <w:tcPr>
            <w:tcW w:type="dxa" w:w="2160"/>
          </w:tcPr>
          <w:p>
            <w:r>
              <w:t>1. Prostaglandins &amp; Cramps: Why Muscles Contract</w:t>
            </w:r>
          </w:p>
        </w:tc>
        <w:tc>
          <w:tcPr>
            <w:tcW w:type="dxa" w:w="2160"/>
          </w:tcPr>
          <w:p>
            <w:r>
              <w:rPr>
                <w:rFonts w:ascii="Consolas" w:hAnsi="Consolas"/>
              </w:rPr>
              <w:t>pain_management</w:t>
            </w:r>
          </w:p>
        </w:tc>
        <w:tc>
          <w:tcPr>
            <w:tcW w:type="dxa" w:w="2160"/>
          </w:tcPr>
          <w:p>
            <w:r>
              <w:t>Demystifies uterine muscle contractions and anti-inflammatory pathways.</w:t>
            </w:r>
          </w:p>
        </w:tc>
      </w:tr>
      <w:tr>
        <w:tc>
          <w:tcPr>
            <w:tcW w:type="dxa" w:w="2160"/>
            <w:shd w:val="clear" w:color="auto" w:fill="FAFAFA"/>
          </w:tcPr>
          <w:p>
            <w:r>
              <w:rPr>
                <w:b/>
              </w:rPr>
              <w:t>menstrual_early</w:t>
            </w:r>
          </w:p>
        </w:tc>
        <w:tc>
          <w:tcPr>
            <w:tcW w:type="dxa" w:w="2160"/>
            <w:shd w:val="clear" w:color="auto" w:fill="FAFAFA"/>
          </w:tcPr>
          <w:p>
            <w:r>
              <w:t>2. The Menstrual Flow: What Is in Period Blood?</w:t>
            </w:r>
          </w:p>
        </w:tc>
        <w:tc>
          <w:tcPr>
            <w:tcW w:type="dxa" w:w="2160"/>
            <w:shd w:val="clear" w:color="auto" w:fill="FAFAFA"/>
          </w:tcPr>
          <w:p>
            <w:r>
              <w:rPr>
                <w:rFonts w:ascii="Consolas" w:hAnsi="Consolas"/>
              </w:rPr>
              <w:t>menstrual_phase</w:t>
            </w:r>
          </w:p>
        </w:tc>
        <w:tc>
          <w:tcPr>
            <w:tcW w:type="dxa" w:w="2160"/>
            <w:shd w:val="clear" w:color="auto" w:fill="FAFAFA"/>
          </w:tcPr>
          <w:p>
            <w:r>
              <w:t>Explains endometrial tissue breakdown, volume metrics, and normal variations.</w:t>
            </w:r>
          </w:p>
        </w:tc>
      </w:tr>
      <w:tr>
        <w:tc>
          <w:tcPr>
            <w:tcW w:type="dxa" w:w="2160"/>
          </w:tcPr>
          <w:p>
            <w:r>
              <w:rPr>
                <w:b/>
              </w:rPr>
              <w:t>menstrual_early</w:t>
            </w:r>
          </w:p>
        </w:tc>
        <w:tc>
          <w:tcPr>
            <w:tcW w:type="dxa" w:w="2160"/>
          </w:tcPr>
          <w:p>
            <w:r>
              <w:t>3. Choosing What Works: Cups, Discs, &amp; Underwear</w:t>
            </w:r>
          </w:p>
        </w:tc>
        <w:tc>
          <w:tcPr>
            <w:tcW w:type="dxa" w:w="2160"/>
          </w:tcPr>
          <w:p>
            <w:r>
              <w:rPr>
                <w:rFonts w:ascii="Consolas" w:hAnsi="Consolas"/>
              </w:rPr>
              <w:t>period_products</w:t>
            </w:r>
          </w:p>
        </w:tc>
        <w:tc>
          <w:tcPr>
            <w:tcW w:type="dxa" w:w="2160"/>
          </w:tcPr>
          <w:p>
            <w:r>
              <w:t>Practical, shame-free breakdown of barrier, collection, and absorption options.</w:t>
            </w:r>
          </w:p>
        </w:tc>
      </w:tr>
      <w:tr>
        <w:tc>
          <w:tcPr>
            <w:tcW w:type="dxa" w:w="2160"/>
            <w:shd w:val="clear" w:color="auto" w:fill="FAFAFA"/>
          </w:tcPr>
          <w:p>
            <w:r>
              <w:rPr>
                <w:b/>
              </w:rPr>
              <w:t>menstrual_late</w:t>
            </w:r>
          </w:p>
        </w:tc>
        <w:tc>
          <w:tcPr>
            <w:tcW w:type="dxa" w:w="2160"/>
            <w:shd w:val="clear" w:color="auto" w:fill="FAFAFA"/>
          </w:tcPr>
          <w:p>
            <w:r>
              <w:t>4. Replenishing Your Body: Iron &amp; Hydration</w:t>
            </w:r>
          </w:p>
        </w:tc>
        <w:tc>
          <w:tcPr>
            <w:tcW w:type="dxa" w:w="2160"/>
            <w:shd w:val="clear" w:color="auto" w:fill="FAFAFA"/>
          </w:tcPr>
          <w:p>
            <w:r>
              <w:rPr>
                <w:rFonts w:ascii="Consolas" w:hAnsi="Consolas"/>
              </w:rPr>
              <w:t>nutrition</w:t>
            </w:r>
          </w:p>
        </w:tc>
        <w:tc>
          <w:tcPr>
            <w:tcW w:type="dxa" w:w="2160"/>
            <w:shd w:val="clear" w:color="auto" w:fill="FAFAFA"/>
          </w:tcPr>
          <w:p>
            <w:r>
              <w:t>Dietary iron bioavailability (heme vs. non-heme) and cellular hydration post-bleed.</w:t>
            </w:r>
          </w:p>
        </w:tc>
      </w:tr>
      <w:tr>
        <w:tc>
          <w:tcPr>
            <w:tcW w:type="dxa" w:w="2160"/>
          </w:tcPr>
          <w:p>
            <w:r>
              <w:rPr>
                <w:b/>
              </w:rPr>
              <w:t>menstrual_late</w:t>
            </w:r>
          </w:p>
        </w:tc>
        <w:tc>
          <w:tcPr>
            <w:tcW w:type="dxa" w:w="2160"/>
          </w:tcPr>
          <w:p>
            <w:r>
              <w:t>5. The Tail End: Spotting &amp; Oxidized Blood</w:t>
            </w:r>
          </w:p>
        </w:tc>
        <w:tc>
          <w:tcPr>
            <w:tcW w:type="dxa" w:w="2160"/>
          </w:tcPr>
          <w:p>
            <w:r>
              <w:rPr>
                <w:rFonts w:ascii="Consolas" w:hAnsi="Consolas"/>
              </w:rPr>
              <w:t>menstrual_phase</w:t>
            </w:r>
          </w:p>
        </w:tc>
        <w:tc>
          <w:tcPr>
            <w:tcW w:type="dxa" w:w="2160"/>
          </w:tcPr>
          <w:p>
            <w:r>
              <w:t>Normalizes brown spotting resulting from slowed transit and oxidation.</w:t>
            </w:r>
          </w:p>
        </w:tc>
      </w:tr>
      <w:tr>
        <w:tc>
          <w:tcPr>
            <w:tcW w:type="dxa" w:w="2160"/>
            <w:shd w:val="clear" w:color="auto" w:fill="FAFAFA"/>
          </w:tcPr>
          <w:p>
            <w:r>
              <w:rPr>
                <w:b/>
              </w:rPr>
              <w:t>menstrual_late</w:t>
            </w:r>
          </w:p>
        </w:tc>
        <w:tc>
          <w:tcPr>
            <w:tcW w:type="dxa" w:w="2160"/>
            <w:shd w:val="clear" w:color="auto" w:fill="FAFAFA"/>
          </w:tcPr>
          <w:p>
            <w:r>
              <w:t>6. Finding Sleep Comfort During Menstruation</w:t>
            </w:r>
          </w:p>
        </w:tc>
        <w:tc>
          <w:tcPr>
            <w:tcW w:type="dxa" w:w="2160"/>
            <w:shd w:val="clear" w:color="auto" w:fill="FAFAFA"/>
          </w:tcPr>
          <w:p>
            <w:r>
              <w:rPr>
                <w:rFonts w:ascii="Consolas" w:hAnsi="Consolas"/>
              </w:rPr>
              <w:t>sleep</w:t>
            </w:r>
          </w:p>
        </w:tc>
        <w:tc>
          <w:tcPr>
            <w:tcW w:type="dxa" w:w="2160"/>
            <w:shd w:val="clear" w:color="auto" w:fill="FAFAFA"/>
          </w:tcPr>
          <w:p>
            <w:r>
              <w:t>Physical ergonomics, core temperature regulation, and nighttime cramps.</w:t>
            </w:r>
          </w:p>
        </w:tc>
      </w:tr>
      <w:tr>
        <w:tc>
          <w:tcPr>
            <w:tcW w:type="dxa" w:w="2160"/>
          </w:tcPr>
          <w:p>
            <w:r>
              <w:rPr>
                <w:b/>
              </w:rPr>
              <w:t>follicular_early</w:t>
            </w:r>
          </w:p>
        </w:tc>
        <w:tc>
          <w:tcPr>
            <w:tcW w:type="dxa" w:w="2160"/>
          </w:tcPr>
          <w:p>
            <w:r>
              <w:t>7. The Follicle Wave: How Ovaries Select an Egg</w:t>
            </w:r>
          </w:p>
        </w:tc>
        <w:tc>
          <w:tcPr>
            <w:tcW w:type="dxa" w:w="2160"/>
          </w:tcPr>
          <w:p>
            <w:r>
              <w:rPr>
                <w:rFonts w:ascii="Consolas" w:hAnsi="Consolas"/>
              </w:rPr>
              <w:t>follicular_phase</w:t>
            </w:r>
          </w:p>
        </w:tc>
        <w:tc>
          <w:tcPr>
            <w:tcW w:type="dxa" w:w="2160"/>
          </w:tcPr>
          <w:p>
            <w:r>
              <w:t>Introduces FSH recruitment and ovarian anatomy in approachable terms.</w:t>
            </w:r>
          </w:p>
        </w:tc>
      </w:tr>
      <w:tr>
        <w:tc>
          <w:tcPr>
            <w:tcW w:type="dxa" w:w="2160"/>
            <w:shd w:val="clear" w:color="auto" w:fill="FAFAFA"/>
          </w:tcPr>
          <w:p>
            <w:r>
              <w:rPr>
                <w:b/>
              </w:rPr>
              <w:t>follicular_early</w:t>
            </w:r>
          </w:p>
        </w:tc>
        <w:tc>
          <w:tcPr>
            <w:tcW w:type="dxa" w:w="2160"/>
            <w:shd w:val="clear" w:color="auto" w:fill="FAFAFA"/>
          </w:tcPr>
          <w:p>
            <w:r>
              <w:t>8. Reading Your Body: Daily Logging Basics</w:t>
            </w:r>
          </w:p>
        </w:tc>
        <w:tc>
          <w:tcPr>
            <w:tcW w:type="dxa" w:w="2160"/>
            <w:shd w:val="clear" w:color="auto" w:fill="FAFAFA"/>
          </w:tcPr>
          <w:p>
            <w:r>
              <w:rPr>
                <w:rFonts w:ascii="Consolas" w:hAnsi="Consolas"/>
              </w:rPr>
              <w:t>tracking_skills</w:t>
            </w:r>
          </w:p>
        </w:tc>
        <w:tc>
          <w:tcPr>
            <w:tcW w:type="dxa" w:w="2160"/>
            <w:shd w:val="clear" w:color="auto" w:fill="FAFAFA"/>
          </w:tcPr>
          <w:p>
            <w:r>
              <w:t>Teaches objective observation without health anxiety or over-pathologizing.</w:t>
            </w:r>
          </w:p>
        </w:tc>
      </w:tr>
      <w:tr>
        <w:tc>
          <w:tcPr>
            <w:tcW w:type="dxa" w:w="2160"/>
          </w:tcPr>
          <w:p>
            <w:r>
              <w:rPr>
                <w:b/>
              </w:rPr>
              <w:t>follicular_early</w:t>
            </w:r>
          </w:p>
        </w:tc>
        <w:tc>
          <w:tcPr>
            <w:tcW w:type="dxa" w:w="2160"/>
          </w:tcPr>
          <w:p>
            <w:r>
              <w:t>9. The Four-Phase Overview: Your Internal Clock</w:t>
            </w:r>
          </w:p>
        </w:tc>
        <w:tc>
          <w:tcPr>
            <w:tcW w:type="dxa" w:w="2160"/>
          </w:tcPr>
          <w:p>
            <w:r>
              <w:rPr>
                <w:rFonts w:ascii="Consolas" w:hAnsi="Consolas"/>
              </w:rPr>
              <w:t>cycle_basics</w:t>
            </w:r>
          </w:p>
        </w:tc>
        <w:tc>
          <w:tcPr>
            <w:tcW w:type="dxa" w:w="2160"/>
          </w:tcPr>
          <w:p>
            <w:r>
              <w:t>High-level system walkthrough when cognitive clarity is typically strong.</w:t>
            </w:r>
          </w:p>
        </w:tc>
      </w:tr>
      <w:tr>
        <w:tc>
          <w:tcPr>
            <w:tcW w:type="dxa" w:w="2160"/>
            <w:shd w:val="clear" w:color="auto" w:fill="FAFAFA"/>
          </w:tcPr>
          <w:p>
            <w:r>
              <w:rPr>
                <w:b/>
              </w:rPr>
              <w:t>follicular_mid</w:t>
            </w:r>
          </w:p>
        </w:tc>
        <w:tc>
          <w:tcPr>
            <w:tcW w:type="dxa" w:w="2160"/>
            <w:shd w:val="clear" w:color="auto" w:fill="FAFAFA"/>
          </w:tcPr>
          <w:p>
            <w:r>
              <w:t>10. Estrogen: The Multi-Tasking Chemical Messenger</w:t>
            </w:r>
          </w:p>
        </w:tc>
        <w:tc>
          <w:tcPr>
            <w:tcW w:type="dxa" w:w="2160"/>
            <w:shd w:val="clear" w:color="auto" w:fill="FAFAFA"/>
          </w:tcPr>
          <w:p>
            <w:r>
              <w:rPr>
                <w:rFonts w:ascii="Consolas" w:hAnsi="Consolas"/>
              </w:rPr>
              <w:t>hormones_101</w:t>
            </w:r>
          </w:p>
        </w:tc>
        <w:tc>
          <w:tcPr>
            <w:tcW w:type="dxa" w:w="2160"/>
            <w:shd w:val="clear" w:color="auto" w:fill="FAFAFA"/>
          </w:tcPr>
          <w:p>
            <w:r>
              <w:t>Explores systemic estradiol actions across the brain, skin, bones, and metabolism.</w:t>
            </w:r>
          </w:p>
        </w:tc>
      </w:tr>
      <w:tr>
        <w:tc>
          <w:tcPr>
            <w:tcW w:type="dxa" w:w="2160"/>
          </w:tcPr>
          <w:p>
            <w:r>
              <w:rPr>
                <w:b/>
              </w:rPr>
              <w:t>follicular_mid</w:t>
            </w:r>
          </w:p>
        </w:tc>
        <w:tc>
          <w:tcPr>
            <w:tcW w:type="dxa" w:w="2160"/>
          </w:tcPr>
          <w:p>
            <w:r>
              <w:t>11. Movement &amp; Energy: Tuning In to Natural Rhythms</w:t>
            </w:r>
          </w:p>
        </w:tc>
        <w:tc>
          <w:tcPr>
            <w:tcW w:type="dxa" w:w="2160"/>
          </w:tcPr>
          <w:p>
            <w:r>
              <w:rPr>
                <w:rFonts w:ascii="Consolas" w:hAnsi="Consolas"/>
              </w:rPr>
              <w:t>movement</w:t>
            </w:r>
          </w:p>
        </w:tc>
        <w:tc>
          <w:tcPr>
            <w:tcW w:type="dxa" w:w="2160"/>
          </w:tcPr>
          <w:p>
            <w:r>
              <w:t>Non-prescriptive exploration of progressive training and natural vitality.</w:t>
            </w:r>
          </w:p>
        </w:tc>
      </w:tr>
      <w:tr>
        <w:tc>
          <w:tcPr>
            <w:tcW w:type="dxa" w:w="2160"/>
            <w:shd w:val="clear" w:color="auto" w:fill="FAFAFA"/>
          </w:tcPr>
          <w:p>
            <w:r>
              <w:rPr>
                <w:b/>
              </w:rPr>
              <w:t>follicular_mid</w:t>
            </w:r>
          </w:p>
        </w:tc>
        <w:tc>
          <w:tcPr>
            <w:tcW w:type="dxa" w:w="2160"/>
            <w:shd w:val="clear" w:color="auto" w:fill="FAFAFA"/>
          </w:tcPr>
          <w:p>
            <w:r>
              <w:t>12. Skin &amp; Estrogen: Why Sebum Fluctuates</w:t>
            </w:r>
          </w:p>
        </w:tc>
        <w:tc>
          <w:tcPr>
            <w:tcW w:type="dxa" w:w="2160"/>
            <w:shd w:val="clear" w:color="auto" w:fill="FAFAFA"/>
          </w:tcPr>
          <w:p>
            <w:r>
              <w:rPr>
                <w:rFonts w:ascii="Consolas" w:hAnsi="Consolas"/>
              </w:rPr>
              <w:t>skin_hair</w:t>
            </w:r>
          </w:p>
        </w:tc>
        <w:tc>
          <w:tcPr>
            <w:tcW w:type="dxa" w:w="2160"/>
            <w:shd w:val="clear" w:color="auto" w:fill="FAFAFA"/>
          </w:tcPr>
          <w:p>
            <w:r>
              <w:t>Connects epidermal barrier health and hydration to hormonal balance.</w:t>
            </w:r>
          </w:p>
        </w:tc>
      </w:tr>
      <w:tr>
        <w:tc>
          <w:tcPr>
            <w:tcW w:type="dxa" w:w="2160"/>
          </w:tcPr>
          <w:p>
            <w:r>
              <w:rPr>
                <w:b/>
              </w:rPr>
              <w:t>follicular_late</w:t>
            </w:r>
          </w:p>
        </w:tc>
        <w:tc>
          <w:tcPr>
            <w:tcW w:type="dxa" w:w="2160"/>
          </w:tcPr>
          <w:p>
            <w:r>
              <w:t>13. The Fertile Window: Understanding Cervical Fluid</w:t>
            </w:r>
          </w:p>
        </w:tc>
        <w:tc>
          <w:tcPr>
            <w:tcW w:type="dxa" w:w="2160"/>
          </w:tcPr>
          <w:p>
            <w:r>
              <w:rPr>
                <w:rFonts w:ascii="Consolas" w:hAnsi="Consolas"/>
              </w:rPr>
              <w:t>fertility_awareness</w:t>
            </w:r>
          </w:p>
        </w:tc>
        <w:tc>
          <w:tcPr>
            <w:tcW w:type="dxa" w:w="2160"/>
          </w:tcPr>
          <w:p>
            <w:r>
              <w:t>Teaches identification of clear, stretchy, lubricative fluid.</w:t>
            </w:r>
          </w:p>
        </w:tc>
      </w:tr>
      <w:tr>
        <w:tc>
          <w:tcPr>
            <w:tcW w:type="dxa" w:w="2160"/>
            <w:shd w:val="clear" w:color="auto" w:fill="FAFAFA"/>
          </w:tcPr>
          <w:p>
            <w:r>
              <w:rPr>
                <w:b/>
              </w:rPr>
              <w:t>follicular_late</w:t>
            </w:r>
          </w:p>
        </w:tc>
        <w:tc>
          <w:tcPr>
            <w:tcW w:type="dxa" w:w="2160"/>
            <w:shd w:val="clear" w:color="auto" w:fill="FAFAFA"/>
          </w:tcPr>
          <w:p>
            <w:r>
              <w:t>14. The LH Surge: The 36-Hour Trigger Signal</w:t>
            </w:r>
          </w:p>
        </w:tc>
        <w:tc>
          <w:tcPr>
            <w:tcW w:type="dxa" w:w="2160"/>
            <w:shd w:val="clear" w:color="auto" w:fill="FAFAFA"/>
          </w:tcPr>
          <w:p>
            <w:r>
              <w:rPr>
                <w:rFonts w:ascii="Consolas" w:hAnsi="Consolas"/>
              </w:rPr>
              <w:t>hormones_101</w:t>
            </w:r>
          </w:p>
        </w:tc>
        <w:tc>
          <w:tcPr>
            <w:tcW w:type="dxa" w:w="2160"/>
            <w:shd w:val="clear" w:color="auto" w:fill="FAFAFA"/>
          </w:tcPr>
          <w:p>
            <w:r>
              <w:t>Explains pituitary feedback loops leading to the luteinizing hormone surge.</w:t>
            </w:r>
          </w:p>
        </w:tc>
      </w:tr>
      <w:tr>
        <w:tc>
          <w:tcPr>
            <w:tcW w:type="dxa" w:w="2160"/>
          </w:tcPr>
          <w:p>
            <w:r>
              <w:rPr>
                <w:b/>
              </w:rPr>
              <w:t>follicular_late</w:t>
            </w:r>
          </w:p>
        </w:tc>
        <w:tc>
          <w:tcPr>
            <w:tcW w:type="dxa" w:w="2160"/>
          </w:tcPr>
          <w:p>
            <w:r>
              <w:t>15. Libido, Connection, &amp; Biological Cues</w:t>
            </w:r>
          </w:p>
        </w:tc>
        <w:tc>
          <w:tcPr>
            <w:tcW w:type="dxa" w:w="2160"/>
          </w:tcPr>
          <w:p>
            <w:r>
              <w:rPr>
                <w:rFonts w:ascii="Consolas" w:hAnsi="Consolas"/>
              </w:rPr>
              <w:t>sexual_health</w:t>
            </w:r>
          </w:p>
        </w:tc>
        <w:tc>
          <w:tcPr>
            <w:tcW w:type="dxa" w:w="2160"/>
          </w:tcPr>
          <w:p>
            <w:r>
              <w:t>Normalizes physiological shifts in desire and confidence without pressure.</w:t>
            </w:r>
          </w:p>
        </w:tc>
      </w:tr>
      <w:tr>
        <w:tc>
          <w:tcPr>
            <w:tcW w:type="dxa" w:w="2160"/>
            <w:shd w:val="clear" w:color="auto" w:fill="FAFAFA"/>
          </w:tcPr>
          <w:p>
            <w:r>
              <w:rPr>
                <w:b/>
              </w:rPr>
              <w:t>ovulation_day</w:t>
            </w:r>
          </w:p>
        </w:tc>
        <w:tc>
          <w:tcPr>
            <w:tcW w:type="dxa" w:w="2160"/>
            <w:shd w:val="clear" w:color="auto" w:fill="FAFAFA"/>
          </w:tcPr>
          <w:p>
            <w:r>
              <w:t>16. The Ovulation Event: Inside the Follicle</w:t>
            </w:r>
          </w:p>
        </w:tc>
        <w:tc>
          <w:tcPr>
            <w:tcW w:type="dxa" w:w="2160"/>
            <w:shd w:val="clear" w:color="auto" w:fill="FAFAFA"/>
          </w:tcPr>
          <w:p>
            <w:r>
              <w:rPr>
                <w:rFonts w:ascii="Consolas" w:hAnsi="Consolas"/>
              </w:rPr>
              <w:t>ovulation</w:t>
            </w:r>
          </w:p>
        </w:tc>
        <w:tc>
          <w:tcPr>
            <w:tcW w:type="dxa" w:w="2160"/>
            <w:shd w:val="clear" w:color="auto" w:fill="FAFAFA"/>
          </w:tcPr>
          <w:p>
            <w:r>
              <w:t>Detailed look at oocyte release and follicular fluid dispersal.</w:t>
            </w:r>
          </w:p>
        </w:tc>
      </w:tr>
      <w:tr>
        <w:tc>
          <w:tcPr>
            <w:tcW w:type="dxa" w:w="2160"/>
          </w:tcPr>
          <w:p>
            <w:r>
              <w:rPr>
                <w:b/>
              </w:rPr>
              <w:t>ovulation_day</w:t>
            </w:r>
          </w:p>
        </w:tc>
        <w:tc>
          <w:tcPr>
            <w:tcW w:type="dxa" w:w="2160"/>
          </w:tcPr>
          <w:p>
            <w:r>
              <w:t>17. Ovulation Signs: Mittelschmerz &amp; Temperature</w:t>
            </w:r>
          </w:p>
        </w:tc>
        <w:tc>
          <w:tcPr>
            <w:tcW w:type="dxa" w:w="2160"/>
          </w:tcPr>
          <w:p>
            <w:r>
              <w:rPr>
                <w:rFonts w:ascii="Consolas" w:hAnsi="Consolas"/>
              </w:rPr>
              <w:t>ovulation</w:t>
            </w:r>
          </w:p>
        </w:tc>
        <w:tc>
          <w:tcPr>
            <w:tcW w:type="dxa" w:w="2160"/>
          </w:tcPr>
          <w:p>
            <w:r>
              <w:t>Clarifies localized pelvic sensations and post-ovulatory temperature shifts.</w:t>
            </w:r>
          </w:p>
        </w:tc>
      </w:tr>
      <w:tr>
        <w:tc>
          <w:tcPr>
            <w:tcW w:type="dxa" w:w="2160"/>
            <w:shd w:val="clear" w:color="auto" w:fill="FAFAFA"/>
          </w:tcPr>
          <w:p>
            <w:r>
              <w:rPr>
                <w:b/>
              </w:rPr>
              <w:t>ovulation_day</w:t>
            </w:r>
          </w:p>
        </w:tc>
        <w:tc>
          <w:tcPr>
            <w:tcW w:type="dxa" w:w="2160"/>
            <w:shd w:val="clear" w:color="auto" w:fill="FAFAFA"/>
          </w:tcPr>
          <w:p>
            <w:r>
              <w:t>18. Egg Viability &amp; The 24-Hour Lifespan</w:t>
            </w:r>
          </w:p>
        </w:tc>
        <w:tc>
          <w:tcPr>
            <w:tcW w:type="dxa" w:w="2160"/>
            <w:shd w:val="clear" w:color="auto" w:fill="FAFAFA"/>
          </w:tcPr>
          <w:p>
            <w:r>
              <w:rPr>
                <w:rFonts w:ascii="Consolas" w:hAnsi="Consolas"/>
              </w:rPr>
              <w:t>fertility_awareness</w:t>
            </w:r>
          </w:p>
        </w:tc>
        <w:tc>
          <w:tcPr>
            <w:tcW w:type="dxa" w:w="2160"/>
            <w:shd w:val="clear" w:color="auto" w:fill="FAFAFA"/>
          </w:tcPr>
          <w:p>
            <w:r>
              <w:t>Biology of the unfertilized oocyte and cellular timelines.</w:t>
            </w:r>
          </w:p>
        </w:tc>
      </w:tr>
      <w:tr>
        <w:tc>
          <w:tcPr>
            <w:tcW w:type="dxa" w:w="2160"/>
          </w:tcPr>
          <w:p>
            <w:r>
              <w:rPr>
                <w:b/>
              </w:rPr>
              <w:t>luteal_early</w:t>
            </w:r>
          </w:p>
        </w:tc>
        <w:tc>
          <w:tcPr>
            <w:tcW w:type="dxa" w:w="2160"/>
          </w:tcPr>
          <w:p>
            <w:r>
              <w:t>19. The Corpus Luteum: Your Temporary Endocrine Gland</w:t>
            </w:r>
          </w:p>
        </w:tc>
        <w:tc>
          <w:tcPr>
            <w:tcW w:type="dxa" w:w="2160"/>
          </w:tcPr>
          <w:p>
            <w:r>
              <w:rPr>
                <w:rFonts w:ascii="Consolas" w:hAnsi="Consolas"/>
              </w:rPr>
              <w:t>luteal_pms</w:t>
            </w:r>
          </w:p>
        </w:tc>
        <w:tc>
          <w:tcPr>
            <w:tcW w:type="dxa" w:w="2160"/>
          </w:tcPr>
          <w:p>
            <w:r>
              <w:t>Explains the rapid development and life cycle of the corpus luteum.</w:t>
            </w:r>
          </w:p>
        </w:tc>
      </w:tr>
      <w:tr>
        <w:tc>
          <w:tcPr>
            <w:tcW w:type="dxa" w:w="2160"/>
            <w:shd w:val="clear" w:color="auto" w:fill="FAFAFA"/>
          </w:tcPr>
          <w:p>
            <w:r>
              <w:rPr>
                <w:b/>
              </w:rPr>
              <w:t>luteal_early</w:t>
            </w:r>
          </w:p>
        </w:tc>
        <w:tc>
          <w:tcPr>
            <w:tcW w:type="dxa" w:w="2160"/>
            <w:shd w:val="clear" w:color="auto" w:fill="FAFAFA"/>
          </w:tcPr>
          <w:p>
            <w:r>
              <w:t>20. Progesterone 101: The Calming, Warming Hormone</w:t>
            </w:r>
          </w:p>
        </w:tc>
        <w:tc>
          <w:tcPr>
            <w:tcW w:type="dxa" w:w="2160"/>
            <w:shd w:val="clear" w:color="auto" w:fill="FAFAFA"/>
          </w:tcPr>
          <w:p>
            <w:r>
              <w:rPr>
                <w:rFonts w:ascii="Consolas" w:hAnsi="Consolas"/>
              </w:rPr>
              <w:t>hormones_101</w:t>
            </w:r>
          </w:p>
        </w:tc>
        <w:tc>
          <w:tcPr>
            <w:tcW w:type="dxa" w:w="2160"/>
            <w:shd w:val="clear" w:color="auto" w:fill="FAFAFA"/>
          </w:tcPr>
          <w:p>
            <w:r>
              <w:t>Explores thermogenesis, basal temperature rise, and smooth muscle relaxation.</w:t>
            </w:r>
          </w:p>
        </w:tc>
      </w:tr>
      <w:tr>
        <w:tc>
          <w:tcPr>
            <w:tcW w:type="dxa" w:w="2160"/>
          </w:tcPr>
          <w:p>
            <w:r>
              <w:rPr>
                <w:b/>
              </w:rPr>
              <w:t>luteal_early</w:t>
            </w:r>
          </w:p>
        </w:tc>
        <w:tc>
          <w:tcPr>
            <w:tcW w:type="dxa" w:w="2160"/>
          </w:tcPr>
          <w:p>
            <w:r>
              <w:t>21. Digestion &amp; Bloating: Why Gut Motility Slows</w:t>
            </w:r>
          </w:p>
        </w:tc>
        <w:tc>
          <w:tcPr>
            <w:tcW w:type="dxa" w:w="2160"/>
          </w:tcPr>
          <w:p>
            <w:r>
              <w:rPr>
                <w:rFonts w:ascii="Consolas" w:hAnsi="Consolas"/>
              </w:rPr>
              <w:t>digestive</w:t>
            </w:r>
          </w:p>
        </w:tc>
        <w:tc>
          <w:tcPr>
            <w:tcW w:type="dxa" w:w="2160"/>
          </w:tcPr>
          <w:p>
            <w:r>
              <w:t>Links progesterone's anti-spasmodic action to transient GI sluggishness.</w:t>
            </w:r>
          </w:p>
        </w:tc>
      </w:tr>
      <w:tr>
        <w:tc>
          <w:tcPr>
            <w:tcW w:type="dxa" w:w="2160"/>
            <w:shd w:val="clear" w:color="auto" w:fill="FAFAFA"/>
          </w:tcPr>
          <w:p>
            <w:r>
              <w:rPr>
                <w:b/>
              </w:rPr>
              <w:t>luteal_mid</w:t>
            </w:r>
          </w:p>
        </w:tc>
        <w:tc>
          <w:tcPr>
            <w:tcW w:type="dxa" w:w="2160"/>
            <w:shd w:val="clear" w:color="auto" w:fill="FAFAFA"/>
          </w:tcPr>
          <w:p>
            <w:r>
              <w:t>22. Neurotransmitters &amp; Progesterone: The GABA Link</w:t>
            </w:r>
          </w:p>
        </w:tc>
        <w:tc>
          <w:tcPr>
            <w:tcW w:type="dxa" w:w="2160"/>
            <w:shd w:val="clear" w:color="auto" w:fill="FAFAFA"/>
          </w:tcPr>
          <w:p>
            <w:r>
              <w:rPr>
                <w:rFonts w:ascii="Consolas" w:hAnsi="Consolas"/>
              </w:rPr>
              <w:t>mood_mental</w:t>
            </w:r>
          </w:p>
        </w:tc>
        <w:tc>
          <w:tcPr>
            <w:tcW w:type="dxa" w:w="2160"/>
            <w:shd w:val="clear" w:color="auto" w:fill="FAFAFA"/>
          </w:tcPr>
          <w:p>
            <w:r>
              <w:t>Explains why emotional sensitivity or quiet introspection can emerge.</w:t>
            </w:r>
          </w:p>
        </w:tc>
      </w:tr>
      <w:tr>
        <w:tc>
          <w:tcPr>
            <w:tcW w:type="dxa" w:w="2160"/>
          </w:tcPr>
          <w:p>
            <w:r>
              <w:rPr>
                <w:b/>
              </w:rPr>
              <w:t>luteal_mid</w:t>
            </w:r>
          </w:p>
        </w:tc>
        <w:tc>
          <w:tcPr>
            <w:tcW w:type="dxa" w:w="2160"/>
          </w:tcPr>
          <w:p>
            <w:r>
              <w:t>23. Sleep Architecture: REM vs. Deep Sleep</w:t>
            </w:r>
          </w:p>
        </w:tc>
        <w:tc>
          <w:tcPr>
            <w:tcW w:type="dxa" w:w="2160"/>
          </w:tcPr>
          <w:p>
            <w:r>
              <w:rPr>
                <w:rFonts w:ascii="Consolas" w:hAnsi="Consolas"/>
              </w:rPr>
              <w:t>sleep</w:t>
            </w:r>
          </w:p>
        </w:tc>
        <w:tc>
          <w:tcPr>
            <w:tcW w:type="dxa" w:w="2160"/>
          </w:tcPr>
          <w:p>
            <w:r>
              <w:t>Discusses elevated core temperature and subtle sleep fragmentation.</w:t>
            </w:r>
          </w:p>
        </w:tc>
      </w:tr>
      <w:tr>
        <w:tc>
          <w:tcPr>
            <w:tcW w:type="dxa" w:w="2160"/>
            <w:shd w:val="clear" w:color="auto" w:fill="FAFAFA"/>
          </w:tcPr>
          <w:p>
            <w:r>
              <w:rPr>
                <w:b/>
              </w:rPr>
              <w:t>luteal_mid</w:t>
            </w:r>
          </w:p>
        </w:tc>
        <w:tc>
          <w:tcPr>
            <w:tcW w:type="dxa" w:w="2160"/>
            <w:shd w:val="clear" w:color="auto" w:fill="FAFAFA"/>
          </w:tcPr>
          <w:p>
            <w:r>
              <w:t>24. Sustained Fuel: Managing Energy Dips &amp; Cravings</w:t>
            </w:r>
          </w:p>
        </w:tc>
        <w:tc>
          <w:tcPr>
            <w:tcW w:type="dxa" w:w="2160"/>
            <w:shd w:val="clear" w:color="auto" w:fill="FAFAFA"/>
          </w:tcPr>
          <w:p>
            <w:r>
              <w:rPr>
                <w:rFonts w:ascii="Consolas" w:hAnsi="Consolas"/>
              </w:rPr>
              <w:t>nutrition</w:t>
            </w:r>
          </w:p>
        </w:tc>
        <w:tc>
          <w:tcPr>
            <w:tcW w:type="dxa" w:w="2160"/>
            <w:shd w:val="clear" w:color="auto" w:fill="FAFAFA"/>
          </w:tcPr>
          <w:p>
            <w:r>
              <w:t>Explores resting metabolic increases (~100–300 kcal) and complex carbs.</w:t>
            </w:r>
          </w:p>
        </w:tc>
      </w:tr>
      <w:tr>
        <w:tc>
          <w:tcPr>
            <w:tcW w:type="dxa" w:w="2160"/>
          </w:tcPr>
          <w:p>
            <w:r>
              <w:rPr>
                <w:b/>
              </w:rPr>
              <w:t>luteal_late_pms</w:t>
            </w:r>
          </w:p>
        </w:tc>
        <w:tc>
          <w:tcPr>
            <w:tcW w:type="dxa" w:w="2160"/>
          </w:tcPr>
          <w:p>
            <w:r>
              <w:t>25. PMS vs. PMDD: Understanding Severity &amp; Support</w:t>
            </w:r>
          </w:p>
        </w:tc>
        <w:tc>
          <w:tcPr>
            <w:tcW w:type="dxa" w:w="2160"/>
          </w:tcPr>
          <w:p>
            <w:r>
              <w:rPr>
                <w:rFonts w:ascii="Consolas" w:hAnsi="Consolas"/>
              </w:rPr>
              <w:t>luteal_pms</w:t>
            </w:r>
          </w:p>
        </w:tc>
        <w:tc>
          <w:tcPr>
            <w:tcW w:type="dxa" w:w="2160"/>
          </w:tcPr>
          <w:p>
            <w:r>
              <w:t>Outlines criteria for severe premenstrual dysphoria with clinical nuance.</w:t>
            </w:r>
          </w:p>
        </w:tc>
      </w:tr>
      <w:tr>
        <w:tc>
          <w:tcPr>
            <w:tcW w:type="dxa" w:w="2160"/>
            <w:shd w:val="clear" w:color="auto" w:fill="FAFAFA"/>
          </w:tcPr>
          <w:p>
            <w:r>
              <w:rPr>
                <w:b/>
              </w:rPr>
              <w:t>luteal_late_pms</w:t>
            </w:r>
          </w:p>
        </w:tc>
        <w:tc>
          <w:tcPr>
            <w:tcW w:type="dxa" w:w="2160"/>
            <w:shd w:val="clear" w:color="auto" w:fill="FAFAFA"/>
          </w:tcPr>
          <w:p>
            <w:r>
              <w:t>26. Comfort Strategies for Pre-Menstrual Tension</w:t>
            </w:r>
          </w:p>
        </w:tc>
        <w:tc>
          <w:tcPr>
            <w:tcW w:type="dxa" w:w="2160"/>
            <w:shd w:val="clear" w:color="auto" w:fill="FAFAFA"/>
          </w:tcPr>
          <w:p>
            <w:r>
              <w:rPr>
                <w:rFonts w:ascii="Consolas" w:hAnsi="Consolas"/>
              </w:rPr>
              <w:t>pain_management</w:t>
            </w:r>
          </w:p>
        </w:tc>
        <w:tc>
          <w:tcPr>
            <w:tcW w:type="dxa" w:w="2160"/>
            <w:shd w:val="clear" w:color="auto" w:fill="FAFAFA"/>
          </w:tcPr>
          <w:p>
            <w:r>
              <w:t>Practical magnesium, gentle heat, stretching, and social boundary tools.</w:t>
            </w:r>
          </w:p>
        </w:tc>
      </w:tr>
      <w:tr>
        <w:tc>
          <w:tcPr>
            <w:tcW w:type="dxa" w:w="2160"/>
          </w:tcPr>
          <w:p>
            <w:r>
              <w:rPr>
                <w:b/>
              </w:rPr>
              <w:t>luteal_late_pms</w:t>
            </w:r>
          </w:p>
        </w:tc>
        <w:tc>
          <w:tcPr>
            <w:tcW w:type="dxa" w:w="2160"/>
          </w:tcPr>
          <w:p>
            <w:r>
              <w:t>27. When Pain Isn't "Just a Period": Red Flags</w:t>
            </w:r>
          </w:p>
        </w:tc>
        <w:tc>
          <w:tcPr>
            <w:tcW w:type="dxa" w:w="2160"/>
          </w:tcPr>
          <w:p>
            <w:r>
              <w:rPr>
                <w:rFonts w:ascii="Consolas" w:hAnsi="Consolas"/>
              </w:rPr>
              <w:t>red_flags</w:t>
            </w:r>
          </w:p>
        </w:tc>
        <w:tc>
          <w:tcPr>
            <w:tcW w:type="dxa" w:w="2160"/>
          </w:tcPr>
          <w:p>
            <w:r>
              <w:t>Outlines when to consult a gynecologist for debilitating or unusual symptoms.</w:t>
            </w:r>
          </w:p>
        </w:tc>
      </w:tr>
    </w:tbl>
    <w:p>
      <w:pPr>
        <w:pBdr>
          <w:bottom w:val="single" w:sz="6" w:space="1" w:color="808080"/>
        </w:pBdr>
      </w:pPr>
    </w:p>
    <w:p>
      <w:pPr>
        <w:pStyle w:val="Heading2"/>
      </w:pPr>
      <w:r>
        <w:t>2.3 Difficulty-Tiering Content Strategy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Advanced / Clinical Depth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 Receptor dynamics, molecular pathways, feedback loops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 Aimed at: Experienced trackers, biology enthusiasts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Moderate / Biological Mechanisms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 Organ interactions, specific hormones (LH/FSH), systemic mechanics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 Aimed at: Adults wanting actionable, physiological context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Beginner / Core Intuition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Plain analogies, sensory identification, foundational takeaways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Aimed at: Teens, newly diagnosed, or users with low cognitive energy</w:t>
      </w:r>
    </w:p>
    <w:p>
      <w:pPr>
        <w:pStyle w:val="ListBullet"/>
      </w:pPr>
      <w:r>
        <w:rPr>
          <w:b/>
        </w:rPr>
        <w:t>Beginner Tier (Core Intuition):</w:t>
      </w:r>
      <w:r>
        <w:br/>
      </w:r>
      <w:r>
        <w:br/>
      </w:r>
    </w:p>
    <w:p>
      <w:pPr>
        <w:pStyle w:val="ListBullet"/>
        <w:ind w:left="720"/>
      </w:pPr>
      <w:r>
        <w:rPr>
          <w:i/>
        </w:rPr>
        <w:t>Cognitive Contract:</w:t>
      </w:r>
      <w:r>
        <w:t xml:space="preserve"> Understand the core concept in under 2 minutes using everyday metaphors with zero medical jargon.</w:t>
      </w:r>
    </w:p>
    <w:p>
      <w:pPr>
        <w:pStyle w:val="ListBullet"/>
        <w:ind w:left="720"/>
      </w:pPr>
      <w:r>
        <w:rPr>
          <w:i/>
        </w:rPr>
        <w:t>Example:</w:t>
      </w:r>
      <w:r>
        <w:t xml:space="preserve"> </w:t>
      </w:r>
      <w:r>
        <w:rPr>
          <w:i/>
        </w:rPr>
        <w:t>"Estrogen is like a gentle green light that encourages cells in the uterine lining to grow and rebuild after your period."</w:t>
      </w:r>
    </w:p>
    <w:p>
      <w:pPr>
        <w:pStyle w:val="ListBullet"/>
      </w:pPr>
      <w:r>
        <w:rPr>
          <w:b/>
        </w:rPr>
        <w:t>Moderate Tier (Biological Mechanisms):</w:t>
      </w:r>
      <w:r>
        <w:br/>
      </w:r>
      <w:r>
        <w:br/>
      </w:r>
    </w:p>
    <w:p>
      <w:pPr>
        <w:pStyle w:val="ListBullet"/>
        <w:ind w:left="720"/>
      </w:pPr>
      <w:r>
        <w:rPr>
          <w:i/>
        </w:rPr>
        <w:t>Cognitive Contract:</w:t>
      </w:r>
      <w:r>
        <w:t xml:space="preserve"> Connect symptoms to underlying organs, hormones, and bodily processes in 3–4 minutes.</w:t>
      </w:r>
    </w:p>
    <w:p>
      <w:pPr>
        <w:pStyle w:val="ListBullet"/>
        <w:ind w:left="720"/>
      </w:pPr>
      <w:r>
        <w:rPr>
          <w:i/>
        </w:rPr>
        <w:t>Example:</w:t>
      </w:r>
      <w:r>
        <w:t xml:space="preserve"> </w:t>
      </w:r>
      <w:r>
        <w:rPr>
          <w:i/>
        </w:rPr>
        <w:t>"Estradiol produced by developing ovarian follicles stimulates the endometrium to proliferate, thickening the tissue in preparation for potential implantation."</w:t>
      </w:r>
    </w:p>
    <w:p>
      <w:pPr>
        <w:pStyle w:val="ListBullet"/>
      </w:pPr>
      <w:r>
        <w:rPr>
          <w:b/>
        </w:rPr>
        <w:t>Advanced Tier (Clinical Depth):</w:t>
      </w:r>
      <w:r>
        <w:br/>
      </w:r>
      <w:r>
        <w:br/>
      </w:r>
    </w:p>
    <w:p>
      <w:pPr>
        <w:pStyle w:val="ListBullet"/>
        <w:ind w:left="720"/>
      </w:pPr>
      <w:r>
        <w:rPr>
          <w:i/>
        </w:rPr>
        <w:t>Cognitive Contract:</w:t>
      </w:r>
      <w:r>
        <w:t xml:space="preserve"> Explore endocrine feedback loops, receptor dynamics, and research evidence in 5–7 minutes.</w:t>
      </w:r>
    </w:p>
    <w:p>
      <w:pPr>
        <w:pStyle w:val="ListBullet"/>
        <w:ind w:left="720"/>
      </w:pPr>
      <w:r>
        <w:rPr>
          <w:i/>
        </w:rPr>
        <w:t>Example:</w:t>
      </w:r>
      <w:r>
        <w:t xml:space="preserve"> </w:t>
      </w:r>
      <w:r>
        <w:rPr>
          <w:i/>
        </w:rPr>
        <w:t>"Sustained estradiol levels (</w:t>
      </w:r>
      <m:oMath>
        <m:box>
          <m:e>
            <m:r>
              <m:rPr>
                <m:sty m:val="p"/>
              </m:rPr>
              <m:t>≥</m:t>
            </m:r>
            <m:r>
              <m:rPr>
                <m:sty m:val="p"/>
              </m:rPr>
              <m:t>200</m:t>
            </m:r>
            <m:r>
              <m:rPr>
                <m:nor/>
              </m:rPr>
              <m:t> pg/mL</m:t>
            </m:r>
          </m:e>
        </m:box>
      </m:oMath>
      <w:r>
        <w:rPr>
          <w:i/>
        </w:rPr>
        <w:t xml:space="preserve"> for ~50 hours) shift hypothalamic-pituitary feedback from negative to positive, triggering the LH surge."</w:t>
      </w:r>
    </w:p>
    <w:p>
      <w:pPr>
        <w:pBdr>
          <w:bottom w:val="single" w:sz="6" w:space="1" w:color="808080"/>
        </w:pBdr>
      </w:pPr>
    </w:p>
    <w:p>
      <w:pPr>
        <w:pStyle w:val="Heading2"/>
      </w:pPr>
      <w:r>
        <w:t>2.4 Clinical Boundaries, Red Flags &amp; Teen Safety Protections</w:t>
      </w:r>
    </w:p>
    <w:p>
      <w:pPr>
        <w:pStyle w:val="Heading3"/>
      </w:pPr>
      <w:r>
        <w:t>Mandatory Non-Dismissible Clinical Callouts</w:t>
      </w:r>
    </w:p>
    <w:p>
      <w:r>
        <w:t>The following paths must always render an amber-bordered clinical disclaimer banner at the conclusion of every lesson:</w:t>
      </w:r>
    </w:p>
    <w:p>
      <w:pPr>
        <w:pStyle w:val="ListNumber"/>
      </w:pPr>
      <w:r>
        <w:rPr>
          <w:rFonts w:ascii="Consolas" w:hAnsi="Consolas"/>
        </w:rPr>
        <w:t>red_flags</w:t>
      </w:r>
      <w:r>
        <w:t xml:space="preserve"> — Soaking </w:t>
      </w:r>
      <m:oMath>
        <m:box>
          <m:e>
            <m:r>
              <m:rPr>
                <m:sty m:val="p"/>
              </m:rPr>
              <m:t>≥</m:t>
            </m:r>
            <m:r>
              <m:rPr>
                <m:sty m:val="p"/>
              </m:rPr>
              <m:t>2</m:t>
            </m:r>
          </m:e>
        </m:box>
      </m:oMath>
      <w:r>
        <w:t xml:space="preserve"> pads/tampons per hour for consecutive hours, bleeding between periods, severe syncope, or fever during flow.</w:t>
      </w:r>
    </w:p>
    <w:p>
      <w:pPr>
        <w:pStyle w:val="ListNumber"/>
      </w:pPr>
      <w:r>
        <w:rPr>
          <w:rFonts w:ascii="Consolas" w:hAnsi="Consolas"/>
        </w:rPr>
        <w:t>endometriosis</w:t>
      </w:r>
      <w:r>
        <w:t xml:space="preserve"> — Pelvic pain interfering with basic daily activities, pain during bowel movements or urination during flow, or severe dyspareunia.</w:t>
      </w:r>
    </w:p>
    <w:p>
      <w:pPr>
        <w:pStyle w:val="ListNumber"/>
      </w:pPr>
      <w:r>
        <w:rPr>
          <w:rFonts w:ascii="Consolas" w:hAnsi="Consolas"/>
        </w:rPr>
        <w:t>pcos</w:t>
      </w:r>
      <w:r>
        <w:t xml:space="preserve"> — Chronic oligomenorrhea/amenorrhea, severe cystic acne, hirsutism, or insulin resistance concerns.</w:t>
      </w:r>
    </w:p>
    <w:p>
      <w:pPr>
        <w:pStyle w:val="ListNumber"/>
      </w:pPr>
      <w:r>
        <w:rPr>
          <w:rFonts w:ascii="Consolas" w:hAnsi="Consolas"/>
        </w:rPr>
        <w:t>thyroid_endocrine</w:t>
      </w:r>
      <w:r>
        <w:t xml:space="preserve"> — Drastic unexplained weight fluctuations, chronic cold intolerance, heart palpitations, or severe brain fog.</w:t>
      </w:r>
    </w:p>
    <w:p>
      <w:pPr>
        <w:pStyle w:val="ListNumber"/>
      </w:pPr>
      <w:r>
        <w:rPr>
          <w:rFonts w:ascii="Consolas" w:hAnsi="Consolas"/>
        </w:rPr>
        <w:t>contraception</w:t>
      </w:r>
      <w:r>
        <w:t xml:space="preserve"> &amp; </w:t>
      </w:r>
      <w:r>
        <w:rPr>
          <w:rFonts w:ascii="Consolas" w:hAnsi="Consolas"/>
        </w:rPr>
        <w:t>fertility_awareness</w:t>
      </w:r>
      <w:r>
        <w:t xml:space="preserve"> — Explicit statement that Dottie is an educational companion, </w:t>
      </w:r>
      <w:r>
        <w:rPr>
          <w:b/>
        </w:rPr>
        <w:t>not</w:t>
      </w:r>
      <w:r>
        <w:t xml:space="preserve"> a certified contraceptive device.</w:t>
      </w:r>
    </w:p>
    <w:p>
      <w:pPr>
        <w:pStyle w:val="Heading3"/>
      </w:pPr>
      <w:r>
        <w:t>Teen Profile Protections (Ages 11–18 Mode)</w:t>
      </w:r>
    </w:p>
    <w:p>
      <w:pPr>
        <w:pStyle w:val="ListBullet"/>
      </w:pPr>
      <w:r>
        <w:rPr>
          <w:b/>
        </w:rPr>
        <w:t>Anovulatory Normalization:</w:t>
      </w:r>
      <w:r>
        <w:t xml:space="preserve"> Explicitly reassure users that irregular cycle lengths in the first 2–3 years post-menarche are statistically normal as the HPO (hypothalamic-pituitary-ovarian) axis matures.</w:t>
      </w:r>
    </w:p>
    <w:p>
      <w:pPr>
        <w:pStyle w:val="ListBullet"/>
      </w:pPr>
      <w:r>
        <w:rPr>
          <w:b/>
        </w:rPr>
        <w:t>Zero Caloric Restriction:</w:t>
      </w:r>
      <w:r>
        <w:t xml:space="preserve"> All nutrition lessons focus strictly on whole-food nourishment, iron replenishment, and hydration—never on caloric restriction, elimination diets, or weight control.</w:t>
      </w:r>
    </w:p>
    <w:p>
      <w:pPr>
        <w:pStyle w:val="ListBullet"/>
      </w:pPr>
      <w:r>
        <w:rPr>
          <w:b/>
        </w:rPr>
        <w:t>Parental/Provider Escalation:</w:t>
      </w:r>
      <w:r>
        <w:t xml:space="preserve"> Prompt conversations with a trusted adult, school nurse, or pediatrician whenever pain leads to missing school or activities.</w:t>
      </w:r>
    </w:p>
    <w:p>
      <w:pPr>
        <w:pBdr>
          <w:bottom w:val="single" w:sz="6" w:space="1" w:color="808080"/>
        </w:pBdr>
      </w:pPr>
    </w:p>
    <w:p>
      <w:pPr>
        <w:pStyle w:val="Heading1"/>
      </w:pPr>
      <w:r>
        <w:t>§3 — Technical Architecture: Pure TypeScript Engines</w:t>
      </w:r>
    </w:p>
    <w:p>
      <w:pPr>
        <w:pStyle w:val="Heading2"/>
      </w:pPr>
      <w:r>
        <w:t>3.1 Adaptive Quiz Engine (</w:t>
      </w:r>
      <w:r>
        <w:rPr>
          <w:rFonts w:ascii="Consolas" w:hAnsi="Consolas"/>
        </w:rPr>
        <w:t>AdaptiveQuizEngine.ts</w:t>
      </w:r>
      <w: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@file AdaptiveQuizEngine.ts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@description Pure TypeScript deterministic state machine for 6-question adaptive quizzes.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Operates completely offline without React Native runtime dependencies.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type DifficultyTier = 'beginner' | 'moderate' | 'hard';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interface QuizOption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text: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isCorrect: boolean;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rationale: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interface QuizQuestion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pathId: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lessonId: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tier: DifficultyTier;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prompt: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options: readonly QuizOption[];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clinicalCitation?: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interface UserResponse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questionId: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selectedOptionId: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timeSpentMs: number;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isCorrect: boolean;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tier: DifficultyTier;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interface QuizSessionState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sessionId: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lessonId: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currentTier: DifficultyTier;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questionHistory: readonly UserResponse[];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consecutiveCorrect: number;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consecutiveIncorrect: number;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isComplete: boolean;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totalScore: number;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earnedXP: number;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highestTierReached: DifficultyTier;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interface LessonQuizConfig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lessonId: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pathId: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targetQuestionCount: number;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baseXP: number;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tierMultiplier: Record&lt;DifficultyTier, number&gt;;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const DEFAULT_QUIZ_CONFIG: LessonQuizConfig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lessonId: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pathId: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targetQuestionCount: 6,</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baseXP: 10,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tierMultiplier: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beginner: 1.0,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moderate: 1.5,</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hard: 2.0,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class AdaptiveQuizEngine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private state: QuizSessionState;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private readonly config: LessonQuizConfig;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private readonly questionPool: readonly QuizQuestion[];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constructor(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config: LessonQuizConfig,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questionPool: readonly QuizQuestion[],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initialTier: DifficultyTier = 'beginner'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this.config = config;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this.questionPool = questionPool;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this.state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sessionId: `quiz_${Date.now()}_${Math.random().toString(36).substring(2, 9)}`,</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lessonId: config.lessonId,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currentTier: initialTier,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questionHistory: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consecutiveCorrect: 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consecutiveIncorrect: 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isComplete: false,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totalScore: 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earnedXP: 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highestTierReached: initialTier,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public getState(): QuizSessionState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return Object.freeze({ ...this.state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public getNextQuestion(): QuizQuestion | null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(this.state.isComplete || this.state.questionHistory.length &gt;= this.config.targetQuestionCount)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return null;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answeredIds = new Set(this.state.questionHistory.map((h) =&gt; h.questionId));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1. Exact Tier Match</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let candidates = this.questionPool.filter(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(q) =&gt; q.tier === this.state.currentTier &amp;&amp; !answeredIds.has(q.id)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2. Fallback: Moderate -&gt; Beginner -&gt; Hard step-down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(candidates.length === 0)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candidates = this.questionPool.filter((q) =&gt; !answeredIds.has(q.id));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(candidates.length === 0)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return null;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return candidates[0];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public submitAnswer(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questionId: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selectedOptionId: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timeSpentMs: number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isCorrect: boolean;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rationale: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nextTier: DifficultyTier;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isQuizComplete: boolean;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(this.state.isComplete)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throw new Error('IllegalState: Quiz session is already finalized.');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question = this.questionPool.find((q) =&gt; q.id === questionId);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(!question)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throw new Error(`NotFound: Question with ID ${questionId} does not exist in pool.`);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selectedOption = question.options.find((o) =&gt; o.id === selectedOptionId);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(!selectedOption)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throw new Error(`InvalidOption: Option ${selectedOptionId} does not belong to question ${questionId}.`);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isCorrect = selectedOption.isCorrect;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nextConsecutiveCorrect = isCorrect ? this.state.consecutiveCorrect + 1 : 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nextConsecutiveIncorrect = !isCorrect ? this.state.consecutiveIncorrect + 1 : 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Promotion / Demotion Logic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let nextTier = this.state.currentTier;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(isCorrect &amp;&amp; nextConsecutiveCorrect &gt;= 2)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nextTier = this.promoteTier(this.state.currentTier);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else if (!isCorrect &amp;&amp; nextConsecutiveIncorrect &gt;= 2)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nextTier = this.demoteTier(this.state.currentTier);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responseRecord: UserResponse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questionId,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selectedOptionId,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timeSpentMs,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isCorrect,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tier: question.tier,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newHistory = [...this.state.questionHistory, responseRecord];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isQuizComplete = newHistory.length &gt;= this.config.targetQuestionCount;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highestTier = this.calculateHighestTier(this.state.highestTierReached, nextTier);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earnedXP = this.calculateEarnedXP(newHistory);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this.state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...this.state,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currentTier: nextTier,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questionHistory: newHistory,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consecutiveCorrect: nextConsecutiveCorrect,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consecutiveIncorrect: nextConsecutiveIncorrect,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isComplete: isQuizComplete,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totalScore: newHistory.filter((h) =&gt; h.isCorrect).length,</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earnedXP,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highestTierReached: highestTier,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return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isCorrect,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rationale: selectedOption.rationale,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nextTier,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isQuizComplete,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private promoteTier(tier: DifficultyTier): DifficultyTier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(tier === 'beginner') return 'moderate';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(tier === 'moderate') return 'hard';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return 'hard';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private demoteTier(tier: DifficultyTier): DifficultyTier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(tier === 'hard') return 'moderate';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(tier === 'moderate') return 'beginner';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return 'beginner';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private calculateHighestTier(current: DifficultyTier, candidate: DifficultyTier): DifficultyTier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ranks: Record&lt;DifficultyTier, number&gt; = { beginner: 1, moderate: 2, hard: 3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return ranks[candidate] &gt; ranks[current] ? candidate : current;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private calculateEarnedXP(history: readonly UserResponse[]): number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return history.reduce((accum, curr) =&gt;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(!curr.isCorrect) return accum;</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multiplier = this.config.tierMultiplier[curr.tier] ?? 1.0;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return accum + Math.round(10 * multiplier);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this.config.baseXP);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Bdr>
          <w:bottom w:val="single" w:sz="6" w:space="1" w:color="808080"/>
        </w:pBdr>
      </w:pPr>
    </w:p>
    <w:p>
      <w:pPr>
        <w:pStyle w:val="Heading2"/>
      </w:pPr>
      <w:r>
        <w:t>3.2 Phase-Aware Lesson Selector (</w:t>
      </w:r>
      <w:r>
        <w:rPr>
          <w:rFonts w:ascii="Consolas" w:hAnsi="Consolas"/>
        </w:rPr>
        <w:t>PhaseAwareLessonSelector.ts</w:t>
      </w:r>
      <w: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@file PhaseAwareLessonSelector.ts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@description Pure TypeScript deterministic selector matching sub-phase, health conditions, and history.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type SubPhase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'menstrual_early'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'menstrual_late'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'follicular_early'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'follicular_mid'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'follicular_late'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'ovulation_day'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'luteal_early'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'luteal_mid'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'luteal_late_pms';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type UserMode = 'teen' | 'adult' | 'endocrine' | 'not_sure';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type HealthCondition = 'pcos' | 'endometriosis' | 'thyroid' | 'irregular';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interface CurriculumLessonSummary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pathId: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title: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primarySubPhases: readonly SubPhase[];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targetConditions: readonly HealthCondition[];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allowedModes: readonly UserMode[];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difficulty: 'beginner' | 'moderate' | 'hard';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estimatedReadingMinutes: number;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interface SelectorInput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subPhase: SubPhase | null;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mode: UserMode;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conditions: readonly HealthCondition[];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completedLessonIds: ReadonlySet&lt;string&gt;;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allLessons: readonly CurriculumLessonSummary[];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daysSinceLastPeriodLogged: number | null;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interface SelectedSpotlightLesson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lesson: CurriculumLessonSummary;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rank: number;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score: number;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readonly whyExplanation: string;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export class PhaseAwareLessonSelector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public static rankLessonsForToday(input: SelectorInput): readonly SelectedSpotlightLesson[]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 subPhase, mode, conditions, completedLessonIds, allLessons, daysSinceLastPeriodLogged } = input;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isConfidenceLow = subPhase === null || (daysSinceLastPeriodLogged !== null &amp;&amp; daysSinceLastPeriodLogged &gt; 45);</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scored = allLessons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.filter((lesson) =&gt; lesson.allowedModes.includes(mode))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.map((lesson) =&gt;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let score = 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let reason = 'Recommended for your learning journey';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1. Sub-phase alignment (+50 pts)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(subPhase &amp;&amp; lesson.primarySubPhases.includes(subPhase))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score += 50;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reason = `Matches your estimated ${subPhase.replace(/_/g, ' ')} phase`;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2. Profile condition boost (+30 pts per match)</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matchedConditions = lesson.targetConditions.filter((c) =&gt; conditions.includes(c));</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(matchedConditions.length &gt; 0)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score += 30 * matchedConditions.length;</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reason = `Tailored for your profile (${matchedConditions.join(',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3. Low-confidence fallback (+40 pts)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(isConfidenceLow &amp;&amp; (lesson.pathId === 'cycle_basics' || lesson.pathId === 'hormones_101'))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score += 40;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reason = 'Foundational concept to explore at your own pace';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4. Completion Penalty: Deprioritize completed items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if (completedLessonIds.has(lesson.id))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score -= 1000;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return { lesson, score, whyExplanation: reason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return scored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.sort((a, b) =&gt; b.score - a.score || a.lesson.id.localeCompare(b.lesson.id))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.slice(0, 3)</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.map((item, idx) =&gt; ({ ...item, rank: idx + 1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Bdr>
          <w:bottom w:val="single" w:sz="6" w:space="1" w:color="808080"/>
        </w:pBdr>
      </w:pPr>
    </w:p>
    <w:p>
      <w:pPr>
        <w:pStyle w:val="Heading2"/>
      </w:pPr>
      <w:r>
        <w:t>3.3 Engine Verification Unit Tests (</w:t>
      </w:r>
      <w:r>
        <w:rPr>
          <w:rFonts w:ascii="Consolas" w:hAnsi="Consolas"/>
        </w:rPr>
        <w:t>Engines.spec.ts</w:t>
      </w:r>
      <w: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import { describe, it, expect } from 'vitest';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import { AdaptiveQuizEngine, QuizQuestion, LessonQuizConfig } from './AdaptiveQuizEngine';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import { PhaseAwareLessonSelector, CurriculumLessonSummary, SelectorInput } from './PhaseAwareLessonSelector';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describe('AdaptiveQuizEngine Verification Suite', () =&gt;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mockPool: QuizQuestion[]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id: 'q1_beg',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pathId: 'pain_management',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lessonId: 'l1',</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tier: 'beginner',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prompt: 'What causes initial menstrual cramps?',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options: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id: 'o1', text: 'Prostaglandins', isCorrect: true, rationale: 'Correct! Prostaglandins trigger muscle contractions.'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id: 'o2', text: 'Excess iron', isCorrect: false, rationale: 'Incorrect. Iron levels drop during flow.'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id: 'q2_beg',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pathId: 'pain_management',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lessonId: 'l1',</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tier: 'beginner',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prompt: 'Where are prostaglandins produced?',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options: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id: 'o3', text: 'In the uterine lining', isCorrect: true, rationale: 'Correct.'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id: 'o4', text: 'In the stomach', isCorrect: false, rationale: 'Incorrect.'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id: 'q3_mod',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pathId: 'pain_management',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lessonId: 'l1',</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tier: 'moderate',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prompt: 'How does heat therapy alleviate cramp discomfort?',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options: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id: 'o5', text: 'Promotes vasodilation and blood flow', isCorrect: true, rationale: 'Correct! Heat relaxes muscle tissue.'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id: 'o6', text: 'Stops hormone production', isCorrect: false, rationale: 'Incorrect.'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config: LessonQuizConfig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lessonId: 'l1',</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pathId: 'pain_management',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targetQuestionCount: 3,</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baseXP: 10,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tierMultiplier: { beginner: 1.0, moderate: 1.5, hard: 2.0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it('promotes tier from beginner to moderate after 2 consecutive correct answers', () =&gt;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engine = new AdaptiveQuizEngine(config, mockPool, 'beginner');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r1 = engine.submitAnswer('q1_beg', 'o1', 1500);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expect(r1.isCorrect).toBe(true);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expect(r1.nextTier).toBe('beginner');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r2 = engine.submitAnswer('q2_beg', 'o3', 2000);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expect(r2.isCorrect).toBe(true);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expect(r2.nextTier).toBe('moderate');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it('calculates XP accurately using tier multipliers without negative scores', () =&gt;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engine = new AdaptiveQuizEngine(config, mockPool, 'beginner');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engine.submitAnswer('q1_beg', 'o1', 1000); // +10 XP</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state = engine.getState();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expect(state.earnedXP).toBe(20); // 10 Base + 10 Earned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describe('PhaseAwareLessonSelector Verification Suite', () =&gt;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mockLessons: CurriculumLessonSummary[]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id: 'l_cramps',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pathId: 'pain_management',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title: 'Prostaglandins &amp; Cramps',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primarySubPhases: ['menstrual_early'],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targetConditions: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allowedModes: ['teen', 'adult'],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difficulty: 'beginner',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estimatedReadingMinutes: 3,</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id: 'l_pcos_metabolism',</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pathId: 'pcos',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title: 'Insulin Sensitivity in PCOS',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primarySubPhases: ['follicular_mid'],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targetConditions: ['pcos'],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allowedModes: ['adult', 'endocrine'],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difficulty: 'moderate',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estimatedReadingMinutes: 5,</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it('ranks menstrual pain lesson #1 for adult users in menstrual_early', () =&gt;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input: SelectorInput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subPhase: 'menstrual_early',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mode: 'adult',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conditions: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completedLessonIds: new Set(),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allLessons: mockLessons,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daysSinceLastPeriodLogged: 1,</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const results = PhaseAwareLessonSelector.rankLessonsForToday(input);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expect(results.length).toBeGreaterThan(0);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expect(results[0].lesson.id).toBe('l_cramps');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expect(results[0].score).toBe(50);</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Bdr>
          <w:bottom w:val="single" w:sz="6" w:space="1" w:color="808080"/>
        </w:pBdr>
      </w:pPr>
    </w:p>
    <w:p>
      <w:pPr>
        <w:pStyle w:val="Heading1"/>
      </w:pPr>
      <w:r>
        <w:t>§4 — Copy, Tone &amp; Inclusive Microcopy Palette</w:t>
      </w:r>
    </w:p>
    <w:p>
      <w:pPr>
        <w:pStyle w:val="Heading2"/>
      </w:pPr>
      <w:r>
        <w:t>4.1 Ten Headline Variants for the "For Today" Spotlight Card</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2160"/>
        <w:gridCol w:w="2160"/>
        <w:gridCol w:w="2160"/>
        <w:gridCol w:w="2160"/>
      </w:tblGrid>
      <w:tr>
        <w:tc>
          <w:tcPr>
            <w:tcW w:type="dxa" w:w="2160"/>
            <w:shd w:val="clear" w:color="auto" w:fill="F1F3F4"/>
          </w:tcPr>
          <w:p>
            <w:r>
              <w:rPr>
                <w:b/>
              </w:rPr>
              <w:t>#</w:t>
            </w:r>
          </w:p>
        </w:tc>
        <w:tc>
          <w:tcPr>
            <w:tcW w:type="dxa" w:w="2160"/>
            <w:shd w:val="clear" w:color="auto" w:fill="F1F3F4"/>
          </w:tcPr>
          <w:p>
            <w:r>
              <w:rPr>
                <w:b/>
              </w:rPr>
              <w:t>Tone Style</w:t>
            </w:r>
          </w:p>
        </w:tc>
        <w:tc>
          <w:tcPr>
            <w:tcW w:type="dxa" w:w="2160"/>
            <w:shd w:val="clear" w:color="auto" w:fill="F1F3F4"/>
          </w:tcPr>
          <w:p>
            <w:r>
              <w:rPr>
                <w:b/>
              </w:rPr>
              <w:t>Headline Text</w:t>
            </w:r>
          </w:p>
        </w:tc>
        <w:tc>
          <w:tcPr>
            <w:tcW w:type="dxa" w:w="2160"/>
            <w:shd w:val="clear" w:color="auto" w:fill="F1F3F4"/>
          </w:tcPr>
          <w:p>
            <w:r>
              <w:rPr>
                <w:b/>
              </w:rPr>
              <w:t>Copywriting Rationale</w:t>
            </w:r>
          </w:p>
        </w:tc>
      </w:tr>
      <w:tr>
        <w:tc>
          <w:tcPr>
            <w:tcW w:type="dxa" w:w="2160"/>
          </w:tcPr>
          <w:p>
            <w:r>
              <w:t>1</w:t>
            </w:r>
          </w:p>
        </w:tc>
        <w:tc>
          <w:tcPr>
            <w:tcW w:type="dxa" w:w="2160"/>
          </w:tcPr>
          <w:p>
            <w:r>
              <w:t>Curious</w:t>
            </w:r>
          </w:p>
        </w:tc>
        <w:tc>
          <w:tcPr>
            <w:tcW w:type="dxa" w:w="2160"/>
          </w:tcPr>
          <w:p>
            <w:r>
              <w:rPr>
                <w:i/>
              </w:rPr>
              <w:t>"Ever wonder why sleep patterns shift this week?"</w:t>
            </w:r>
          </w:p>
        </w:tc>
        <w:tc>
          <w:tcPr>
            <w:tcW w:type="dxa" w:w="2160"/>
          </w:tcPr>
          <w:p>
            <w:r>
              <w:t>Prompts curiosity without diagnosing poor sleep.</w:t>
            </w:r>
          </w:p>
        </w:tc>
      </w:tr>
      <w:tr>
        <w:tc>
          <w:tcPr>
            <w:tcW w:type="dxa" w:w="2160"/>
            <w:shd w:val="clear" w:color="auto" w:fill="FAFAFA"/>
          </w:tcPr>
          <w:p>
            <w:r>
              <w:t>2</w:t>
            </w:r>
          </w:p>
        </w:tc>
        <w:tc>
          <w:tcPr>
            <w:tcW w:type="dxa" w:w="2160"/>
            <w:shd w:val="clear" w:color="auto" w:fill="FAFAFA"/>
          </w:tcPr>
          <w:p>
            <w:r>
              <w:t>Warm</w:t>
            </w:r>
          </w:p>
        </w:tc>
        <w:tc>
          <w:tcPr>
            <w:tcW w:type="dxa" w:w="2160"/>
            <w:shd w:val="clear" w:color="auto" w:fill="FAFAFA"/>
          </w:tcPr>
          <w:p>
            <w:r>
              <w:rPr>
                <w:i/>
              </w:rPr>
              <w:t>"A gentle look at how your body rests and resets today."</w:t>
            </w:r>
          </w:p>
        </w:tc>
        <w:tc>
          <w:tcPr>
            <w:tcW w:type="dxa" w:w="2160"/>
            <w:shd w:val="clear" w:color="auto" w:fill="FAFAFA"/>
          </w:tcPr>
          <w:p>
            <w:r>
              <w:t>Reassuring and supportive; calms health anxiety.</w:t>
            </w:r>
          </w:p>
        </w:tc>
      </w:tr>
      <w:tr>
        <w:tc>
          <w:tcPr>
            <w:tcW w:type="dxa" w:w="2160"/>
          </w:tcPr>
          <w:p>
            <w:r>
              <w:t>3</w:t>
            </w:r>
          </w:p>
        </w:tc>
        <w:tc>
          <w:tcPr>
            <w:tcW w:type="dxa" w:w="2160"/>
          </w:tcPr>
          <w:p>
            <w:r>
              <w:t>Matter-of-Fact</w:t>
            </w:r>
          </w:p>
        </w:tc>
        <w:tc>
          <w:tcPr>
            <w:tcW w:type="dxa" w:w="2160"/>
          </w:tcPr>
          <w:p>
            <w:r>
              <w:rPr>
                <w:i/>
              </w:rPr>
              <w:t>"Today's focus: Progesterone and smooth muscle relaxation."</w:t>
            </w:r>
          </w:p>
        </w:tc>
        <w:tc>
          <w:tcPr>
            <w:tcW w:type="dxa" w:w="2160"/>
          </w:tcPr>
          <w:p>
            <w:r>
              <w:t>Direct, educational, and clean for science-focused readers.</w:t>
            </w:r>
          </w:p>
        </w:tc>
      </w:tr>
      <w:tr>
        <w:tc>
          <w:tcPr>
            <w:tcW w:type="dxa" w:w="2160"/>
            <w:shd w:val="clear" w:color="auto" w:fill="FAFAFA"/>
          </w:tcPr>
          <w:p>
            <w:r>
              <w:t>4</w:t>
            </w:r>
          </w:p>
        </w:tc>
        <w:tc>
          <w:tcPr>
            <w:tcW w:type="dxa" w:w="2160"/>
            <w:shd w:val="clear" w:color="auto" w:fill="FAFAFA"/>
          </w:tcPr>
          <w:p>
            <w:r>
              <w:t>Playful</w:t>
            </w:r>
          </w:p>
        </w:tc>
        <w:tc>
          <w:tcPr>
            <w:tcW w:type="dxa" w:w="2160"/>
            <w:shd w:val="clear" w:color="auto" w:fill="FAFAFA"/>
          </w:tcPr>
          <w:p>
            <w:r>
              <w:rPr>
                <w:i/>
              </w:rPr>
              <w:t>"Your body's chemical messengers are busy today."</w:t>
            </w:r>
          </w:p>
        </w:tc>
        <w:tc>
          <w:tcPr>
            <w:tcW w:type="dxa" w:w="2160"/>
            <w:shd w:val="clear" w:color="auto" w:fill="FAFAFA"/>
          </w:tcPr>
          <w:p>
            <w:r>
              <w:t>Personifies hormones lightly without juvenile slang.</w:t>
            </w:r>
          </w:p>
        </w:tc>
      </w:tr>
      <w:tr>
        <w:tc>
          <w:tcPr>
            <w:tcW w:type="dxa" w:w="2160"/>
          </w:tcPr>
          <w:p>
            <w:r>
              <w:t>5</w:t>
            </w:r>
          </w:p>
        </w:tc>
        <w:tc>
          <w:tcPr>
            <w:tcW w:type="dxa" w:w="2160"/>
          </w:tcPr>
          <w:p>
            <w:r>
              <w:t>Gentle</w:t>
            </w:r>
          </w:p>
        </w:tc>
        <w:tc>
          <w:tcPr>
            <w:tcW w:type="dxa" w:w="2160"/>
          </w:tcPr>
          <w:p>
            <w:r>
              <w:rPr>
                <w:i/>
              </w:rPr>
              <w:t>"A quiet 3-minute read for wherever your energy is at."</w:t>
            </w:r>
          </w:p>
        </w:tc>
        <w:tc>
          <w:tcPr>
            <w:tcW w:type="dxa" w:w="2160"/>
          </w:tcPr>
          <w:p>
            <w:r>
              <w:t>Honors low-energy days; removes pressure.</w:t>
            </w:r>
          </w:p>
        </w:tc>
      </w:tr>
      <w:tr>
        <w:tc>
          <w:tcPr>
            <w:tcW w:type="dxa" w:w="2160"/>
            <w:shd w:val="clear" w:color="auto" w:fill="FAFAFA"/>
          </w:tcPr>
          <w:p>
            <w:r>
              <w:t>6</w:t>
            </w:r>
          </w:p>
        </w:tc>
        <w:tc>
          <w:tcPr>
            <w:tcW w:type="dxa" w:w="2160"/>
            <w:shd w:val="clear" w:color="auto" w:fill="FAFAFA"/>
          </w:tcPr>
          <w:p>
            <w:r>
              <w:t>Curious</w:t>
            </w:r>
          </w:p>
        </w:tc>
        <w:tc>
          <w:tcPr>
            <w:tcW w:type="dxa" w:w="2160"/>
            <w:shd w:val="clear" w:color="auto" w:fill="FAFAFA"/>
          </w:tcPr>
          <w:p>
            <w:r>
              <w:rPr>
                <w:i/>
              </w:rPr>
              <w:t>"The science behind mid-cycle energy shifts."</w:t>
            </w:r>
          </w:p>
        </w:tc>
        <w:tc>
          <w:tcPr>
            <w:tcW w:type="dxa" w:w="2160"/>
            <w:shd w:val="clear" w:color="auto" w:fill="FAFAFA"/>
          </w:tcPr>
          <w:p>
            <w:r>
              <w:t>Connects sensory symptoms to biological processes.</w:t>
            </w:r>
          </w:p>
        </w:tc>
      </w:tr>
      <w:tr>
        <w:tc>
          <w:tcPr>
            <w:tcW w:type="dxa" w:w="2160"/>
          </w:tcPr>
          <w:p>
            <w:r>
              <w:t>7</w:t>
            </w:r>
          </w:p>
        </w:tc>
        <w:tc>
          <w:tcPr>
            <w:tcW w:type="dxa" w:w="2160"/>
          </w:tcPr>
          <w:p>
            <w:r>
              <w:t>Warm</w:t>
            </w:r>
          </w:p>
        </w:tc>
        <w:tc>
          <w:tcPr>
            <w:tcW w:type="dxa" w:w="2160"/>
          </w:tcPr>
          <w:p>
            <w:r>
              <w:rPr>
                <w:i/>
              </w:rPr>
              <w:t>"Taking a moment to understand your natural rhythms."</w:t>
            </w:r>
          </w:p>
        </w:tc>
        <w:tc>
          <w:tcPr>
            <w:tcW w:type="dxa" w:w="2160"/>
          </w:tcPr>
          <w:p>
            <w:r>
              <w:t>Reinforces self-attunement and patience.</w:t>
            </w:r>
          </w:p>
        </w:tc>
      </w:tr>
      <w:tr>
        <w:tc>
          <w:tcPr>
            <w:tcW w:type="dxa" w:w="2160"/>
            <w:shd w:val="clear" w:color="auto" w:fill="FAFAFA"/>
          </w:tcPr>
          <w:p>
            <w:r>
              <w:t>8</w:t>
            </w:r>
          </w:p>
        </w:tc>
        <w:tc>
          <w:tcPr>
            <w:tcW w:type="dxa" w:w="2160"/>
            <w:shd w:val="clear" w:color="auto" w:fill="FAFAFA"/>
          </w:tcPr>
          <w:p>
            <w:r>
              <w:t>Matter-of-Fact</w:t>
            </w:r>
          </w:p>
        </w:tc>
        <w:tc>
          <w:tcPr>
            <w:tcW w:type="dxa" w:w="2160"/>
            <w:shd w:val="clear" w:color="auto" w:fill="FAFAFA"/>
          </w:tcPr>
          <w:p>
            <w:r>
              <w:rPr>
                <w:i/>
              </w:rPr>
              <w:t>"Cycle Insights • Day 14 Follicular Biology."</w:t>
            </w:r>
          </w:p>
        </w:tc>
        <w:tc>
          <w:tcPr>
            <w:tcW w:type="dxa" w:w="2160"/>
            <w:shd w:val="clear" w:color="auto" w:fill="FAFAFA"/>
          </w:tcPr>
          <w:p>
            <w:r>
              <w:t>Clear, clinical structure suited for structured tracking.</w:t>
            </w:r>
          </w:p>
        </w:tc>
      </w:tr>
      <w:tr>
        <w:tc>
          <w:tcPr>
            <w:tcW w:type="dxa" w:w="2160"/>
          </w:tcPr>
          <w:p>
            <w:r>
              <w:t>9</w:t>
            </w:r>
          </w:p>
        </w:tc>
        <w:tc>
          <w:tcPr>
            <w:tcW w:type="dxa" w:w="2160"/>
          </w:tcPr>
          <w:p>
            <w:r>
              <w:t>Playful</w:t>
            </w:r>
          </w:p>
        </w:tc>
        <w:tc>
          <w:tcPr>
            <w:tcW w:type="dxa" w:w="2160"/>
          </w:tcPr>
          <w:p>
            <w:r>
              <w:rPr>
                <w:i/>
              </w:rPr>
              <w:t>"Ovaries at work: How a single follicle takes the lead."</w:t>
            </w:r>
          </w:p>
        </w:tc>
        <w:tc>
          <w:tcPr>
            <w:tcW w:type="dxa" w:w="2160"/>
          </w:tcPr>
          <w:p>
            <w:r>
              <w:t>Engaging narrative framing for follicular recruitment.</w:t>
            </w:r>
          </w:p>
        </w:tc>
      </w:tr>
      <w:tr>
        <w:tc>
          <w:tcPr>
            <w:tcW w:type="dxa" w:w="2160"/>
            <w:shd w:val="clear" w:color="auto" w:fill="FAFAFA"/>
          </w:tcPr>
          <w:p>
            <w:r>
              <w:t>10</w:t>
            </w:r>
          </w:p>
        </w:tc>
        <w:tc>
          <w:tcPr>
            <w:tcW w:type="dxa" w:w="2160"/>
            <w:shd w:val="clear" w:color="auto" w:fill="FAFAFA"/>
          </w:tcPr>
          <w:p>
            <w:r>
              <w:t>Gentle</w:t>
            </w:r>
          </w:p>
        </w:tc>
        <w:tc>
          <w:tcPr>
            <w:tcW w:type="dxa" w:w="2160"/>
            <w:shd w:val="clear" w:color="auto" w:fill="FAFAFA"/>
          </w:tcPr>
          <w:p>
            <w:r>
              <w:rPr>
                <w:i/>
              </w:rPr>
              <w:t>"No tests, no rush—just a few helpful insights for today."</w:t>
            </w:r>
          </w:p>
        </w:tc>
        <w:tc>
          <w:tcPr>
            <w:tcW w:type="dxa" w:w="2160"/>
            <w:shd w:val="clear" w:color="auto" w:fill="FAFAFA"/>
          </w:tcPr>
          <w:p>
            <w:r>
              <w:t>Relieves testing anxiety for adolescent learners.</w:t>
            </w:r>
          </w:p>
        </w:tc>
      </w:tr>
    </w:tbl>
    <w:p>
      <w:pPr>
        <w:pBdr>
          <w:bottom w:val="single" w:sz="6" w:space="1" w:color="808080"/>
        </w:pBdr>
      </w:pPr>
    </w:p>
    <w:p>
      <w:pPr>
        <w:pStyle w:val="Heading2"/>
      </w:pPr>
      <w:r>
        <w:t>4.2 Universal Style Guide: Phrase Family Usage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PHRASE FAMILY STYLE GUIDE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1. "Your body is..."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RIGHT: "Your body is transitioning from follicular to luteal."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WRONG: "Your body is broken/inflamed today." (Fatalistic)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2. "Right now you might..."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RIGHT: "Right now you might notice clearer, stretchier fluid."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WRONG: "Right now you are suffering from brain fog." (Presumptive)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3. "Many people report..."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RIGHT: "Many people report mild cramping during the first 48 hours."|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WRONG: "Real trackers log every single day." (Guilt-inducing)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4. "You may notice..."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RIGHT: "You may notice subtle changes in your waking temperature."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WRONG: "You notice your brain works faster on day 10." (Neuro myth)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Bdr>
          <w:bottom w:val="single" w:sz="6" w:space="1" w:color="808080"/>
        </w:pBdr>
      </w:pPr>
    </w:p>
    <w:p>
      <w:pPr>
        <w:pStyle w:val="Heading2"/>
      </w:pPr>
      <w:r>
        <w:t>4.3 Context-Sensitive Empty &amp; Edge States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EDGE STATE: IRREGULAR OR LOW-CONFIDENCE CYCLE DATA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Illustration: Blossom looking at shifting stars with a telescope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Headline: "Bodies Dance to Their Own Rhythms"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Body: "Whether your cycle is adjusting to life changes or doesn't follow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a standard 28-day map, Dottie's library is fully open. Here is a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foundational look at how hormones act as internal messengers."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Action: Explore Foundational Paths &gt;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EDGE STATE: ALL CHAPTER LESSONS COMPLETED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Illustration: Blossom resting peacefully under an aurora sky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Headline: "Your Mind Has Absorbed So Much"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Body: "You've traveled through every constellation in this chapter.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Integration happens during rest. Revisit favorites or simply enjoy your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rhythm."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Action: Review Saved Highlights ]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w:t>
      </w:r>
    </w:p>
    <w:p>
      <w:pPr>
        <w:pBdr>
          <w:bottom w:val="single" w:sz="6" w:space="1" w:color="808080"/>
        </w:pBdr>
      </w:pPr>
    </w:p>
    <w:p>
      <w:pPr>
        <w:pStyle w:val="Heading2"/>
      </w:pPr>
      <w:r>
        <w:t>4.4 Dottie Voice &amp; Tone Rubric</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4320"/>
        <w:gridCol w:w="4320"/>
      </w:tblGrid>
      <w:tr>
        <w:tc>
          <w:tcPr>
            <w:tcW w:type="dxa" w:w="4320"/>
            <w:shd w:val="clear" w:color="auto" w:fill="F1F3F4"/>
          </w:tcPr>
          <w:p>
            <w:r>
              <w:rPr>
                <w:b/>
              </w:rPr>
              <w:t>Dottie ALWAYS Sounds Like:</w:t>
            </w:r>
          </w:p>
        </w:tc>
        <w:tc>
          <w:tcPr>
            <w:tcW w:type="dxa" w:w="4320"/>
            <w:shd w:val="clear" w:color="auto" w:fill="F1F3F4"/>
          </w:tcPr>
          <w:p>
            <w:r>
              <w:rPr>
                <w:b/>
              </w:rPr>
              <w:t>Dottie NEVER Sounds Like:</w:t>
            </w:r>
          </w:p>
        </w:tc>
      </w:tr>
      <w:tr>
        <w:tc>
          <w:tcPr>
            <w:tcW w:type="dxa" w:w="4320"/>
          </w:tcPr>
          <w:p>
            <w:r>
              <w:rPr>
                <w:b/>
              </w:rPr>
              <w:t>Warm &amp; Grounded:</w:t>
            </w:r>
            <w:r>
              <w:t xml:space="preserve"> Kind, companionable, and calm.</w:t>
            </w:r>
          </w:p>
        </w:tc>
        <w:tc>
          <w:tcPr>
            <w:tcW w:type="dxa" w:w="4320"/>
          </w:tcPr>
          <w:p>
            <w:r>
              <w:rPr>
                <w:b/>
              </w:rPr>
              <w:t>Clinical &amp; Cold:</w:t>
            </w:r>
            <w:r>
              <w:t xml:space="preserve"> Robotic, detached, or intimidating.</w:t>
            </w:r>
          </w:p>
        </w:tc>
      </w:tr>
      <w:tr>
        <w:tc>
          <w:tcPr>
            <w:tcW w:type="dxa" w:w="4320"/>
            <w:shd w:val="clear" w:color="auto" w:fill="FAFAFA"/>
          </w:tcPr>
          <w:p>
            <w:r>
              <w:rPr>
                <w:b/>
              </w:rPr>
              <w:t>Scientifically Modest:</w:t>
            </w:r>
            <w:r>
              <w:t xml:space="preserve"> Evidence-informed without diagnosing.</w:t>
            </w:r>
          </w:p>
        </w:tc>
        <w:tc>
          <w:tcPr>
            <w:tcW w:type="dxa" w:w="4320"/>
            <w:shd w:val="clear" w:color="auto" w:fill="FAFAFA"/>
          </w:tcPr>
          <w:p>
            <w:r>
              <w:rPr>
                <w:b/>
              </w:rPr>
              <w:t>Prescriptive:</w:t>
            </w:r>
            <w:r>
              <w:t xml:space="preserve"> </w:t>
            </w:r>
            <w:r>
              <w:rPr>
                <w:i/>
              </w:rPr>
              <w:t>"You must take this supplement/diet."</w:t>
            </w:r>
          </w:p>
        </w:tc>
      </w:tr>
      <w:tr>
        <w:tc>
          <w:tcPr>
            <w:tcW w:type="dxa" w:w="4320"/>
          </w:tcPr>
          <w:p>
            <w:r>
              <w:rPr>
                <w:b/>
              </w:rPr>
              <w:t>Non-Judgmental:</w:t>
            </w:r>
            <w:r>
              <w:t xml:space="preserve"> Free of shame, guilt, or moralizing.</w:t>
            </w:r>
          </w:p>
        </w:tc>
        <w:tc>
          <w:tcPr>
            <w:tcW w:type="dxa" w:w="4320"/>
          </w:tcPr>
          <w:p>
            <w:r>
              <w:rPr>
                <w:b/>
              </w:rPr>
              <w:t>Guilt-Driven:</w:t>
            </w:r>
            <w:r>
              <w:t xml:space="preserve"> </w:t>
            </w:r>
            <w:r>
              <w:rPr>
                <w:i/>
              </w:rPr>
              <w:t>"You missed 3 days—your streak died!"</w:t>
            </w:r>
          </w:p>
        </w:tc>
      </w:tr>
      <w:tr>
        <w:tc>
          <w:tcPr>
            <w:tcW w:type="dxa" w:w="4320"/>
            <w:shd w:val="clear" w:color="auto" w:fill="FAFAFA"/>
          </w:tcPr>
          <w:p>
            <w:r>
              <w:rPr>
                <w:b/>
              </w:rPr>
              <w:t>Empowering:</w:t>
            </w:r>
            <w:r>
              <w:t xml:space="preserve"> Learner is the ultimate expert on their body.</w:t>
            </w:r>
          </w:p>
        </w:tc>
        <w:tc>
          <w:tcPr>
            <w:tcW w:type="dxa" w:w="4320"/>
            <w:shd w:val="clear" w:color="auto" w:fill="FAFAFA"/>
          </w:tcPr>
          <w:p>
            <w:r>
              <w:rPr>
                <w:b/>
              </w:rPr>
              <w:t>Patronizing:</w:t>
            </w:r>
            <w:r>
              <w:t xml:space="preserve"> Overly sweet </w:t>
            </w:r>
            <w:r>
              <w:rPr>
                <w:i/>
              </w:rPr>
              <w:t>"girl-boss"</w:t>
            </w:r>
            <w:r>
              <w:t xml:space="preserve"> or </w:t>
            </w:r>
            <w:r>
              <w:rPr>
                <w:i/>
              </w:rPr>
              <w:t>"queen"</w:t>
            </w:r>
            <w:r>
              <w:t xml:space="preserve"> clichés.</w:t>
            </w:r>
          </w:p>
        </w:tc>
      </w:tr>
      <w:tr>
        <w:tc>
          <w:tcPr>
            <w:tcW w:type="dxa" w:w="4320"/>
          </w:tcPr>
          <w:p>
            <w:r>
              <w:rPr>
                <w:b/>
              </w:rPr>
              <w:t>Patient:</w:t>
            </w:r>
            <w:r>
              <w:t xml:space="preserve"> Accommodates pauses, irregular patterns, and rest.</w:t>
            </w:r>
          </w:p>
        </w:tc>
        <w:tc>
          <w:tcPr>
            <w:tcW w:type="dxa" w:w="4320"/>
          </w:tcPr>
          <w:p>
            <w:r>
              <w:rPr>
                <w:b/>
              </w:rPr>
              <w:t>Mystical:</w:t>
            </w:r>
            <w:r>
              <w:t xml:space="preserve"> </w:t>
            </w:r>
            <w:r>
              <w:rPr>
                <w:i/>
              </w:rPr>
              <w:t>"Manifesting your sacred cycle goddess energy."</w:t>
            </w:r>
          </w:p>
        </w:tc>
      </w:tr>
    </w:tbl>
    <w:p>
      <w:pPr>
        <w:pBdr>
          <w:bottom w:val="single" w:sz="6" w:space="1" w:color="808080"/>
        </w:pBdr>
      </w:pPr>
    </w:p>
    <w:p>
      <w:pPr>
        <w:pStyle w:val="Heading1"/>
      </w:pPr>
      <w:r>
        <w:t>§5 — Motivational Framework: Streaks &amp; Celebrations Without Shame</w:t>
      </w:r>
    </w:p>
    <w:p>
      <w:pPr>
        <w:pStyle w:val="Heading2"/>
      </w:pPr>
      <w:r>
        <w:t>5.1 Comparative Motivation Mechanics</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1440"/>
        <w:gridCol w:w="1440"/>
        <w:gridCol w:w="1440"/>
        <w:gridCol w:w="1440"/>
        <w:gridCol w:w="1440"/>
        <w:gridCol w:w="1440"/>
      </w:tblGrid>
      <w:tr>
        <w:tc>
          <w:tcPr>
            <w:tcW w:type="dxa" w:w="1440"/>
            <w:shd w:val="clear" w:color="auto" w:fill="F1F3F4"/>
          </w:tcPr>
          <w:p>
            <w:r>
              <w:rPr>
                <w:b/>
              </w:rPr>
              <w:t>App</w:t>
            </w:r>
          </w:p>
        </w:tc>
        <w:tc>
          <w:tcPr>
            <w:tcW w:type="dxa" w:w="1440"/>
            <w:shd w:val="clear" w:color="auto" w:fill="F1F3F4"/>
          </w:tcPr>
          <w:p>
            <w:r>
              <w:rPr>
                <w:b/>
              </w:rPr>
              <w:t>Streak Mechanic</w:t>
            </w:r>
          </w:p>
        </w:tc>
        <w:tc>
          <w:tcPr>
            <w:tcW w:type="dxa" w:w="1440"/>
            <w:shd w:val="clear" w:color="auto" w:fill="F1F3F4"/>
          </w:tcPr>
          <w:p>
            <w:r>
              <w:rPr>
                <w:b/>
              </w:rPr>
              <w:t>Recovery Policy</w:t>
            </w:r>
          </w:p>
        </w:tc>
        <w:tc>
          <w:tcPr>
            <w:tcW w:type="dxa" w:w="1440"/>
            <w:shd w:val="clear" w:color="auto" w:fill="F1F3F4"/>
          </w:tcPr>
          <w:p>
            <w:r>
              <w:rPr>
                <w:b/>
              </w:rPr>
              <w:t>Push Pressure</w:t>
            </w:r>
          </w:p>
        </w:tc>
        <w:tc>
          <w:tcPr>
            <w:tcW w:type="dxa" w:w="1440"/>
            <w:shd w:val="clear" w:color="auto" w:fill="F1F3F4"/>
          </w:tcPr>
          <w:p>
            <w:r>
              <w:rPr>
                <w:b/>
              </w:rPr>
              <w:t>Monetization Tie</w:t>
            </w:r>
          </w:p>
        </w:tc>
        <w:tc>
          <w:tcPr>
            <w:tcW w:type="dxa" w:w="1440"/>
            <w:shd w:val="clear" w:color="auto" w:fill="F1F3F4"/>
          </w:tcPr>
          <w:p>
            <w:r>
              <w:rPr>
                <w:b/>
              </w:rPr>
              <w:t>User Friction / Guilt</w:t>
            </w:r>
          </w:p>
        </w:tc>
      </w:tr>
      <w:tr>
        <w:tc>
          <w:tcPr>
            <w:tcW w:type="dxa" w:w="1440"/>
          </w:tcPr>
          <w:p>
            <w:r>
              <w:rPr>
                <w:b/>
              </w:rPr>
              <w:t>Duolingo</w:t>
            </w:r>
          </w:p>
        </w:tc>
        <w:tc>
          <w:tcPr>
            <w:tcW w:type="dxa" w:w="1440"/>
          </w:tcPr>
          <w:p>
            <w:r>
              <w:t>Consecutive daily lesson counter.</w:t>
            </w:r>
          </w:p>
        </w:tc>
        <w:tc>
          <w:tcPr>
            <w:tcW w:type="dxa" w:w="1440"/>
          </w:tcPr>
          <w:p>
            <w:r>
              <w:t>Streak Freeze (gems / Super).</w:t>
            </w:r>
          </w:p>
        </w:tc>
        <w:tc>
          <w:tcPr>
            <w:tcW w:type="dxa" w:w="1440"/>
          </w:tcPr>
          <w:p>
            <w:r>
              <w:t>Aggressive alerts; crying mascot memes.</w:t>
            </w:r>
          </w:p>
        </w:tc>
        <w:tc>
          <w:tcPr>
            <w:tcW w:type="dxa" w:w="1440"/>
          </w:tcPr>
          <w:p>
            <w:r>
              <w:t>Core revenue engine: pay to repair streaks.</w:t>
            </w:r>
          </w:p>
        </w:tc>
        <w:tc>
          <w:tcPr>
            <w:tcW w:type="dxa" w:w="1440"/>
          </w:tcPr>
          <w:p>
            <w:r>
              <w:t>High anxiety; binge-guessing to preserve streaks.</w:t>
            </w:r>
          </w:p>
        </w:tc>
      </w:tr>
      <w:tr>
        <w:tc>
          <w:tcPr>
            <w:tcW w:type="dxa" w:w="1440"/>
            <w:shd w:val="clear" w:color="auto" w:fill="FAFAFA"/>
          </w:tcPr>
          <w:p>
            <w:r>
              <w:rPr>
                <w:b/>
              </w:rPr>
              <w:t>Headspace</w:t>
            </w:r>
          </w:p>
        </w:tc>
        <w:tc>
          <w:tcPr>
            <w:tcW w:type="dxa" w:w="1440"/>
            <w:shd w:val="clear" w:color="auto" w:fill="FAFAFA"/>
          </w:tcPr>
          <w:p>
            <w:r>
              <w:t>"Mindful Days" tally + consecutive streak.</w:t>
            </w:r>
          </w:p>
        </w:tc>
        <w:tc>
          <w:tcPr>
            <w:tcW w:type="dxa" w:w="1440"/>
            <w:shd w:val="clear" w:color="auto" w:fill="FAFAFA"/>
          </w:tcPr>
          <w:p>
            <w:r>
              <w:t>1-day automatic grace period.</w:t>
            </w:r>
          </w:p>
        </w:tc>
        <w:tc>
          <w:tcPr>
            <w:tcW w:type="dxa" w:w="1440"/>
            <w:shd w:val="clear" w:color="auto" w:fill="FAFAFA"/>
          </w:tcPr>
          <w:p>
            <w:r>
              <w:t>Moderate: timed mindfulness prompts.</w:t>
            </w:r>
          </w:p>
        </w:tc>
        <w:tc>
          <w:tcPr>
            <w:tcW w:type="dxa" w:w="1440"/>
            <w:shd w:val="clear" w:color="auto" w:fill="FAFAFA"/>
          </w:tcPr>
          <w:p>
            <w:r>
              <w:t>Soft: subscription prompts for packs.</w:t>
            </w:r>
          </w:p>
        </w:tc>
        <w:tc>
          <w:tcPr>
            <w:tcW w:type="dxa" w:w="1440"/>
            <w:shd w:val="clear" w:color="auto" w:fill="FAFAFA"/>
          </w:tcPr>
          <w:p>
            <w:r>
              <w:t>Low: missed days do not erase lifetime minutes.</w:t>
            </w:r>
          </w:p>
        </w:tc>
      </w:tr>
      <w:tr>
        <w:tc>
          <w:tcPr>
            <w:tcW w:type="dxa" w:w="1440"/>
          </w:tcPr>
          <w:p>
            <w:r>
              <w:rPr>
                <w:b/>
              </w:rPr>
              <w:t>Calm</w:t>
            </w:r>
          </w:p>
        </w:tc>
        <w:tc>
          <w:tcPr>
            <w:tcW w:type="dxa" w:w="1440"/>
          </w:tcPr>
          <w:p>
            <w:r>
              <w:t>Lifetime "Days Mindful"; streak is secondary.</w:t>
            </w:r>
          </w:p>
        </w:tc>
        <w:tc>
          <w:tcPr>
            <w:tcW w:type="dxa" w:w="1440"/>
          </w:tcPr>
          <w:p>
            <w:r>
              <w:t>No punishing reset animations.</w:t>
            </w:r>
          </w:p>
        </w:tc>
        <w:tc>
          <w:tcPr>
            <w:tcW w:type="dxa" w:w="1440"/>
          </w:tcPr>
          <w:p>
            <w:r>
              <w:t>Low: gentle bedtime and breathing quotes.</w:t>
            </w:r>
          </w:p>
        </w:tc>
        <w:tc>
          <w:tcPr>
            <w:tcW w:type="dxa" w:w="1440"/>
          </w:tcPr>
          <w:p>
            <w:r>
              <w:t>Paywall on Masterclasses.</w:t>
            </w:r>
          </w:p>
        </w:tc>
        <w:tc>
          <w:tcPr>
            <w:tcW w:type="dxa" w:w="1440"/>
          </w:tcPr>
          <w:p>
            <w:r>
              <w:t>Very Low: emphasizes cumulative practice.</w:t>
            </w:r>
          </w:p>
        </w:tc>
      </w:tr>
      <w:tr>
        <w:tc>
          <w:tcPr>
            <w:tcW w:type="dxa" w:w="1440"/>
            <w:shd w:val="clear" w:color="auto" w:fill="FAFAFA"/>
          </w:tcPr>
          <w:p>
            <w:r>
              <w:rPr>
                <w:b/>
              </w:rPr>
              <w:t>Bearable</w:t>
            </w:r>
          </w:p>
        </w:tc>
        <w:tc>
          <w:tcPr>
            <w:tcW w:type="dxa" w:w="1440"/>
            <w:shd w:val="clear" w:color="auto" w:fill="FAFAFA"/>
          </w:tcPr>
          <w:p>
            <w:r>
              <w:t>30-day logging consistency percentage.</w:t>
            </w:r>
          </w:p>
        </w:tc>
        <w:tc>
          <w:tcPr>
            <w:tcW w:type="dxa" w:w="1440"/>
            <w:shd w:val="clear" w:color="auto" w:fill="FAFAFA"/>
          </w:tcPr>
          <w:p>
            <w:r>
              <w:t>Retroactive back-filling allowed.</w:t>
            </w:r>
          </w:p>
        </w:tc>
        <w:tc>
          <w:tcPr>
            <w:tcW w:type="dxa" w:w="1440"/>
            <w:shd w:val="clear" w:color="auto" w:fill="FAFAFA"/>
          </w:tcPr>
          <w:p>
            <w:r>
              <w:t>Neutral: user-configured check-in alarms.</w:t>
            </w:r>
          </w:p>
        </w:tc>
        <w:tc>
          <w:tcPr>
            <w:tcW w:type="dxa" w:w="1440"/>
            <w:shd w:val="clear" w:color="auto" w:fill="FAFAFA"/>
          </w:tcPr>
          <w:p>
            <w:r>
              <w:t>Symptom correlation paywall.</w:t>
            </w:r>
          </w:p>
        </w:tc>
        <w:tc>
          <w:tcPr>
            <w:tcW w:type="dxa" w:w="1440"/>
            <w:shd w:val="clear" w:color="auto" w:fill="FAFAFA"/>
          </w:tcPr>
          <w:p>
            <w:r>
              <w:t>Zero: built for chronic illness where streaks harm.</w:t>
            </w:r>
          </w:p>
        </w:tc>
      </w:tr>
      <w:tr>
        <w:tc>
          <w:tcPr>
            <w:tcW w:type="dxa" w:w="1440"/>
          </w:tcPr>
          <w:p>
            <w:r>
              <w:rPr>
                <w:b/>
              </w:rPr>
              <w:t>Finch</w:t>
            </w:r>
          </w:p>
        </w:tc>
        <w:tc>
          <w:tcPr>
            <w:tcW w:type="dxa" w:w="1440"/>
          </w:tcPr>
          <w:p>
            <w:r>
              <w:t>Self-care pet care: check-ins hatch energy.</w:t>
            </w:r>
          </w:p>
        </w:tc>
        <w:tc>
          <w:tcPr>
            <w:tcW w:type="dxa" w:w="1440"/>
          </w:tcPr>
          <w:p>
            <w:r>
              <w:t>Infinite forgiveness; pet waits patiently.</w:t>
            </w:r>
          </w:p>
        </w:tc>
        <w:tc>
          <w:tcPr>
            <w:tcW w:type="dxa" w:w="1440"/>
          </w:tcPr>
          <w:p>
            <w:r>
              <w:t xml:space="preserve">Gentle affirmations: </w:t>
            </w:r>
            <w:r>
              <w:rPr>
                <w:i/>
              </w:rPr>
              <w:t>"Rest comes first."</w:t>
            </w:r>
          </w:p>
        </w:tc>
        <w:tc>
          <w:tcPr>
            <w:tcW w:type="dxa" w:w="1440"/>
          </w:tcPr>
          <w:p>
            <w:r>
              <w:t>Cosmetic outfits and seasonal items.</w:t>
            </w:r>
          </w:p>
        </w:tc>
        <w:tc>
          <w:tcPr>
            <w:tcW w:type="dxa" w:w="1440"/>
          </w:tcPr>
          <w:p>
            <w:r>
              <w:t>Minimal: praised for mental health safety.</w:t>
            </w:r>
          </w:p>
        </w:tc>
      </w:tr>
    </w:tbl>
    <w:p>
      <w:pPr>
        <w:pBdr>
          <w:bottom w:val="single" w:sz="6" w:space="1" w:color="808080"/>
        </w:pBdr>
      </w:pPr>
    </w:p>
    <w:p>
      <w:pPr>
        <w:pStyle w:val="Heading2"/>
      </w:pPr>
      <w:r>
        <w:t>5.2 Unified "Gentle Rhythm" Framework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TRADITIONAL STREAK vs. DOTTIE GENTLE RHYTHM</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Traditional Streak (Duolingo):</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[Day 1] -&gt; [Day 2] -&gt; [Day 3] -&gt; [Missed Day!] -&gt; [🔥 0 STREAK RESET / SHAME]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Dottie Gentle Rhythm Model:</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[Day 1: Learn] -&gt; [Day 2: Log] -&gt; [Day 3: Rest Node ☕] -&gt; [Day 4: Learn]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v</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 Continuous 4-Day Rhythm Intact!]</w:t>
      </w:r>
    </w:p>
    <w:p>
      <w:pPr>
        <w:pStyle w:val="ListBullet"/>
      </w:pPr>
      <w:r>
        <w:rPr>
          <w:b/>
        </w:rPr>
        <w:t>Single Unified App Rhythm:</w:t>
      </w:r>
      <w:r>
        <w:t xml:space="preserve"> Learn does </w:t>
      </w:r>
      <w:r>
        <w:rPr>
          <w:b/>
        </w:rPr>
        <w:t>not</w:t>
      </w:r>
      <w:r>
        <w:t xml:space="preserve"> maintain a separate streak. Engaging with either a 3-minute Learn lesson or logging a symptom advances the user's unified </w:t>
      </w:r>
      <w:r>
        <w:rPr>
          <w:i/>
        </w:rPr>
        <w:t>Dottie Rhythm</w:t>
      </w:r>
      <w:r>
        <w:t>.</w:t>
      </w:r>
    </w:p>
    <w:p>
      <w:pPr>
        <w:pStyle w:val="ListBullet"/>
      </w:pPr>
      <w:r>
        <w:rPr>
          <w:b/>
        </w:rPr>
        <w:t>Rest Nodes Count as Engagement:</w:t>
      </w:r>
      <w:r>
        <w:t xml:space="preserve"> Menstruation or high-symptom days often prevent active screen time. Tapping </w:t>
      </w:r>
      <w:r>
        <w:rPr>
          <w:i/>
        </w:rPr>
        <w:t>"Taking a rest day"</w:t>
      </w:r>
      <w:r>
        <w:t xml:space="preserve"> or visiting a Rest Stop node maintains rhythm continuity.</w:t>
      </w:r>
    </w:p>
    <w:p>
      <w:pPr>
        <w:pStyle w:val="ListBullet"/>
      </w:pPr>
      <w:r>
        <w:rPr>
          <w:b/>
        </w:rPr>
        <w:t>No Broken-Chain Shaming:</w:t>
      </w:r>
      <w:r>
        <w:t xml:space="preserve"> Dormant states are welcomed back warmly: </w:t>
      </w:r>
      <w:r>
        <w:rPr>
          <w:i/>
        </w:rPr>
        <w:t>"Welcome back. Your rhythm was here waiting for you."</w:t>
      </w:r>
    </w:p>
    <w:p>
      <w:pPr>
        <w:pBdr>
          <w:bottom w:val="single" w:sz="6" w:space="1" w:color="808080"/>
        </w:pBdr>
      </w:pPr>
    </w:p>
    <w:p>
      <w:pPr>
        <w:pStyle w:val="Heading2"/>
      </w:pPr>
      <w:r>
        <w:t>5.3 XP &amp; Celestial Chapter Milestone Economics</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1440"/>
        <w:gridCol w:w="1440"/>
        <w:gridCol w:w="1440"/>
        <w:gridCol w:w="1440"/>
        <w:gridCol w:w="1440"/>
        <w:gridCol w:w="1440"/>
      </w:tblGrid>
      <w:tr>
        <w:tc>
          <w:tcPr>
            <w:tcW w:type="dxa" w:w="1440"/>
            <w:shd w:val="clear" w:color="auto" w:fill="F1F3F4"/>
          </w:tcPr>
          <w:p>
            <w:r>
              <w:rPr>
                <w:b/>
              </w:rPr>
              <w:t>Action Completed</w:t>
            </w:r>
          </w:p>
        </w:tc>
        <w:tc>
          <w:tcPr>
            <w:tcW w:type="dxa" w:w="1440"/>
            <w:shd w:val="clear" w:color="auto" w:fill="F1F3F4"/>
          </w:tcPr>
          <w:p>
            <w:r>
              <w:rPr>
                <w:b/>
              </w:rPr>
              <w:t>Base XP</w:t>
            </w:r>
          </w:p>
        </w:tc>
        <w:tc>
          <w:tcPr>
            <w:tcW w:type="dxa" w:w="1440"/>
            <w:shd w:val="clear" w:color="auto" w:fill="F1F3F4"/>
          </w:tcPr>
          <w:p>
            <w:r>
              <w:rPr>
                <w:b/>
              </w:rPr>
              <w:t>Tier Bonus</w:t>
            </w:r>
          </w:p>
        </w:tc>
        <w:tc>
          <w:tcPr>
            <w:tcW w:type="dxa" w:w="1440"/>
            <w:shd w:val="clear" w:color="auto" w:fill="F1F3F4"/>
          </w:tcPr>
          <w:p>
            <w:r>
              <w:rPr>
                <w:b/>
              </w:rPr>
              <w:t>Perfect Score Bonus</w:t>
            </w:r>
          </w:p>
        </w:tc>
        <w:tc>
          <w:tcPr>
            <w:tcW w:type="dxa" w:w="1440"/>
            <w:shd w:val="clear" w:color="auto" w:fill="F1F3F4"/>
          </w:tcPr>
          <w:p>
            <w:r>
              <w:rPr>
                <w:b/>
              </w:rPr>
              <w:t>Max Total XP</w:t>
            </w:r>
          </w:p>
        </w:tc>
        <w:tc>
          <w:tcPr>
            <w:tcW w:type="dxa" w:w="1440"/>
            <w:shd w:val="clear" w:color="auto" w:fill="F1F3F4"/>
          </w:tcPr>
          <w:p>
            <w:r>
              <w:rPr>
                <w:b/>
              </w:rPr>
              <w:t>Feedback Experience</w:t>
            </w:r>
          </w:p>
        </w:tc>
      </w:tr>
      <w:tr>
        <w:tc>
          <w:tcPr>
            <w:tcW w:type="dxa" w:w="1440"/>
          </w:tcPr>
          <w:p>
            <w:r>
              <w:rPr>
                <w:b/>
              </w:rPr>
              <w:t>Lesson Reader (3 min)</w:t>
            </w:r>
          </w:p>
        </w:tc>
        <w:tc>
          <w:tcPr>
            <w:tcW w:type="dxa" w:w="1440"/>
          </w:tcPr>
          <w:p>
            <w:r>
              <w:t>+15 XP</w:t>
            </w:r>
          </w:p>
        </w:tc>
        <w:tc>
          <w:tcPr>
            <w:tcW w:type="dxa" w:w="1440"/>
          </w:tcPr>
          <w:p>
            <w:r>
              <w:t>—</w:t>
            </w:r>
          </w:p>
        </w:tc>
        <w:tc>
          <w:tcPr>
            <w:tcW w:type="dxa" w:w="1440"/>
          </w:tcPr>
          <w:p>
            <w:r>
              <w:t>—</w:t>
            </w:r>
          </w:p>
        </w:tc>
        <w:tc>
          <w:tcPr>
            <w:tcW w:type="dxa" w:w="1440"/>
          </w:tcPr>
          <w:p>
            <w:r>
              <w:t>15 XP</w:t>
            </w:r>
          </w:p>
        </w:tc>
        <w:tc>
          <w:tcPr>
            <w:tcW w:type="dxa" w:w="1440"/>
          </w:tcPr>
          <w:p>
            <w:r>
              <w:t>Soft harp harmonic; subtle node glow</w:t>
            </w:r>
          </w:p>
        </w:tc>
      </w:tr>
      <w:tr>
        <w:tc>
          <w:tcPr>
            <w:tcW w:type="dxa" w:w="1440"/>
            <w:shd w:val="clear" w:color="auto" w:fill="FAFAFA"/>
          </w:tcPr>
          <w:p>
            <w:r>
              <w:rPr>
                <w:b/>
              </w:rPr>
              <w:t>Lesson Reader (7 min)</w:t>
            </w:r>
          </w:p>
        </w:tc>
        <w:tc>
          <w:tcPr>
            <w:tcW w:type="dxa" w:w="1440"/>
            <w:shd w:val="clear" w:color="auto" w:fill="FAFAFA"/>
          </w:tcPr>
          <w:p>
            <w:r>
              <w:t>+30 XP</w:t>
            </w:r>
          </w:p>
        </w:tc>
        <w:tc>
          <w:tcPr>
            <w:tcW w:type="dxa" w:w="1440"/>
            <w:shd w:val="clear" w:color="auto" w:fill="FAFAFA"/>
          </w:tcPr>
          <w:p>
            <w:r>
              <w:t>—</w:t>
            </w:r>
          </w:p>
        </w:tc>
        <w:tc>
          <w:tcPr>
            <w:tcW w:type="dxa" w:w="1440"/>
            <w:shd w:val="clear" w:color="auto" w:fill="FAFAFA"/>
          </w:tcPr>
          <w:p>
            <w:r>
              <w:t>—</w:t>
            </w:r>
          </w:p>
        </w:tc>
        <w:tc>
          <w:tcPr>
            <w:tcW w:type="dxa" w:w="1440"/>
            <w:shd w:val="clear" w:color="auto" w:fill="FAFAFA"/>
          </w:tcPr>
          <w:p>
            <w:r>
              <w:t>30 XP</w:t>
            </w:r>
          </w:p>
        </w:tc>
        <w:tc>
          <w:tcPr>
            <w:tcW w:type="dxa" w:w="1440"/>
            <w:shd w:val="clear" w:color="auto" w:fill="FAFAFA"/>
          </w:tcPr>
          <w:p>
            <w:r>
              <w:t>Double harmonic; glowing thread fill</w:t>
            </w:r>
          </w:p>
        </w:tc>
      </w:tr>
      <w:tr>
        <w:tc>
          <w:tcPr>
            <w:tcW w:type="dxa" w:w="1440"/>
          </w:tcPr>
          <w:p>
            <w:r>
              <w:rPr>
                <w:b/>
              </w:rPr>
              <w:t>Interactive Practice Step</w:t>
            </w:r>
          </w:p>
        </w:tc>
        <w:tc>
          <w:tcPr>
            <w:tcW w:type="dxa" w:w="1440"/>
          </w:tcPr>
          <w:p>
            <w:r>
              <w:t>+10 XP</w:t>
            </w:r>
          </w:p>
        </w:tc>
        <w:tc>
          <w:tcPr>
            <w:tcW w:type="dxa" w:w="1440"/>
          </w:tcPr>
          <w:p>
            <w:r>
              <w:t>—</w:t>
            </w:r>
          </w:p>
        </w:tc>
        <w:tc>
          <w:tcPr>
            <w:tcW w:type="dxa" w:w="1440"/>
          </w:tcPr>
          <w:p>
            <w:r>
              <w:t>—</w:t>
            </w:r>
          </w:p>
        </w:tc>
        <w:tc>
          <w:tcPr>
            <w:tcW w:type="dxa" w:w="1440"/>
          </w:tcPr>
          <w:p>
            <w:r>
              <w:t>10 XP</w:t>
            </w:r>
          </w:p>
        </w:tc>
        <w:tc>
          <w:tcPr>
            <w:tcW w:type="dxa" w:w="1440"/>
          </w:tcPr>
          <w:p>
            <w:r>
              <w:t>Blossom clap micro-animation</w:t>
            </w:r>
          </w:p>
        </w:tc>
      </w:tr>
      <w:tr>
        <w:tc>
          <w:tcPr>
            <w:tcW w:type="dxa" w:w="1440"/>
            <w:shd w:val="clear" w:color="auto" w:fill="FAFAFA"/>
          </w:tcPr>
          <w:p>
            <w:r>
              <w:rPr>
                <w:b/>
              </w:rPr>
              <w:t>Adaptive Quiz (6 Qs)</w:t>
            </w:r>
          </w:p>
        </w:tc>
        <w:tc>
          <w:tcPr>
            <w:tcW w:type="dxa" w:w="1440"/>
            <w:shd w:val="clear" w:color="auto" w:fill="FAFAFA"/>
          </w:tcPr>
          <w:p>
            <w:r>
              <w:t>+10 XP</w:t>
            </w:r>
          </w:p>
        </w:tc>
        <w:tc>
          <w:tcPr>
            <w:tcW w:type="dxa" w:w="1440"/>
            <w:shd w:val="clear" w:color="auto" w:fill="FAFAFA"/>
          </w:tcPr>
          <w:p>
            <w:r>
              <w:t>Up to +20 XP (Hard Tier)</w:t>
            </w:r>
          </w:p>
        </w:tc>
        <w:tc>
          <w:tcPr>
            <w:tcW w:type="dxa" w:w="1440"/>
            <w:shd w:val="clear" w:color="auto" w:fill="FAFAFA"/>
          </w:tcPr>
          <w:p>
            <w:r>
              <w:t>+15 XP</w:t>
            </w:r>
          </w:p>
        </w:tc>
        <w:tc>
          <w:tcPr>
            <w:tcW w:type="dxa" w:w="1440"/>
            <w:shd w:val="clear" w:color="auto" w:fill="FAFAFA"/>
          </w:tcPr>
          <w:p>
            <w:r>
              <w:t>45 XP</w:t>
            </w:r>
          </w:p>
        </w:tc>
        <w:tc>
          <w:tcPr>
            <w:tcW w:type="dxa" w:w="1440"/>
            <w:shd w:val="clear" w:color="auto" w:fill="FAFAFA"/>
          </w:tcPr>
          <w:p>
            <w:r>
              <w:t>Subtle constellation particle bloom</w:t>
            </w:r>
          </w:p>
        </w:tc>
      </w:tr>
      <w:tr>
        <w:tc>
          <w:tcPr>
            <w:tcW w:type="dxa" w:w="1440"/>
          </w:tcPr>
          <w:p>
            <w:r>
              <w:rPr>
                <w:b/>
              </w:rPr>
              <w:t>Milestone Rest Stop</w:t>
            </w:r>
          </w:p>
        </w:tc>
        <w:tc>
          <w:tcPr>
            <w:tcW w:type="dxa" w:w="1440"/>
          </w:tcPr>
          <w:p>
            <w:r>
              <w:t>+20 XP</w:t>
            </w:r>
          </w:p>
        </w:tc>
        <w:tc>
          <w:tcPr>
            <w:tcW w:type="dxa" w:w="1440"/>
          </w:tcPr>
          <w:p>
            <w:r>
              <w:t>—</w:t>
            </w:r>
          </w:p>
        </w:tc>
        <w:tc>
          <w:tcPr>
            <w:tcW w:type="dxa" w:w="1440"/>
          </w:tcPr>
          <w:p>
            <w:r>
              <w:t>—</w:t>
            </w:r>
          </w:p>
        </w:tc>
        <w:tc>
          <w:tcPr>
            <w:tcW w:type="dxa" w:w="1440"/>
          </w:tcPr>
          <w:p>
            <w:r>
              <w:t>20 XP</w:t>
            </w:r>
          </w:p>
        </w:tc>
        <w:tc>
          <w:tcPr>
            <w:tcW w:type="dxa" w:w="1440"/>
          </w:tcPr>
          <w:p>
            <w:r>
              <w:t>Blossom tea-sip chime &amp; quiet reflection</w:t>
            </w:r>
          </w:p>
        </w:tc>
      </w:tr>
      <w:tr>
        <w:tc>
          <w:tcPr>
            <w:tcW w:type="dxa" w:w="1440"/>
            <w:shd w:val="clear" w:color="auto" w:fill="FAFAFA"/>
          </w:tcPr>
          <w:p>
            <w:r>
              <w:rPr>
                <w:b/>
              </w:rPr>
              <w:t>Chapter Complete</w:t>
            </w:r>
          </w:p>
        </w:tc>
        <w:tc>
          <w:tcPr>
            <w:tcW w:type="dxa" w:w="1440"/>
            <w:shd w:val="clear" w:color="auto" w:fill="FAFAFA"/>
          </w:tcPr>
          <w:p>
            <w:r>
              <w:t>+100 XP</w:t>
            </w:r>
          </w:p>
        </w:tc>
        <w:tc>
          <w:tcPr>
            <w:tcW w:type="dxa" w:w="1440"/>
            <w:shd w:val="clear" w:color="auto" w:fill="FAFAFA"/>
          </w:tcPr>
          <w:p>
            <w:r>
              <w:t>—</w:t>
            </w:r>
          </w:p>
        </w:tc>
        <w:tc>
          <w:tcPr>
            <w:tcW w:type="dxa" w:w="1440"/>
            <w:shd w:val="clear" w:color="auto" w:fill="FAFAFA"/>
          </w:tcPr>
          <w:p>
            <w:r>
              <w:t>—</w:t>
            </w:r>
          </w:p>
        </w:tc>
        <w:tc>
          <w:tcPr>
            <w:tcW w:type="dxa" w:w="1440"/>
            <w:shd w:val="clear" w:color="auto" w:fill="FAFAFA"/>
          </w:tcPr>
          <w:p>
            <w:r>
              <w:t>100 XP</w:t>
            </w:r>
          </w:p>
        </w:tc>
        <w:tc>
          <w:tcPr>
            <w:tcW w:type="dxa" w:w="1440"/>
            <w:shd w:val="clear" w:color="auto" w:fill="FAFAFA"/>
          </w:tcPr>
          <w:p>
            <w:r>
              <w:t>Screen dims gently; starry crest unlocked</w:t>
            </w:r>
          </w:p>
        </w:tc>
      </w:tr>
    </w:tbl>
    <w:p>
      <w:pPr>
        <w:pBdr>
          <w:bottom w:val="single" w:sz="6" w:space="1" w:color="808080"/>
        </w:pBdr>
      </w:pPr>
    </w:p>
    <w:p>
      <w:pPr>
        <w:pStyle w:val="Heading1"/>
      </w:pPr>
      <w:r>
        <w:t>§6 — Meta Review: Adversarial Critique &amp; Pre-Flight Audit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CRITICAL PATH ADVERSARIAL AUDIT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[Risk 1: Pipeline Schema Mismatch] ----&gt; MITIGATION: Strict Schema Contract Validator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[Risk 2: Navigation Desync] -----------&gt; MITIGATION: Centralized Zustand Path Coordinator</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xml:space="preserve">  [Risk 3: Teen Safety Breach] ----------&gt; MITIGATION: Hardcoded Age-Gate Clinical Filter</w:t>
      </w:r>
    </w:p>
    <w:p>
      <w:pPr>
        <w:pStyle w:val="Heading2"/>
      </w:pPr>
      <w:r>
        <w:t>6.1 Critical Failure Modes &amp; Edge Case Registry</w:t>
      </w:r>
    </w:p>
    <w:tbl>
      <w:tblPr>
        <w:tblStyle w:val="TableGrid"/>
        <w:tblW w:type="auto" w:w="0"/>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top w:w="100" w:type="dxa"/>
          <w:left w:w="100" w:type="dxa"/>
          <w:bottom w:w="100" w:type="dxa"/>
          <w:right w:w="100" w:type="dxa"/>
        </w:tblCellMar>
      </w:tblPr>
      <w:tblGrid>
        <w:gridCol w:w="1728"/>
        <w:gridCol w:w="1728"/>
        <w:gridCol w:w="1728"/>
        <w:gridCol w:w="1728"/>
        <w:gridCol w:w="1728"/>
      </w:tblGrid>
      <w:tr>
        <w:tc>
          <w:tcPr>
            <w:tcW w:type="dxa" w:w="1728"/>
            <w:shd w:val="clear" w:color="auto" w:fill="F1F3F4"/>
          </w:tcPr>
          <w:p>
            <w:r>
              <w:rPr>
                <w:b/>
              </w:rPr>
              <w:t>ID</w:t>
            </w:r>
          </w:p>
        </w:tc>
        <w:tc>
          <w:tcPr>
            <w:tcW w:type="dxa" w:w="1728"/>
            <w:shd w:val="clear" w:color="auto" w:fill="F1F3F4"/>
          </w:tcPr>
          <w:p>
            <w:r>
              <w:rPr>
                <w:b/>
              </w:rPr>
              <w:t>Failure Mode / Risk</w:t>
            </w:r>
          </w:p>
        </w:tc>
        <w:tc>
          <w:tcPr>
            <w:tcW w:type="dxa" w:w="1728"/>
            <w:shd w:val="clear" w:color="auto" w:fill="F1F3F4"/>
          </w:tcPr>
          <w:p>
            <w:r>
              <w:rPr>
                <w:b/>
              </w:rPr>
              <w:t>Severity</w:t>
            </w:r>
          </w:p>
        </w:tc>
        <w:tc>
          <w:tcPr>
            <w:tcW w:type="dxa" w:w="1728"/>
            <w:shd w:val="clear" w:color="auto" w:fill="F1F3F4"/>
          </w:tcPr>
          <w:p>
            <w:r>
              <w:rPr>
                <w:b/>
              </w:rPr>
              <w:t>Root Cause</w:t>
            </w:r>
          </w:p>
        </w:tc>
        <w:tc>
          <w:tcPr>
            <w:tcW w:type="dxa" w:w="1728"/>
            <w:shd w:val="clear" w:color="auto" w:fill="F1F3F4"/>
          </w:tcPr>
          <w:p>
            <w:r>
              <w:rPr>
                <w:b/>
              </w:rPr>
              <w:t>Mitigation Strategy</w:t>
            </w:r>
          </w:p>
        </w:tc>
      </w:tr>
      <w:tr>
        <w:tc>
          <w:tcPr>
            <w:tcW w:type="dxa" w:w="1728"/>
          </w:tcPr>
          <w:p>
            <w:r>
              <w:rPr>
                <w:b/>
              </w:rPr>
              <w:t>FM-1</w:t>
            </w:r>
          </w:p>
        </w:tc>
        <w:tc>
          <w:tcPr>
            <w:tcW w:type="dxa" w:w="1728"/>
          </w:tcPr>
          <w:p>
            <w:r>
              <w:rPr>
                <w:b/>
              </w:rPr>
              <w:t>Content Pipeline Schema Desync</w:t>
            </w:r>
          </w:p>
        </w:tc>
        <w:tc>
          <w:tcPr>
            <w:tcW w:type="dxa" w:w="1728"/>
          </w:tcPr>
          <w:p>
            <w:r>
              <w:rPr>
                <w:b/>
              </w:rPr>
              <w:t>P0 (Blocker)</w:t>
            </w:r>
          </w:p>
        </w:tc>
        <w:tc>
          <w:tcPr>
            <w:tcW w:type="dxa" w:w="1728"/>
          </w:tcPr>
          <w:p>
            <w:r>
              <w:t xml:space="preserve">Difficulty tags stripped during curriculum import from </w:t>
            </w:r>
            <w:r>
              <w:rPr>
                <w:rFonts w:ascii="Consolas" w:hAnsi="Consolas"/>
              </w:rPr>
              <w:t>dottie_curriculum.json</w:t>
            </w:r>
            <w:r>
              <w:t>.</w:t>
            </w:r>
          </w:p>
        </w:tc>
        <w:tc>
          <w:tcPr>
            <w:tcW w:type="dxa" w:w="1728"/>
          </w:tcPr>
          <w:p>
            <w:r>
              <w:t>Write a pre-commit validation script (</w:t>
            </w:r>
            <w:r>
              <w:rPr>
                <w:rFonts w:ascii="Consolas" w:hAnsi="Consolas"/>
              </w:rPr>
              <w:t>validate-content.ts</w:t>
            </w:r>
            <w:r>
              <w:t>) that verifies all 24 path schema rules and difficulty tags before bundling.</w:t>
            </w:r>
          </w:p>
        </w:tc>
      </w:tr>
      <w:tr>
        <w:tc>
          <w:tcPr>
            <w:tcW w:type="dxa" w:w="1728"/>
            <w:shd w:val="clear" w:color="auto" w:fill="FAFAFA"/>
          </w:tcPr>
          <w:p>
            <w:r>
              <w:rPr>
                <w:b/>
              </w:rPr>
              <w:t>FM-2</w:t>
            </w:r>
          </w:p>
        </w:tc>
        <w:tc>
          <w:tcPr>
            <w:tcW w:type="dxa" w:w="1728"/>
            <w:shd w:val="clear" w:color="auto" w:fill="FAFAFA"/>
          </w:tcPr>
          <w:p>
            <w:r>
              <w:rPr>
                <w:b/>
              </w:rPr>
              <w:t>Spotlight vs. Path Navigation Desync</w:t>
            </w:r>
          </w:p>
        </w:tc>
        <w:tc>
          <w:tcPr>
            <w:tcW w:type="dxa" w:w="1728"/>
            <w:shd w:val="clear" w:color="auto" w:fill="FAFAFA"/>
          </w:tcPr>
          <w:p>
            <w:r>
              <w:rPr>
                <w:b/>
              </w:rPr>
              <w:t>P1 (High)</w:t>
            </w:r>
          </w:p>
        </w:tc>
        <w:tc>
          <w:tcPr>
            <w:tcW w:type="dxa" w:w="1728"/>
            <w:shd w:val="clear" w:color="auto" w:fill="FAFAFA"/>
          </w:tcPr>
          <w:p>
            <w:r>
              <w:t>Lesson completed in Top Spotlight Card does not reflect on the Constellation Map node below.</w:t>
            </w:r>
          </w:p>
        </w:tc>
        <w:tc>
          <w:tcPr>
            <w:tcW w:type="dxa" w:w="1728"/>
            <w:shd w:val="clear" w:color="auto" w:fill="FAFAFA"/>
          </w:tcPr>
          <w:p>
            <w:r>
              <w:t>Consolidate completion state into a single centralized Zustand store (</w:t>
            </w:r>
            <w:r>
              <w:rPr>
                <w:rFonts w:ascii="Consolas" w:hAnsi="Consolas"/>
              </w:rPr>
              <w:t>useLearnProgressStore</w:t>
            </w:r>
            <w:r>
              <w:t>) with reactive selectors.</w:t>
            </w:r>
          </w:p>
        </w:tc>
      </w:tr>
      <w:tr>
        <w:tc>
          <w:tcPr>
            <w:tcW w:type="dxa" w:w="1728"/>
          </w:tcPr>
          <w:p>
            <w:r>
              <w:rPr>
                <w:b/>
              </w:rPr>
              <w:t>FM-3</w:t>
            </w:r>
          </w:p>
        </w:tc>
        <w:tc>
          <w:tcPr>
            <w:tcW w:type="dxa" w:w="1728"/>
          </w:tcPr>
          <w:p>
            <w:r>
              <w:rPr>
                <w:b/>
              </w:rPr>
              <w:t>Adolescent Safety Breach</w:t>
            </w:r>
          </w:p>
        </w:tc>
        <w:tc>
          <w:tcPr>
            <w:tcW w:type="dxa" w:w="1728"/>
          </w:tcPr>
          <w:p>
            <w:r>
              <w:rPr>
                <w:b/>
              </w:rPr>
              <w:t>P0 (Blocker)</w:t>
            </w:r>
          </w:p>
        </w:tc>
        <w:tc>
          <w:tcPr>
            <w:tcW w:type="dxa" w:w="1728"/>
          </w:tcPr>
          <w:p>
            <w:r>
              <w:t xml:space="preserve">Engine surfaces adult contraceptive or fertility-awareness timing to a </w:t>
            </w:r>
            <w:r>
              <w:rPr>
                <w:rFonts w:ascii="Consolas" w:hAnsi="Consolas"/>
              </w:rPr>
              <w:t>&lt;18</w:t>
            </w:r>
            <w:r>
              <w:t xml:space="preserve"> user profile.</w:t>
            </w:r>
          </w:p>
        </w:tc>
        <w:tc>
          <w:tcPr>
            <w:tcW w:type="dxa" w:w="1728"/>
          </w:tcPr>
          <w:p>
            <w:r>
              <w:t xml:space="preserve">Enforce a hardcoded </w:t>
            </w:r>
            <w:r>
              <w:rPr>
                <w:rFonts w:ascii="Consolas" w:hAnsi="Consolas"/>
              </w:rPr>
              <w:t>AgeGateFilter</w:t>
            </w:r>
            <w:r>
              <w:t xml:space="preserve"> inside </w:t>
            </w:r>
            <w:r>
              <w:rPr>
                <w:rFonts w:ascii="Consolas" w:hAnsi="Consolas"/>
              </w:rPr>
              <w:t>PhaseAwareLessonSelector</w:t>
            </w:r>
            <w:r>
              <w:t xml:space="preserve"> scrubbing adult family-planning content for teen modes.</w:t>
            </w:r>
          </w:p>
        </w:tc>
      </w:tr>
      <w:tr>
        <w:tc>
          <w:tcPr>
            <w:tcW w:type="dxa" w:w="1728"/>
            <w:shd w:val="clear" w:color="auto" w:fill="FAFAFA"/>
          </w:tcPr>
          <w:p>
            <w:r>
              <w:rPr>
                <w:b/>
              </w:rPr>
              <w:t>FM-4</w:t>
            </w:r>
          </w:p>
        </w:tc>
        <w:tc>
          <w:tcPr>
            <w:tcW w:type="dxa" w:w="1728"/>
            <w:shd w:val="clear" w:color="auto" w:fill="FAFAFA"/>
          </w:tcPr>
          <w:p>
            <w:r>
              <w:rPr>
                <w:b/>
              </w:rPr>
              <w:t>Engine Cold-Start Freeze (UI Thread)</w:t>
            </w:r>
          </w:p>
        </w:tc>
        <w:tc>
          <w:tcPr>
            <w:tcW w:type="dxa" w:w="1728"/>
            <w:shd w:val="clear" w:color="auto" w:fill="FAFAFA"/>
          </w:tcPr>
          <w:p>
            <w:r>
              <w:rPr>
                <w:b/>
              </w:rPr>
              <w:t>P2 (Medium)</w:t>
            </w:r>
          </w:p>
        </w:tc>
        <w:tc>
          <w:tcPr>
            <w:tcW w:type="dxa" w:w="1728"/>
            <w:shd w:val="clear" w:color="auto" w:fill="FAFAFA"/>
          </w:tcPr>
          <w:p>
            <w:r>
              <w:t>Scoring 93+ lessons on low-end Android hardware causes frame drops during tab render.</w:t>
            </w:r>
          </w:p>
        </w:tc>
        <w:tc>
          <w:tcPr>
            <w:tcW w:type="dxa" w:w="1728"/>
            <w:shd w:val="clear" w:color="auto" w:fill="FAFAFA"/>
          </w:tcPr>
          <w:p>
            <w:r>
              <w:t xml:space="preserve">Memoize </w:t>
            </w:r>
            <w:r>
              <w:rPr>
                <w:rFonts w:ascii="Consolas" w:hAnsi="Consolas"/>
              </w:rPr>
              <w:t>rankLessonsForToday</w:t>
            </w:r>
            <w:r>
              <w:t xml:space="preserve"> with hash key </w:t>
            </w:r>
            <w:r>
              <w:rPr>
                <w:rFonts w:ascii="Consolas" w:hAnsi="Consolas"/>
              </w:rPr>
              <w:t>[subPhase, mode, completedCount, daysSincePeriod]</w:t>
            </w:r>
            <w:r>
              <w:t>.</w:t>
            </w:r>
          </w:p>
        </w:tc>
      </w:tr>
    </w:tbl>
    <w:p>
      <w:pPr>
        <w:pBdr>
          <w:bottom w:val="single" w:sz="6" w:space="1" w:color="808080"/>
        </w:pBdr>
      </w:pPr>
    </w:p>
    <w:p>
      <w:pPr>
        <w:pStyle w:val="Heading2"/>
      </w:pPr>
      <w:r>
        <w:t>6.2 Recommended Build Phase Sequence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Proposed Build Sequence (High Risk):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Phase 1: Spotlight Card ] ──► [ Phase 2: Adaptive Quiz ] ──► [ Phase 3: Chapters &amp; Import ]</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Recommended Build Sequence (Robust &amp; Low Risk):</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Phase 0: Schema Fix ] ──► [ Phase 1: Spotlight Card ] ──► [ Phase 2: Chapters &amp; Import ] ──► [ Phase 3: Adaptive Quiz ]</w:t>
      </w:r>
    </w:p>
    <w:p>
      <w:pPr>
        <w:pStyle w:val="ListBullet"/>
      </w:pPr>
      <w:r>
        <w:rPr>
          <w:b/>
        </w:rPr>
        <w:t>Rationale for Swapping Phase 2 &amp; Phase 3:</w:t>
      </w:r>
      <w:r>
        <w:t xml:space="preserve"> Phase 1 exposes 24 curriculum paths immediately. If only 18 lessons exist in the live app, the spotlight card quickly exhausts available content. Importing all 93 lessons and organizing them into Chapters (Phase 2) builds the necessary content foundation before implementing the adaptive quiz engine (Phase 3).</w:t>
      </w:r>
    </w:p>
    <w:p>
      <w:pPr>
        <w:pBdr>
          <w:bottom w:val="single" w:sz="6" w:space="1" w:color="808080"/>
        </w:pBdr>
      </w:pPr>
    </w:p>
    <w:p>
      <w:pPr>
        <w:pStyle w:val="Heading2"/>
      </w:pPr>
      <w:r>
        <w:t>6.3 Five-Item Pre-Flight Checklist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Dottie Learn Redesign Pre-Flight Release Checklist</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A. Clinical &amp; Content Safety Pass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Every lesson covering dysmenorrhea has passed clinical review for red flags (menorrhagia, syncope).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All contraceptive and fertility awareness paths are blocked for profiles under 18 years old.</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No lesson text contains prescriptive dietary, caloric, or fasting rules.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All copy passes the Non-Deterministic Framing Audit (zero "You will feel..." phrasing).</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B. Engine Determinism &amp; Local-First Integrity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100% of unit tests pass in `AdaptiveQuizEngine.spec.ts` and `PhaseAwareLessonSelector.spec.ts`.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Zero undefined/NaN calculations occur during score demotion or irregular cycle fallbacks.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Offline local persistence verified: complete 3 lessons in Airplane Mode with successful SQLite writes.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Deep-link navigation from Top Spotlight Card correctly centers the Constellation Canvas on the active node.</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C. UX, UI &amp; Visual Accessibility</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Glassmorphic Skia elements maintain a minimum 4.5:1 WCAG contrast ratio for all text elements.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Blossom vector animations maintain stable 60 FPS on lower-tier devices.</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"Core Summary" vs "Deep Exploration" toggle updates content without layout shift or dropped scroll position.</w:t>
      </w:r>
    </w:p>
    <w:p>
      <w:pPr>
        <w:pStyle w:val="CanvasCodeBlock"/>
        <w:shd w:val="clear" w:color="auto" w:fill="F5F5F5"/>
        <w:pBdr>
          <w:top w:val="single" w:sz="4" w:space="1" w:color="D0D0D0"/>
          <w:left w:val="single" w:sz="4" w:space="1" w:color="D0D0D0"/>
          <w:bottom w:val="single" w:sz="4" w:space="1" w:color="D0D0D0"/>
          <w:right w:val="single" w:sz="4" w:space="1" w:color="D0D0D0"/>
        </w:pBdr>
      </w:pPr>
      <w:r>
        <w:rPr>
          <w:rFonts w:ascii="Consolas" w:hAnsi="Consolas"/>
          <w:sz w:val="20"/>
        </w:rPr>
        <w:t>- [ ] Reduce Motion accessibility is respected (static fallbacks for all aurora particle animations).</w:t>
      </w:r>
    </w:p>
    <w:p>
      <w:pPr>
        <w:pBdr>
          <w:bottom w:val="single" w:sz="6" w:space="1" w:color="808080"/>
        </w:pBdr>
      </w:pPr>
    </w:p>
    <w:p>
      <w:pPr>
        <w:pStyle w:val="Heading2"/>
      </w:pPr>
      <w:r>
        <w:t>Sources &amp; Evidence Base</w:t>
      </w:r>
    </w:p>
    <w:p>
      <w:pPr>
        <w:pStyle w:val="ListBullet"/>
      </w:pPr>
      <w:hyperlink r:id="rId9">
        <w:r>
          <w:rPr>
            <w:color w:val="0563C1"/>
            <w:u w:val="single"/>
          </w:rPr>
          <w:t xml:space="preserve">ACOG Committee Opinion No. 651: Menstruation in Girls and Adolescents</w:t>
        </w:r>
      </w:hyperlink>
    </w:p>
    <w:p>
      <w:pPr>
        <w:pStyle w:val="ListBullet"/>
      </w:pPr>
      <w:hyperlink r:id="rId10">
        <w:r>
          <w:rPr>
            <w:color w:val="0563C1"/>
            <w:u w:val="single"/>
          </w:rPr>
          <w:t xml:space="preserve">Scientific Reports: Category Learning Across Menstrual Cycle Phases</w:t>
        </w:r>
      </w:hyperlink>
    </w:p>
    <w:p>
      <w:pPr>
        <w:pStyle w:val="ListBullet"/>
      </w:pPr>
      <w:hyperlink r:id="rId11">
        <w:r>
          <w:rPr>
            <w:color w:val="0563C1"/>
            <w:u w:val="single"/>
          </w:rPr>
          <w:t xml:space="preserve">Brain Sciences: Motor Skill Consolidation &amp; Hormonal Fluctuations</w:t>
        </w:r>
      </w:hyperlink>
    </w:p>
    <w:p>
      <w:pPr>
        <w:pStyle w:val="ListBullet"/>
      </w:pPr>
      <w:hyperlink r:id="rId12">
        <w:r>
          <w:rPr>
            <w:color w:val="0563C1"/>
            <w:u w:val="single"/>
          </w:rPr>
          <w:t xml:space="preserve">Duolingo Learning Journey Case Study</w:t>
        </w:r>
      </w:hyperlink>
    </w:p>
    <w:p>
      <w:pPr>
        <w:pStyle w:val="ListBullet"/>
      </w:pPr>
      <w:hyperlink r:id="rId13">
        <w:r>
          <w:rPr>
            <w:color w:val="0563C1"/>
            <w:u w:val="single"/>
          </w:rPr>
          <w:t xml:space="preserve">Duolingo User Growth Engine &amp; Streak Retention</w:t>
        </w:r>
      </w:hyperlink>
    </w:p>
    <w:p>
      <w:pPr>
        <w:pStyle w:val="ListBullet"/>
      </w:pPr>
      <w:hyperlink r:id="rId14">
        <w:r>
          <w:rPr>
            <w:color w:val="0563C1"/>
            <w:u w:val="single"/>
          </w:rPr>
          <w:t xml:space="preserve">NHS Digital Health Content Style Guide</w:t>
        </w:r>
      </w:hyperlink>
    </w:p>
    <w:p>
      <w:pPr>
        <w:pStyle w:val="ListBullet"/>
      </w:pPr>
      <w:hyperlink r:id="rId15">
        <w:r>
          <w:rPr>
            <w:color w:val="0563C1"/>
            <w:u w:val="single"/>
          </w:rPr>
          <w:t xml:space="preserve">Clue Menstrual Cycle Science Encyclopedia</w:t>
        </w:r>
      </w:hyperlink>
    </w:p>
    <w:p>
      <w:pPr>
        <w:pStyle w:val="ListBullet"/>
      </w:pPr>
      <w:hyperlink r:id="rId16">
        <w:r>
          <w:rPr>
            <w:color w:val="0563C1"/>
            <w:u w:val="single"/>
          </w:rPr>
          <w:t xml:space="preserve">Built for Mars UX Teardowns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60"/>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pPr>
      <w:spacing w:before="0" w:after="0" w:line="240" w:lineRule="auto"/>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cog.org/clinical/clinical-guidance/committee-opinion/articles/2015/12/menstruation-in-girls-and-adolescents-using-the-menstrual-cycle-as-a-vital-sign" TargetMode="External"/><Relationship Id="rId10" Type="http://schemas.openxmlformats.org/officeDocument/2006/relationships/hyperlink" Target="https://www.nature.com/articles/s41598-023-48628-x" TargetMode="External"/><Relationship Id="rId11" Type="http://schemas.openxmlformats.org/officeDocument/2006/relationships/hyperlink" Target="https://doi.org/10.3390/brainsci10100696" TargetMode="External"/><Relationship Id="rId12" Type="http://schemas.openxmlformats.org/officeDocument/2006/relationships/hyperlink" Target="https://blog.duolingo.com/new-duolingo-learning-journey/" TargetMode="External"/><Relationship Id="rId13" Type="http://schemas.openxmlformats.org/officeDocument/2006/relationships/hyperlink" Target="https://blog.duolingo.com/how-duolingo-reignited-user-growth/" TargetMode="External"/><Relationship Id="rId14" Type="http://schemas.openxmlformats.org/officeDocument/2006/relationships/hyperlink" Target="https://service-manual.nhs.uk/content" TargetMode="External"/><Relationship Id="rId15" Type="http://schemas.openxmlformats.org/officeDocument/2006/relationships/hyperlink" Target="https://helloclue.com/articles/cycle-a-z" TargetMode="External"/><Relationship Id="rId16" Type="http://schemas.openxmlformats.org/officeDocument/2006/relationships/hyperlink" Target="https://builtforma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