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Default="00D67E84" w:rsidP="004A37B4">
      <w:pPr>
        <w:autoSpaceDE w:val="0"/>
        <w:autoSpaceDN w:val="0"/>
        <w:adjustRightInd w:val="0"/>
        <w:spacing w:after="0" w:line="240" w:lineRule="auto"/>
        <w:jc w:val="center"/>
        <w:rPr>
          <w:rFonts w:ascii="CMBX12" w:hAnsi="CMBX12" w:cs="CMBX12"/>
          <w:sz w:val="34"/>
          <w:szCs w:val="34"/>
        </w:rPr>
      </w:pPr>
      <w:r>
        <w:rPr>
          <w:rFonts w:ascii="CMR17" w:hAnsi="CMR17" w:cs="CMR17"/>
          <w:sz w:val="34"/>
          <w:szCs w:val="34"/>
        </w:rPr>
        <w:t xml:space="preserve">Module: </w:t>
      </w:r>
      <w:r>
        <w:rPr>
          <w:rFonts w:ascii="CMBX12" w:hAnsi="CMBX12" w:cs="CMBX12"/>
          <w:sz w:val="34"/>
          <w:szCs w:val="34"/>
        </w:rPr>
        <w:t>Java + UI + PHP</w:t>
      </w:r>
    </w:p>
    <w:p w:rsidR="00D67E84" w:rsidRDefault="00D67E84" w:rsidP="004A37B4">
      <w:pPr>
        <w:autoSpaceDE w:val="0"/>
        <w:autoSpaceDN w:val="0"/>
        <w:adjustRightInd w:val="0"/>
        <w:spacing w:after="0" w:line="240" w:lineRule="auto"/>
        <w:jc w:val="center"/>
        <w:rPr>
          <w:rFonts w:ascii="CMR17" w:hAnsi="CMR17" w:cs="CMR17"/>
          <w:sz w:val="34"/>
          <w:szCs w:val="34"/>
        </w:rPr>
      </w:pPr>
      <w:r w:rsidRPr="00D67E84">
        <w:rPr>
          <w:rFonts w:ascii="CMR17" w:hAnsi="CMR17" w:cs="CMR17"/>
          <w:sz w:val="34"/>
          <w:szCs w:val="34"/>
        </w:rPr>
        <w:t>Course: Core Java</w:t>
      </w:r>
    </w:p>
    <w:p w:rsidR="00AF2332" w:rsidRPr="00AF2332" w:rsidRDefault="00AF2332" w:rsidP="00A63E5A">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903053">
        <w:rPr>
          <w:rFonts w:ascii="CMR17" w:hAnsi="CMR17" w:cs="CMR17"/>
          <w:sz w:val="34"/>
          <w:szCs w:val="34"/>
        </w:rPr>
        <w:t xml:space="preserve"> </w:t>
      </w:r>
      <w:r w:rsidR="00A63E5A">
        <w:rPr>
          <w:rFonts w:ascii="CMR17" w:hAnsi="CMR17" w:cs="CMR17"/>
          <w:sz w:val="34"/>
          <w:szCs w:val="34"/>
        </w:rPr>
        <w:t>6</w:t>
      </w:r>
      <w:r w:rsidR="00534600">
        <w:rPr>
          <w:rFonts w:ascii="CMR17" w:hAnsi="CMR17" w:cs="CMR17"/>
          <w:sz w:val="34"/>
          <w:szCs w:val="34"/>
        </w:rPr>
        <w:t>:</w:t>
      </w:r>
      <w:r w:rsidR="00B912F3">
        <w:rPr>
          <w:rFonts w:ascii="CMR17" w:hAnsi="CMR17" w:cs="CMR17"/>
          <w:sz w:val="34"/>
          <w:szCs w:val="34"/>
        </w:rPr>
        <w:t xml:space="preserve"> </w:t>
      </w:r>
      <w:r w:rsidR="00A63E5A" w:rsidRPr="00A63E5A">
        <w:rPr>
          <w:rFonts w:ascii="CMR17" w:hAnsi="CMR17" w:cs="CMR17"/>
          <w:sz w:val="34"/>
          <w:szCs w:val="34"/>
        </w:rPr>
        <w:t>Packages and</w:t>
      </w:r>
      <w:r w:rsidR="00A63E5A">
        <w:rPr>
          <w:rFonts w:ascii="CMR17" w:hAnsi="CMR17" w:cs="CMR17"/>
          <w:sz w:val="34"/>
          <w:szCs w:val="34"/>
        </w:rPr>
        <w:t xml:space="preserve"> Access Modifi</w:t>
      </w:r>
      <w:r w:rsidR="00A63E5A" w:rsidRPr="00A63E5A">
        <w:rPr>
          <w:rFonts w:ascii="CMR17" w:hAnsi="CMR17" w:cs="CMR17"/>
          <w:sz w:val="34"/>
          <w:szCs w:val="34"/>
        </w:rPr>
        <w:t>ers</w:t>
      </w:r>
    </w:p>
    <w:p w:rsidR="00AB6F90" w:rsidRDefault="00B912F3" w:rsidP="004A37B4">
      <w:pPr>
        <w:autoSpaceDE w:val="0"/>
        <w:autoSpaceDN w:val="0"/>
        <w:adjustRightInd w:val="0"/>
        <w:spacing w:after="0" w:line="240" w:lineRule="auto"/>
        <w:jc w:val="center"/>
        <w:rPr>
          <w:rFonts w:ascii="CMBX12" w:hAnsi="CMBX12" w:cs="CMBX12"/>
          <w:sz w:val="34"/>
          <w:szCs w:val="34"/>
        </w:rPr>
      </w:pPr>
      <w:r>
        <w:rPr>
          <w:rFonts w:ascii="CMBX12" w:hAnsi="CMBX12" w:cs="CMBX12"/>
          <w:sz w:val="34"/>
          <w:szCs w:val="34"/>
        </w:rPr>
        <w:t>Trainer Notes</w:t>
      </w:r>
    </w:p>
    <w:p w:rsidR="00B912F3" w:rsidRDefault="00B912F3" w:rsidP="00B912F3">
      <w:pPr>
        <w:rPr>
          <w:rFonts w:ascii="CMBX12" w:hAnsi="CMBX12" w:cs="CMBX12"/>
          <w:sz w:val="34"/>
          <w:szCs w:val="34"/>
        </w:rPr>
      </w:pPr>
    </w:p>
    <w:p w:rsidR="00B912F3" w:rsidRDefault="00B912F3" w:rsidP="00B912F3">
      <w:pPr>
        <w:rPr>
          <w:rFonts w:ascii="CMBX12" w:hAnsi="CMBX12" w:cs="CMBX12"/>
          <w:sz w:val="29"/>
          <w:szCs w:val="29"/>
        </w:rPr>
      </w:pPr>
      <w:r>
        <w:rPr>
          <w:rFonts w:ascii="CMBX12" w:hAnsi="CMBX12" w:cs="CMBX12"/>
          <w:sz w:val="29"/>
          <w:szCs w:val="29"/>
        </w:rPr>
        <w:t>1 Session Plan</w:t>
      </w:r>
    </w:p>
    <w:tbl>
      <w:tblPr>
        <w:tblStyle w:val="TableGrid"/>
        <w:tblW w:w="0" w:type="auto"/>
        <w:tblLook w:val="04A0"/>
      </w:tblPr>
      <w:tblGrid>
        <w:gridCol w:w="837"/>
        <w:gridCol w:w="1492"/>
        <w:gridCol w:w="1530"/>
        <w:gridCol w:w="1313"/>
        <w:gridCol w:w="1427"/>
        <w:gridCol w:w="1415"/>
        <w:gridCol w:w="1562"/>
      </w:tblGrid>
      <w:tr w:rsidR="00BB7A8E" w:rsidTr="00BB7A8E">
        <w:tc>
          <w:tcPr>
            <w:tcW w:w="837" w:type="dxa"/>
            <w:hideMark/>
          </w:tcPr>
          <w:p w:rsidR="00BB7A8E" w:rsidRDefault="00BB7A8E" w:rsidP="00BB7C5F">
            <w:pPr>
              <w:autoSpaceDE w:val="0"/>
              <w:autoSpaceDN w:val="0"/>
              <w:adjustRightInd w:val="0"/>
              <w:rPr>
                <w:rFonts w:ascii="CMBX10" w:hAnsi="CMBX10" w:cs="CMBX10"/>
              </w:rPr>
            </w:pPr>
            <w:r>
              <w:rPr>
                <w:rFonts w:ascii="CMBX10" w:hAnsi="CMBX10" w:cs="CMBX10"/>
              </w:rPr>
              <w:t>Time</w:t>
            </w:r>
          </w:p>
          <w:p w:rsidR="00BB7A8E" w:rsidRDefault="00BB7A8E" w:rsidP="00BB7C5F">
            <w:r>
              <w:rPr>
                <w:rFonts w:ascii="CMBX10" w:hAnsi="CMBX10" w:cs="CMBX10"/>
              </w:rPr>
              <w:t>(min)</w:t>
            </w:r>
          </w:p>
        </w:tc>
        <w:tc>
          <w:tcPr>
            <w:tcW w:w="1492" w:type="dxa"/>
            <w:hideMark/>
          </w:tcPr>
          <w:p w:rsidR="00BB7A8E" w:rsidRDefault="00BB7A8E" w:rsidP="00BB7C5F">
            <w:r>
              <w:rPr>
                <w:rFonts w:ascii="CMBX10" w:hAnsi="CMBX10" w:cs="CMBX10"/>
              </w:rPr>
              <w:t>Content</w:t>
            </w:r>
          </w:p>
        </w:tc>
        <w:tc>
          <w:tcPr>
            <w:tcW w:w="1530" w:type="dxa"/>
            <w:hideMark/>
          </w:tcPr>
          <w:p w:rsidR="00BB7A8E" w:rsidRDefault="00BB7A8E" w:rsidP="00BB7C5F">
            <w:pPr>
              <w:autoSpaceDE w:val="0"/>
              <w:autoSpaceDN w:val="0"/>
              <w:adjustRightInd w:val="0"/>
              <w:rPr>
                <w:rFonts w:ascii="CMBX10" w:hAnsi="CMBX10" w:cs="CMBX10"/>
              </w:rPr>
            </w:pPr>
            <w:r>
              <w:rPr>
                <w:rFonts w:ascii="CMBX10" w:hAnsi="CMBX10" w:cs="CMBX10"/>
              </w:rPr>
              <w:t>Methodology</w:t>
            </w:r>
          </w:p>
        </w:tc>
        <w:tc>
          <w:tcPr>
            <w:tcW w:w="1313" w:type="dxa"/>
            <w:hideMark/>
          </w:tcPr>
          <w:p w:rsidR="00BB7A8E" w:rsidRDefault="00BB7A8E" w:rsidP="00BB7C5F">
            <w:pPr>
              <w:autoSpaceDE w:val="0"/>
              <w:autoSpaceDN w:val="0"/>
              <w:adjustRightInd w:val="0"/>
              <w:rPr>
                <w:rFonts w:ascii="CMBX10" w:hAnsi="CMBX10" w:cs="CMBX10"/>
              </w:rPr>
            </w:pPr>
            <w:r>
              <w:rPr>
                <w:rFonts w:ascii="CMBX10" w:hAnsi="CMBX10" w:cs="CMBX10"/>
              </w:rPr>
              <w:t>Trainer</w:t>
            </w:r>
          </w:p>
          <w:p w:rsidR="00BB7A8E" w:rsidRDefault="00BB7A8E" w:rsidP="00BB7C5F">
            <w:r>
              <w:rPr>
                <w:rFonts w:ascii="CMBX10" w:hAnsi="CMBX10" w:cs="CMBX10"/>
              </w:rPr>
              <w:t>Approach</w:t>
            </w:r>
          </w:p>
        </w:tc>
        <w:tc>
          <w:tcPr>
            <w:tcW w:w="1427" w:type="dxa"/>
          </w:tcPr>
          <w:p w:rsidR="00BB7A8E" w:rsidRDefault="00BB7A8E" w:rsidP="00BB7C5F">
            <w:pPr>
              <w:autoSpaceDE w:val="0"/>
              <w:autoSpaceDN w:val="0"/>
              <w:adjustRightInd w:val="0"/>
              <w:rPr>
                <w:rFonts w:ascii="CMBX10" w:hAnsi="CMBX10" w:cs="CMBX10"/>
              </w:rPr>
            </w:pPr>
            <w:r>
              <w:rPr>
                <w:rFonts w:ascii="CMBX10" w:hAnsi="CMBX10" w:cs="CMBX10"/>
              </w:rPr>
              <w:t>Learner</w:t>
            </w:r>
          </w:p>
          <w:p w:rsidR="00BB7A8E" w:rsidRDefault="00BB7A8E" w:rsidP="00BB7C5F">
            <w:pPr>
              <w:autoSpaceDE w:val="0"/>
              <w:autoSpaceDN w:val="0"/>
              <w:adjustRightInd w:val="0"/>
              <w:rPr>
                <w:rFonts w:ascii="CMBX10" w:hAnsi="CMBX10" w:cs="CMBX10"/>
              </w:rPr>
            </w:pPr>
            <w:r>
              <w:rPr>
                <w:rFonts w:ascii="CMBX10" w:hAnsi="CMBX10" w:cs="CMBX10"/>
              </w:rPr>
              <w:t>Activity</w:t>
            </w:r>
          </w:p>
          <w:p w:rsidR="00BB7A8E" w:rsidRDefault="00BB7A8E" w:rsidP="00BB7C5F"/>
        </w:tc>
        <w:tc>
          <w:tcPr>
            <w:tcW w:w="1415" w:type="dxa"/>
          </w:tcPr>
          <w:p w:rsidR="00BB7A8E" w:rsidRDefault="00BB7A8E" w:rsidP="00BB7C5F">
            <w:pPr>
              <w:autoSpaceDE w:val="0"/>
              <w:autoSpaceDN w:val="0"/>
              <w:adjustRightInd w:val="0"/>
              <w:rPr>
                <w:rFonts w:ascii="CMBX10" w:hAnsi="CMBX10" w:cs="CMBX10"/>
              </w:rPr>
            </w:pPr>
            <w:r>
              <w:rPr>
                <w:rFonts w:ascii="CMBX10" w:hAnsi="CMBX10" w:cs="CMBX10"/>
              </w:rPr>
              <w:t>Learning</w:t>
            </w:r>
          </w:p>
          <w:p w:rsidR="00BB7A8E" w:rsidRDefault="00BB7A8E" w:rsidP="00BB7C5F">
            <w:pPr>
              <w:autoSpaceDE w:val="0"/>
              <w:autoSpaceDN w:val="0"/>
              <w:adjustRightInd w:val="0"/>
              <w:rPr>
                <w:rFonts w:ascii="CMBX10" w:hAnsi="CMBX10" w:cs="CMBX10"/>
              </w:rPr>
            </w:pPr>
            <w:r>
              <w:rPr>
                <w:rFonts w:ascii="CMBX10" w:hAnsi="CMBX10" w:cs="CMBX10"/>
              </w:rPr>
              <w:t>Outcome</w:t>
            </w:r>
          </w:p>
          <w:p w:rsidR="00BB7A8E" w:rsidRDefault="00BB7A8E" w:rsidP="00BB7C5F">
            <w:pPr>
              <w:autoSpaceDE w:val="0"/>
              <w:autoSpaceDN w:val="0"/>
              <w:adjustRightInd w:val="0"/>
              <w:rPr>
                <w:rFonts w:ascii="CMBX10" w:hAnsi="CMBX10" w:cs="CMBX10"/>
              </w:rPr>
            </w:pPr>
            <w:r>
              <w:rPr>
                <w:rFonts w:ascii="CMBX10" w:hAnsi="CMBX10" w:cs="CMBX10"/>
              </w:rPr>
              <w:t>(Bloom's)</w:t>
            </w:r>
          </w:p>
          <w:p w:rsidR="00BB7A8E" w:rsidRDefault="00BB7A8E" w:rsidP="00BB7C5F"/>
        </w:tc>
        <w:tc>
          <w:tcPr>
            <w:tcW w:w="1562" w:type="dxa"/>
            <w:hideMark/>
          </w:tcPr>
          <w:p w:rsidR="00BB7A8E" w:rsidRDefault="00BB7A8E" w:rsidP="00BB7C5F">
            <w:pPr>
              <w:autoSpaceDE w:val="0"/>
              <w:autoSpaceDN w:val="0"/>
              <w:adjustRightInd w:val="0"/>
              <w:rPr>
                <w:rFonts w:ascii="CMBX10" w:hAnsi="CMBX10" w:cs="CMBX10"/>
              </w:rPr>
            </w:pPr>
            <w:r>
              <w:rPr>
                <w:rFonts w:ascii="CMBX10" w:hAnsi="CMBX10" w:cs="CMBX10"/>
              </w:rPr>
              <w:t>Learning</w:t>
            </w:r>
          </w:p>
          <w:p w:rsidR="00BB7A8E" w:rsidRDefault="00BB7A8E" w:rsidP="00BB7C5F">
            <w:pPr>
              <w:autoSpaceDE w:val="0"/>
              <w:autoSpaceDN w:val="0"/>
              <w:adjustRightInd w:val="0"/>
              <w:rPr>
                <w:rFonts w:ascii="CMBX10" w:hAnsi="CMBX10" w:cs="CMBX10"/>
              </w:rPr>
            </w:pPr>
            <w:r>
              <w:rPr>
                <w:rFonts w:ascii="CMBX10" w:hAnsi="CMBX10" w:cs="CMBX10"/>
              </w:rPr>
              <w:t>Outcome</w:t>
            </w:r>
          </w:p>
          <w:p w:rsidR="00BB7A8E" w:rsidRDefault="00BB7A8E" w:rsidP="00BB7C5F">
            <w:r>
              <w:rPr>
                <w:rFonts w:ascii="CMBX10" w:hAnsi="CMBX10" w:cs="CMBX10"/>
              </w:rPr>
              <w:t>(Gardner's)</w:t>
            </w:r>
          </w:p>
        </w:tc>
      </w:tr>
      <w:tr w:rsidR="00BB7A8E" w:rsidTr="00BB7A8E">
        <w:tc>
          <w:tcPr>
            <w:tcW w:w="837" w:type="dxa"/>
          </w:tcPr>
          <w:p w:rsidR="00BB7A8E" w:rsidRDefault="005106E9" w:rsidP="00BB7C5F">
            <w:r>
              <w:t>15</w:t>
            </w:r>
          </w:p>
        </w:tc>
        <w:tc>
          <w:tcPr>
            <w:tcW w:w="1492" w:type="dxa"/>
          </w:tcPr>
          <w:p w:rsidR="00BB7A8E" w:rsidRDefault="005106E9" w:rsidP="00BB7C5F">
            <w:r>
              <w:t>Packages</w:t>
            </w:r>
          </w:p>
        </w:tc>
        <w:tc>
          <w:tcPr>
            <w:tcW w:w="1530" w:type="dxa"/>
            <w:hideMark/>
          </w:tcPr>
          <w:p w:rsidR="00BB7A8E" w:rsidRDefault="00BB7A8E" w:rsidP="00BB7C5F">
            <w:pPr>
              <w:autoSpaceDE w:val="0"/>
              <w:autoSpaceDN w:val="0"/>
              <w:adjustRightInd w:val="0"/>
              <w:rPr>
                <w:rFonts w:ascii="CMR10" w:hAnsi="CMR10" w:cs="CMR10"/>
              </w:rPr>
            </w:pPr>
            <w:r>
              <w:rPr>
                <w:rFonts w:ascii="CMR10" w:hAnsi="CMR10" w:cs="CMR10"/>
              </w:rPr>
              <w:t>Reference to</w:t>
            </w:r>
          </w:p>
          <w:p w:rsidR="00BB7A8E" w:rsidRDefault="00BB7A8E" w:rsidP="00BB7C5F">
            <w:pPr>
              <w:autoSpaceDE w:val="0"/>
              <w:autoSpaceDN w:val="0"/>
              <w:adjustRightInd w:val="0"/>
              <w:rPr>
                <w:rFonts w:ascii="CMR10" w:hAnsi="CMR10" w:cs="CMR10"/>
              </w:rPr>
            </w:pPr>
            <w:r>
              <w:rPr>
                <w:rFonts w:ascii="CMR10" w:hAnsi="CMR10" w:cs="CMR10"/>
              </w:rPr>
              <w:t>Reading</w:t>
            </w:r>
          </w:p>
          <w:p w:rsidR="00BB7A8E" w:rsidRDefault="00BB7A8E" w:rsidP="00BB7C5F">
            <w:pPr>
              <w:autoSpaceDE w:val="0"/>
              <w:autoSpaceDN w:val="0"/>
              <w:adjustRightInd w:val="0"/>
              <w:rPr>
                <w:rFonts w:ascii="CMR10" w:hAnsi="CMR10" w:cs="CMR10"/>
              </w:rPr>
            </w:pPr>
            <w:r>
              <w:rPr>
                <w:rFonts w:ascii="CMR10" w:hAnsi="CMR10" w:cs="CMR10"/>
              </w:rPr>
              <w:t>Material and</w:t>
            </w:r>
          </w:p>
          <w:p w:rsidR="00BB7A8E" w:rsidRDefault="00BB7A8E" w:rsidP="00BB7C5F">
            <w:r>
              <w:rPr>
                <w:rFonts w:ascii="CMR10" w:hAnsi="CMR10" w:cs="CMR10"/>
              </w:rPr>
              <w:t>Slides</w:t>
            </w:r>
          </w:p>
        </w:tc>
        <w:tc>
          <w:tcPr>
            <w:tcW w:w="1313" w:type="dxa"/>
            <w:hideMark/>
          </w:tcPr>
          <w:p w:rsidR="00BB7A8E" w:rsidRDefault="00BB7A8E" w:rsidP="00BB7C5F">
            <w:pPr>
              <w:autoSpaceDE w:val="0"/>
              <w:autoSpaceDN w:val="0"/>
              <w:adjustRightInd w:val="0"/>
              <w:rPr>
                <w:rFonts w:ascii="CMR10" w:hAnsi="CMR10" w:cs="CMR10"/>
              </w:rPr>
            </w:pPr>
            <w:r>
              <w:rPr>
                <w:rFonts w:ascii="CMR10" w:hAnsi="CMR10" w:cs="CMR10"/>
              </w:rPr>
              <w:t>Facilitate,</w:t>
            </w:r>
          </w:p>
          <w:p w:rsidR="00BB7A8E" w:rsidRDefault="00BB7A8E" w:rsidP="00BB7C5F">
            <w:pPr>
              <w:autoSpaceDE w:val="0"/>
              <w:autoSpaceDN w:val="0"/>
              <w:adjustRightInd w:val="0"/>
              <w:rPr>
                <w:rFonts w:ascii="CMR10" w:hAnsi="CMR10" w:cs="CMR10"/>
              </w:rPr>
            </w:pPr>
            <w:r>
              <w:rPr>
                <w:rFonts w:ascii="CMR10" w:hAnsi="CMR10" w:cs="CMR10"/>
              </w:rPr>
              <w:t>Elicit</w:t>
            </w:r>
          </w:p>
          <w:p w:rsidR="00BB7A8E" w:rsidRDefault="00BB7A8E" w:rsidP="00BB7C5F">
            <w:r>
              <w:rPr>
                <w:rFonts w:ascii="CMR10" w:hAnsi="CMR10" w:cs="CMR10"/>
              </w:rPr>
              <w:t>responses</w:t>
            </w:r>
          </w:p>
        </w:tc>
        <w:tc>
          <w:tcPr>
            <w:tcW w:w="1427" w:type="dxa"/>
            <w:hideMark/>
          </w:tcPr>
          <w:p w:rsidR="00BB7A8E" w:rsidRDefault="00BB7A8E" w:rsidP="00BB7C5F">
            <w:pPr>
              <w:autoSpaceDE w:val="0"/>
              <w:autoSpaceDN w:val="0"/>
              <w:adjustRightInd w:val="0"/>
              <w:rPr>
                <w:rFonts w:ascii="CMR10" w:hAnsi="CMR10" w:cs="CMR10"/>
              </w:rPr>
            </w:pPr>
            <w:r>
              <w:rPr>
                <w:rFonts w:ascii="CMR10" w:hAnsi="CMR10" w:cs="CMR10"/>
              </w:rPr>
              <w:t>Think,</w:t>
            </w:r>
          </w:p>
          <w:p w:rsidR="00BB7A8E" w:rsidRDefault="00BB7A8E" w:rsidP="00BB7C5F">
            <w:pPr>
              <w:autoSpaceDE w:val="0"/>
              <w:autoSpaceDN w:val="0"/>
              <w:adjustRightInd w:val="0"/>
              <w:rPr>
                <w:rFonts w:ascii="CMR10" w:hAnsi="CMR10" w:cs="CMR10"/>
              </w:rPr>
            </w:pPr>
            <w:r>
              <w:rPr>
                <w:rFonts w:ascii="CMR10" w:hAnsi="CMR10" w:cs="CMR10"/>
              </w:rPr>
              <w:t>Respond,</w:t>
            </w:r>
          </w:p>
          <w:p w:rsidR="00BB7A8E" w:rsidRDefault="00BB7A8E" w:rsidP="00BB7C5F">
            <w:r>
              <w:rPr>
                <w:rFonts w:ascii="CMR10" w:hAnsi="CMR10" w:cs="CMR10"/>
              </w:rPr>
              <w:t>Identify</w:t>
            </w:r>
          </w:p>
        </w:tc>
        <w:tc>
          <w:tcPr>
            <w:tcW w:w="1415" w:type="dxa"/>
            <w:hideMark/>
          </w:tcPr>
          <w:p w:rsidR="00BB7A8E" w:rsidRDefault="00BB7A8E" w:rsidP="00BB7C5F">
            <w:pPr>
              <w:autoSpaceDE w:val="0"/>
              <w:autoSpaceDN w:val="0"/>
              <w:adjustRightInd w:val="0"/>
              <w:rPr>
                <w:rFonts w:ascii="CMR10" w:hAnsi="CMR10" w:cs="CMR10"/>
              </w:rPr>
            </w:pPr>
            <w:r>
              <w:rPr>
                <w:rFonts w:ascii="CMR10" w:hAnsi="CMR10" w:cs="CMR10"/>
              </w:rPr>
              <w:t>Remember,</w:t>
            </w:r>
          </w:p>
          <w:p w:rsidR="00BB7A8E" w:rsidRDefault="00BB7A8E" w:rsidP="00BB7C5F">
            <w:r>
              <w:rPr>
                <w:rFonts w:ascii="CMR10" w:hAnsi="CMR10" w:cs="CMR10"/>
              </w:rPr>
              <w:t>Understand</w:t>
            </w:r>
          </w:p>
        </w:tc>
        <w:tc>
          <w:tcPr>
            <w:tcW w:w="1562" w:type="dxa"/>
            <w:hideMark/>
          </w:tcPr>
          <w:p w:rsidR="00BB7A8E" w:rsidRDefault="00BB7A8E" w:rsidP="00BB7C5F">
            <w:pPr>
              <w:autoSpaceDE w:val="0"/>
              <w:autoSpaceDN w:val="0"/>
              <w:adjustRightInd w:val="0"/>
              <w:rPr>
                <w:rFonts w:ascii="CMR10" w:hAnsi="CMR10" w:cs="CMR10"/>
              </w:rPr>
            </w:pPr>
            <w:r>
              <w:rPr>
                <w:rFonts w:ascii="CMR10" w:hAnsi="CMR10" w:cs="CMR10"/>
              </w:rPr>
              <w:t>Intrapersonal,</w:t>
            </w:r>
          </w:p>
          <w:p w:rsidR="00BB7A8E" w:rsidRDefault="00BB7A8E" w:rsidP="00BB7C5F">
            <w:r>
              <w:rPr>
                <w:rFonts w:ascii="CMR10" w:hAnsi="CMR10" w:cs="CMR10"/>
              </w:rPr>
              <w:t>interpersonal</w:t>
            </w:r>
          </w:p>
        </w:tc>
      </w:tr>
      <w:tr w:rsidR="00BB7A8E" w:rsidTr="00BB7A8E">
        <w:tc>
          <w:tcPr>
            <w:tcW w:w="837" w:type="dxa"/>
          </w:tcPr>
          <w:p w:rsidR="00BB7A8E" w:rsidRDefault="005106E9" w:rsidP="00BB7C5F">
            <w:r>
              <w:t>15</w:t>
            </w:r>
          </w:p>
        </w:tc>
        <w:tc>
          <w:tcPr>
            <w:tcW w:w="1492" w:type="dxa"/>
          </w:tcPr>
          <w:p w:rsidR="00BB7A8E" w:rsidRDefault="005106E9" w:rsidP="00BB7C5F">
            <w:r>
              <w:t>Packages example &amp; demo</w:t>
            </w:r>
          </w:p>
        </w:tc>
        <w:tc>
          <w:tcPr>
            <w:tcW w:w="1530" w:type="dxa"/>
            <w:hideMark/>
          </w:tcPr>
          <w:p w:rsidR="00BB7A8E" w:rsidRDefault="00BB7A8E" w:rsidP="00BB7C5F">
            <w:pPr>
              <w:autoSpaceDE w:val="0"/>
              <w:autoSpaceDN w:val="0"/>
              <w:adjustRightInd w:val="0"/>
              <w:rPr>
                <w:rFonts w:ascii="CMR10" w:hAnsi="CMR10" w:cs="CMR10"/>
              </w:rPr>
            </w:pPr>
            <w:r>
              <w:rPr>
                <w:rFonts w:ascii="CMR10" w:hAnsi="CMR10" w:cs="CMR10"/>
              </w:rPr>
              <w:t>Reference to</w:t>
            </w:r>
          </w:p>
          <w:p w:rsidR="00BB7A8E" w:rsidRDefault="00BB7A8E" w:rsidP="00BB7C5F">
            <w:pPr>
              <w:autoSpaceDE w:val="0"/>
              <w:autoSpaceDN w:val="0"/>
              <w:adjustRightInd w:val="0"/>
              <w:rPr>
                <w:rFonts w:ascii="CMR10" w:hAnsi="CMR10" w:cs="CMR10"/>
              </w:rPr>
            </w:pPr>
            <w:r>
              <w:rPr>
                <w:rFonts w:ascii="CMR10" w:hAnsi="CMR10" w:cs="CMR10"/>
              </w:rPr>
              <w:t>Reading</w:t>
            </w:r>
          </w:p>
          <w:p w:rsidR="00BB7A8E" w:rsidRDefault="00BB7A8E" w:rsidP="00BB7C5F">
            <w:pPr>
              <w:autoSpaceDE w:val="0"/>
              <w:autoSpaceDN w:val="0"/>
              <w:adjustRightInd w:val="0"/>
              <w:rPr>
                <w:rFonts w:ascii="CMR10" w:hAnsi="CMR10" w:cs="CMR10"/>
              </w:rPr>
            </w:pPr>
            <w:r>
              <w:rPr>
                <w:rFonts w:ascii="CMR10" w:hAnsi="CMR10" w:cs="CMR10"/>
              </w:rPr>
              <w:t>Material and</w:t>
            </w:r>
          </w:p>
          <w:p w:rsidR="00BB7A8E" w:rsidRDefault="00BB7A8E" w:rsidP="00BB7C5F">
            <w:r>
              <w:rPr>
                <w:rFonts w:ascii="CMR10" w:hAnsi="CMR10" w:cs="CMR10"/>
              </w:rPr>
              <w:t>Slides</w:t>
            </w:r>
          </w:p>
        </w:tc>
        <w:tc>
          <w:tcPr>
            <w:tcW w:w="1313" w:type="dxa"/>
            <w:hideMark/>
          </w:tcPr>
          <w:p w:rsidR="00BB7A8E" w:rsidRDefault="00BB7A8E" w:rsidP="00BB7C5F">
            <w:pPr>
              <w:autoSpaceDE w:val="0"/>
              <w:autoSpaceDN w:val="0"/>
              <w:adjustRightInd w:val="0"/>
              <w:rPr>
                <w:rFonts w:ascii="CMR10" w:hAnsi="CMR10" w:cs="CMR10"/>
              </w:rPr>
            </w:pPr>
            <w:r>
              <w:rPr>
                <w:rFonts w:ascii="CMR10" w:hAnsi="CMR10" w:cs="CMR10"/>
              </w:rPr>
              <w:t>Facilitate,</w:t>
            </w:r>
          </w:p>
          <w:p w:rsidR="00BB7A8E" w:rsidRDefault="00BB7A8E" w:rsidP="00BB7C5F">
            <w:pPr>
              <w:autoSpaceDE w:val="0"/>
              <w:autoSpaceDN w:val="0"/>
              <w:adjustRightInd w:val="0"/>
              <w:rPr>
                <w:rFonts w:ascii="CMR10" w:hAnsi="CMR10" w:cs="CMR10"/>
              </w:rPr>
            </w:pPr>
            <w:r>
              <w:rPr>
                <w:rFonts w:ascii="CMR10" w:hAnsi="CMR10" w:cs="CMR10"/>
              </w:rPr>
              <w:t>Elicit</w:t>
            </w:r>
          </w:p>
          <w:p w:rsidR="00BB7A8E" w:rsidRDefault="00BB7A8E" w:rsidP="00BB7C5F">
            <w:r>
              <w:rPr>
                <w:rFonts w:ascii="CMR10" w:hAnsi="CMR10" w:cs="CMR10"/>
              </w:rPr>
              <w:t>responses</w:t>
            </w:r>
          </w:p>
        </w:tc>
        <w:tc>
          <w:tcPr>
            <w:tcW w:w="1427" w:type="dxa"/>
            <w:hideMark/>
          </w:tcPr>
          <w:p w:rsidR="00BB7A8E" w:rsidRDefault="00BB7A8E" w:rsidP="00BB7C5F">
            <w:pPr>
              <w:autoSpaceDE w:val="0"/>
              <w:autoSpaceDN w:val="0"/>
              <w:adjustRightInd w:val="0"/>
              <w:rPr>
                <w:rFonts w:ascii="CMR10" w:hAnsi="CMR10" w:cs="CMR10"/>
              </w:rPr>
            </w:pPr>
            <w:r>
              <w:rPr>
                <w:rFonts w:ascii="CMR10" w:hAnsi="CMR10" w:cs="CMR10"/>
              </w:rPr>
              <w:t>Think,</w:t>
            </w:r>
          </w:p>
          <w:p w:rsidR="00BB7A8E" w:rsidRDefault="00BB7A8E" w:rsidP="00BB7C5F">
            <w:pPr>
              <w:autoSpaceDE w:val="0"/>
              <w:autoSpaceDN w:val="0"/>
              <w:adjustRightInd w:val="0"/>
              <w:rPr>
                <w:rFonts w:ascii="CMR10" w:hAnsi="CMR10" w:cs="CMR10"/>
              </w:rPr>
            </w:pPr>
            <w:r>
              <w:rPr>
                <w:rFonts w:ascii="CMR10" w:hAnsi="CMR10" w:cs="CMR10"/>
              </w:rPr>
              <w:t>Respond,</w:t>
            </w:r>
          </w:p>
          <w:p w:rsidR="00BB7A8E" w:rsidRDefault="00BB7A8E" w:rsidP="00BB7C5F">
            <w:r>
              <w:rPr>
                <w:rFonts w:ascii="CMR10" w:hAnsi="CMR10" w:cs="CMR10"/>
              </w:rPr>
              <w:t>Identify</w:t>
            </w:r>
          </w:p>
        </w:tc>
        <w:tc>
          <w:tcPr>
            <w:tcW w:w="1415" w:type="dxa"/>
            <w:hideMark/>
          </w:tcPr>
          <w:p w:rsidR="00BB7A8E" w:rsidRDefault="00BB7A8E" w:rsidP="00BB7C5F">
            <w:pPr>
              <w:autoSpaceDE w:val="0"/>
              <w:autoSpaceDN w:val="0"/>
              <w:adjustRightInd w:val="0"/>
              <w:rPr>
                <w:rFonts w:ascii="CMR10" w:hAnsi="CMR10" w:cs="CMR10"/>
              </w:rPr>
            </w:pPr>
            <w:r>
              <w:rPr>
                <w:rFonts w:ascii="CMR10" w:hAnsi="CMR10" w:cs="CMR10"/>
              </w:rPr>
              <w:t>Remember,</w:t>
            </w:r>
          </w:p>
          <w:p w:rsidR="00BB7A8E" w:rsidRDefault="00BB7A8E" w:rsidP="00BB7C5F">
            <w:r>
              <w:rPr>
                <w:rFonts w:ascii="CMR10" w:hAnsi="CMR10" w:cs="CMR10"/>
              </w:rPr>
              <w:t>Understand</w:t>
            </w:r>
          </w:p>
        </w:tc>
        <w:tc>
          <w:tcPr>
            <w:tcW w:w="1562" w:type="dxa"/>
            <w:hideMark/>
          </w:tcPr>
          <w:p w:rsidR="00BB7A8E" w:rsidRDefault="00BB7A8E" w:rsidP="00BB7C5F">
            <w:pPr>
              <w:autoSpaceDE w:val="0"/>
              <w:autoSpaceDN w:val="0"/>
              <w:adjustRightInd w:val="0"/>
              <w:rPr>
                <w:rFonts w:ascii="CMR10" w:hAnsi="CMR10" w:cs="CMR10"/>
              </w:rPr>
            </w:pPr>
            <w:r>
              <w:rPr>
                <w:rFonts w:ascii="CMR10" w:hAnsi="CMR10" w:cs="CMR10"/>
              </w:rPr>
              <w:t>Intrapersonal,</w:t>
            </w:r>
          </w:p>
          <w:p w:rsidR="00BB7A8E" w:rsidRDefault="00BB7A8E" w:rsidP="00BB7C5F">
            <w:r>
              <w:rPr>
                <w:rFonts w:ascii="CMR10" w:hAnsi="CMR10" w:cs="CMR10"/>
              </w:rPr>
              <w:t>interpersonal</w:t>
            </w:r>
          </w:p>
        </w:tc>
      </w:tr>
      <w:tr w:rsidR="00BB7A8E" w:rsidTr="00BB7A8E">
        <w:tc>
          <w:tcPr>
            <w:tcW w:w="837" w:type="dxa"/>
          </w:tcPr>
          <w:p w:rsidR="00BB7A8E" w:rsidRDefault="005106E9" w:rsidP="00BB7C5F">
            <w:r>
              <w:t>15</w:t>
            </w:r>
          </w:p>
        </w:tc>
        <w:tc>
          <w:tcPr>
            <w:tcW w:w="1492" w:type="dxa"/>
          </w:tcPr>
          <w:p w:rsidR="00BB7A8E" w:rsidRDefault="005106E9" w:rsidP="005106E9">
            <w:pPr>
              <w:tabs>
                <w:tab w:val="left" w:pos="840"/>
              </w:tabs>
            </w:pPr>
            <w:r>
              <w:t>Access modifiers</w:t>
            </w:r>
          </w:p>
        </w:tc>
        <w:tc>
          <w:tcPr>
            <w:tcW w:w="1530" w:type="dxa"/>
            <w:hideMark/>
          </w:tcPr>
          <w:p w:rsidR="00BB7A8E" w:rsidRDefault="00BB7A8E" w:rsidP="00BB7C5F">
            <w:pPr>
              <w:autoSpaceDE w:val="0"/>
              <w:autoSpaceDN w:val="0"/>
              <w:adjustRightInd w:val="0"/>
              <w:rPr>
                <w:rFonts w:ascii="CMR10" w:hAnsi="CMR10" w:cs="CMR10"/>
              </w:rPr>
            </w:pPr>
            <w:r>
              <w:rPr>
                <w:rFonts w:ascii="CMR10" w:hAnsi="CMR10" w:cs="CMR10"/>
              </w:rPr>
              <w:t>Reference to</w:t>
            </w:r>
          </w:p>
          <w:p w:rsidR="00BB7A8E" w:rsidRDefault="00BB7A8E" w:rsidP="00BB7C5F">
            <w:pPr>
              <w:autoSpaceDE w:val="0"/>
              <w:autoSpaceDN w:val="0"/>
              <w:adjustRightInd w:val="0"/>
              <w:rPr>
                <w:rFonts w:ascii="CMR10" w:hAnsi="CMR10" w:cs="CMR10"/>
              </w:rPr>
            </w:pPr>
            <w:r>
              <w:rPr>
                <w:rFonts w:ascii="CMR10" w:hAnsi="CMR10" w:cs="CMR10"/>
              </w:rPr>
              <w:t>Reading</w:t>
            </w:r>
          </w:p>
          <w:p w:rsidR="00BB7A8E" w:rsidRDefault="00BB7A8E" w:rsidP="00BB7C5F">
            <w:pPr>
              <w:autoSpaceDE w:val="0"/>
              <w:autoSpaceDN w:val="0"/>
              <w:adjustRightInd w:val="0"/>
              <w:rPr>
                <w:rFonts w:ascii="CMR10" w:hAnsi="CMR10" w:cs="CMR10"/>
              </w:rPr>
            </w:pPr>
            <w:r>
              <w:rPr>
                <w:rFonts w:ascii="CMR10" w:hAnsi="CMR10" w:cs="CMR10"/>
              </w:rPr>
              <w:t>Material and</w:t>
            </w:r>
          </w:p>
          <w:p w:rsidR="00BB7A8E" w:rsidRDefault="00BB7A8E" w:rsidP="00BB7C5F">
            <w:r>
              <w:rPr>
                <w:rFonts w:ascii="CMR10" w:hAnsi="CMR10" w:cs="CMR10"/>
              </w:rPr>
              <w:t>Slides</w:t>
            </w:r>
          </w:p>
        </w:tc>
        <w:tc>
          <w:tcPr>
            <w:tcW w:w="1313" w:type="dxa"/>
            <w:hideMark/>
          </w:tcPr>
          <w:p w:rsidR="00BB7A8E" w:rsidRDefault="00BB7A8E" w:rsidP="00BB7C5F">
            <w:pPr>
              <w:autoSpaceDE w:val="0"/>
              <w:autoSpaceDN w:val="0"/>
              <w:adjustRightInd w:val="0"/>
              <w:rPr>
                <w:rFonts w:ascii="CMR10" w:hAnsi="CMR10" w:cs="CMR10"/>
              </w:rPr>
            </w:pPr>
            <w:r>
              <w:rPr>
                <w:rFonts w:ascii="CMR10" w:hAnsi="CMR10" w:cs="CMR10"/>
              </w:rPr>
              <w:t>Facilitate,</w:t>
            </w:r>
          </w:p>
          <w:p w:rsidR="00BB7A8E" w:rsidRDefault="00BB7A8E" w:rsidP="00BB7C5F">
            <w:pPr>
              <w:autoSpaceDE w:val="0"/>
              <w:autoSpaceDN w:val="0"/>
              <w:adjustRightInd w:val="0"/>
              <w:rPr>
                <w:rFonts w:ascii="CMR10" w:hAnsi="CMR10" w:cs="CMR10"/>
              </w:rPr>
            </w:pPr>
            <w:r>
              <w:rPr>
                <w:rFonts w:ascii="CMR10" w:hAnsi="CMR10" w:cs="CMR10"/>
              </w:rPr>
              <w:t>Elicit</w:t>
            </w:r>
          </w:p>
          <w:p w:rsidR="00BB7A8E" w:rsidRDefault="00BB7A8E" w:rsidP="00BB7C5F">
            <w:r>
              <w:rPr>
                <w:rFonts w:ascii="CMR10" w:hAnsi="CMR10" w:cs="CMR10"/>
              </w:rPr>
              <w:t>responses</w:t>
            </w:r>
          </w:p>
        </w:tc>
        <w:tc>
          <w:tcPr>
            <w:tcW w:w="1427" w:type="dxa"/>
            <w:hideMark/>
          </w:tcPr>
          <w:p w:rsidR="00BB7A8E" w:rsidRDefault="00BB7A8E" w:rsidP="00BB7C5F">
            <w:pPr>
              <w:autoSpaceDE w:val="0"/>
              <w:autoSpaceDN w:val="0"/>
              <w:adjustRightInd w:val="0"/>
              <w:rPr>
                <w:rFonts w:ascii="CMR10" w:hAnsi="CMR10" w:cs="CMR10"/>
              </w:rPr>
            </w:pPr>
            <w:r>
              <w:rPr>
                <w:rFonts w:ascii="CMR10" w:hAnsi="CMR10" w:cs="CMR10"/>
              </w:rPr>
              <w:t>Think,</w:t>
            </w:r>
          </w:p>
          <w:p w:rsidR="00BB7A8E" w:rsidRDefault="00BB7A8E" w:rsidP="00BB7C5F">
            <w:pPr>
              <w:autoSpaceDE w:val="0"/>
              <w:autoSpaceDN w:val="0"/>
              <w:adjustRightInd w:val="0"/>
              <w:rPr>
                <w:rFonts w:ascii="CMR10" w:hAnsi="CMR10" w:cs="CMR10"/>
              </w:rPr>
            </w:pPr>
            <w:r>
              <w:rPr>
                <w:rFonts w:ascii="CMR10" w:hAnsi="CMR10" w:cs="CMR10"/>
              </w:rPr>
              <w:t>Respond,</w:t>
            </w:r>
          </w:p>
          <w:p w:rsidR="00BB7A8E" w:rsidRDefault="00BB7A8E" w:rsidP="00BB7C5F">
            <w:r>
              <w:rPr>
                <w:rFonts w:ascii="CMR10" w:hAnsi="CMR10" w:cs="CMR10"/>
              </w:rPr>
              <w:t>Identify</w:t>
            </w:r>
          </w:p>
        </w:tc>
        <w:tc>
          <w:tcPr>
            <w:tcW w:w="1415" w:type="dxa"/>
            <w:hideMark/>
          </w:tcPr>
          <w:p w:rsidR="00BB7A8E" w:rsidRDefault="00BB7A8E" w:rsidP="00BB7C5F">
            <w:pPr>
              <w:autoSpaceDE w:val="0"/>
              <w:autoSpaceDN w:val="0"/>
              <w:adjustRightInd w:val="0"/>
              <w:rPr>
                <w:rFonts w:ascii="CMR10" w:hAnsi="CMR10" w:cs="CMR10"/>
              </w:rPr>
            </w:pPr>
            <w:r>
              <w:rPr>
                <w:rFonts w:ascii="CMR10" w:hAnsi="CMR10" w:cs="CMR10"/>
              </w:rPr>
              <w:t>Remember,</w:t>
            </w:r>
          </w:p>
          <w:p w:rsidR="00BB7A8E" w:rsidRDefault="00BB7A8E" w:rsidP="00BB7C5F">
            <w:r>
              <w:rPr>
                <w:rFonts w:ascii="CMR10" w:hAnsi="CMR10" w:cs="CMR10"/>
              </w:rPr>
              <w:t>Understand</w:t>
            </w:r>
          </w:p>
        </w:tc>
        <w:tc>
          <w:tcPr>
            <w:tcW w:w="1562" w:type="dxa"/>
            <w:hideMark/>
          </w:tcPr>
          <w:p w:rsidR="00BB7A8E" w:rsidRDefault="00BB7A8E" w:rsidP="00BB7C5F">
            <w:pPr>
              <w:autoSpaceDE w:val="0"/>
              <w:autoSpaceDN w:val="0"/>
              <w:adjustRightInd w:val="0"/>
              <w:rPr>
                <w:rFonts w:ascii="CMR10" w:hAnsi="CMR10" w:cs="CMR10"/>
              </w:rPr>
            </w:pPr>
            <w:r>
              <w:rPr>
                <w:rFonts w:ascii="CMR10" w:hAnsi="CMR10" w:cs="CMR10"/>
              </w:rPr>
              <w:t>Intrapersonal,</w:t>
            </w:r>
          </w:p>
          <w:p w:rsidR="00BB7A8E" w:rsidRDefault="00BB7A8E" w:rsidP="00BB7C5F">
            <w:r>
              <w:rPr>
                <w:rFonts w:ascii="CMR10" w:hAnsi="CMR10" w:cs="CMR10"/>
              </w:rPr>
              <w:t>interpersonal</w:t>
            </w:r>
          </w:p>
        </w:tc>
      </w:tr>
      <w:tr w:rsidR="00BB7A8E" w:rsidTr="00BB7A8E">
        <w:tc>
          <w:tcPr>
            <w:tcW w:w="837" w:type="dxa"/>
          </w:tcPr>
          <w:p w:rsidR="00BB7A8E" w:rsidRDefault="005106E9" w:rsidP="00BB7C5F">
            <w:r>
              <w:t>15</w:t>
            </w:r>
          </w:p>
        </w:tc>
        <w:tc>
          <w:tcPr>
            <w:tcW w:w="1492" w:type="dxa"/>
          </w:tcPr>
          <w:p w:rsidR="00BB7A8E" w:rsidRDefault="005106E9" w:rsidP="00BB7C5F">
            <w:r>
              <w:t>Access modifiers demo</w:t>
            </w:r>
          </w:p>
        </w:tc>
        <w:tc>
          <w:tcPr>
            <w:tcW w:w="1530" w:type="dxa"/>
            <w:hideMark/>
          </w:tcPr>
          <w:p w:rsidR="00BB7A8E" w:rsidRDefault="00BB7A8E" w:rsidP="00BB7C5F">
            <w:pPr>
              <w:autoSpaceDE w:val="0"/>
              <w:autoSpaceDN w:val="0"/>
              <w:adjustRightInd w:val="0"/>
              <w:rPr>
                <w:rFonts w:ascii="CMR10" w:hAnsi="CMR10" w:cs="CMR10"/>
              </w:rPr>
            </w:pPr>
            <w:r>
              <w:rPr>
                <w:rFonts w:ascii="CMR10" w:hAnsi="CMR10" w:cs="CMR10"/>
              </w:rPr>
              <w:t>Reference to</w:t>
            </w:r>
          </w:p>
          <w:p w:rsidR="00BB7A8E" w:rsidRDefault="00BB7A8E" w:rsidP="00BB7C5F">
            <w:pPr>
              <w:autoSpaceDE w:val="0"/>
              <w:autoSpaceDN w:val="0"/>
              <w:adjustRightInd w:val="0"/>
              <w:rPr>
                <w:rFonts w:ascii="CMR10" w:hAnsi="CMR10" w:cs="CMR10"/>
              </w:rPr>
            </w:pPr>
            <w:r>
              <w:rPr>
                <w:rFonts w:ascii="CMR10" w:hAnsi="CMR10" w:cs="CMR10"/>
              </w:rPr>
              <w:t>Reading</w:t>
            </w:r>
          </w:p>
          <w:p w:rsidR="00BB7A8E" w:rsidRDefault="00BB7A8E" w:rsidP="00BB7C5F">
            <w:pPr>
              <w:autoSpaceDE w:val="0"/>
              <w:autoSpaceDN w:val="0"/>
              <w:adjustRightInd w:val="0"/>
              <w:rPr>
                <w:rFonts w:ascii="CMR10" w:hAnsi="CMR10" w:cs="CMR10"/>
              </w:rPr>
            </w:pPr>
            <w:r>
              <w:rPr>
                <w:rFonts w:ascii="CMR10" w:hAnsi="CMR10" w:cs="CMR10"/>
              </w:rPr>
              <w:t>Material and</w:t>
            </w:r>
          </w:p>
          <w:p w:rsidR="00BB7A8E" w:rsidRDefault="00BB7A8E" w:rsidP="00BB7C5F">
            <w:r>
              <w:rPr>
                <w:rFonts w:ascii="CMR10" w:hAnsi="CMR10" w:cs="CMR10"/>
              </w:rPr>
              <w:t>Slides</w:t>
            </w:r>
          </w:p>
        </w:tc>
        <w:tc>
          <w:tcPr>
            <w:tcW w:w="1313" w:type="dxa"/>
            <w:hideMark/>
          </w:tcPr>
          <w:p w:rsidR="00BB7A8E" w:rsidRDefault="00BB7A8E" w:rsidP="00BB7C5F">
            <w:pPr>
              <w:autoSpaceDE w:val="0"/>
              <w:autoSpaceDN w:val="0"/>
              <w:adjustRightInd w:val="0"/>
              <w:rPr>
                <w:rFonts w:ascii="CMR10" w:hAnsi="CMR10" w:cs="CMR10"/>
              </w:rPr>
            </w:pPr>
            <w:r>
              <w:rPr>
                <w:rFonts w:ascii="CMR10" w:hAnsi="CMR10" w:cs="CMR10"/>
              </w:rPr>
              <w:t>Facilitate,</w:t>
            </w:r>
          </w:p>
          <w:p w:rsidR="00BB7A8E" w:rsidRDefault="00BB7A8E" w:rsidP="00BB7C5F">
            <w:pPr>
              <w:autoSpaceDE w:val="0"/>
              <w:autoSpaceDN w:val="0"/>
              <w:adjustRightInd w:val="0"/>
              <w:rPr>
                <w:rFonts w:ascii="CMR10" w:hAnsi="CMR10" w:cs="CMR10"/>
              </w:rPr>
            </w:pPr>
            <w:r>
              <w:rPr>
                <w:rFonts w:ascii="CMR10" w:hAnsi="CMR10" w:cs="CMR10"/>
              </w:rPr>
              <w:t>Elicit</w:t>
            </w:r>
          </w:p>
          <w:p w:rsidR="00BB7A8E" w:rsidRDefault="00BB7A8E" w:rsidP="00BB7C5F">
            <w:r>
              <w:rPr>
                <w:rFonts w:ascii="CMR10" w:hAnsi="CMR10" w:cs="CMR10"/>
              </w:rPr>
              <w:t>responses</w:t>
            </w:r>
          </w:p>
        </w:tc>
        <w:tc>
          <w:tcPr>
            <w:tcW w:w="1427" w:type="dxa"/>
            <w:hideMark/>
          </w:tcPr>
          <w:p w:rsidR="00BB7A8E" w:rsidRDefault="00BB7A8E" w:rsidP="00BB7C5F">
            <w:pPr>
              <w:autoSpaceDE w:val="0"/>
              <w:autoSpaceDN w:val="0"/>
              <w:adjustRightInd w:val="0"/>
              <w:rPr>
                <w:rFonts w:ascii="CMR10" w:hAnsi="CMR10" w:cs="CMR10"/>
              </w:rPr>
            </w:pPr>
            <w:r>
              <w:rPr>
                <w:rFonts w:ascii="CMR10" w:hAnsi="CMR10" w:cs="CMR10"/>
              </w:rPr>
              <w:t>Think,</w:t>
            </w:r>
          </w:p>
          <w:p w:rsidR="00BB7A8E" w:rsidRDefault="00BB7A8E" w:rsidP="00BB7C5F">
            <w:pPr>
              <w:autoSpaceDE w:val="0"/>
              <w:autoSpaceDN w:val="0"/>
              <w:adjustRightInd w:val="0"/>
              <w:rPr>
                <w:rFonts w:ascii="CMR10" w:hAnsi="CMR10" w:cs="CMR10"/>
              </w:rPr>
            </w:pPr>
            <w:r>
              <w:rPr>
                <w:rFonts w:ascii="CMR10" w:hAnsi="CMR10" w:cs="CMR10"/>
              </w:rPr>
              <w:t>Respond,</w:t>
            </w:r>
          </w:p>
          <w:p w:rsidR="00BB7A8E" w:rsidRDefault="00BB7A8E" w:rsidP="00BB7C5F">
            <w:r>
              <w:rPr>
                <w:rFonts w:ascii="CMR10" w:hAnsi="CMR10" w:cs="CMR10"/>
              </w:rPr>
              <w:t>Identify</w:t>
            </w:r>
          </w:p>
        </w:tc>
        <w:tc>
          <w:tcPr>
            <w:tcW w:w="1415" w:type="dxa"/>
            <w:hideMark/>
          </w:tcPr>
          <w:p w:rsidR="00BB7A8E" w:rsidRDefault="00BB7A8E" w:rsidP="00BB7C5F">
            <w:pPr>
              <w:autoSpaceDE w:val="0"/>
              <w:autoSpaceDN w:val="0"/>
              <w:adjustRightInd w:val="0"/>
              <w:rPr>
                <w:rFonts w:ascii="CMR10" w:hAnsi="CMR10" w:cs="CMR10"/>
              </w:rPr>
            </w:pPr>
            <w:r>
              <w:rPr>
                <w:rFonts w:ascii="CMR10" w:hAnsi="CMR10" w:cs="CMR10"/>
              </w:rPr>
              <w:t>Remember,</w:t>
            </w:r>
          </w:p>
          <w:p w:rsidR="00BB7A8E" w:rsidRDefault="00BB7A8E" w:rsidP="00BB7C5F">
            <w:r>
              <w:rPr>
                <w:rFonts w:ascii="CMR10" w:hAnsi="CMR10" w:cs="CMR10"/>
              </w:rPr>
              <w:t>Understand</w:t>
            </w:r>
          </w:p>
        </w:tc>
        <w:tc>
          <w:tcPr>
            <w:tcW w:w="1562" w:type="dxa"/>
            <w:hideMark/>
          </w:tcPr>
          <w:p w:rsidR="00BB7A8E" w:rsidRDefault="00BB7A8E" w:rsidP="00BB7C5F">
            <w:pPr>
              <w:autoSpaceDE w:val="0"/>
              <w:autoSpaceDN w:val="0"/>
              <w:adjustRightInd w:val="0"/>
              <w:rPr>
                <w:rFonts w:ascii="CMR10" w:hAnsi="CMR10" w:cs="CMR10"/>
              </w:rPr>
            </w:pPr>
            <w:r>
              <w:rPr>
                <w:rFonts w:ascii="CMR10" w:hAnsi="CMR10" w:cs="CMR10"/>
              </w:rPr>
              <w:t>Intrapersonal,</w:t>
            </w:r>
          </w:p>
          <w:p w:rsidR="00BB7A8E" w:rsidRDefault="00BB7A8E" w:rsidP="00BB7C5F">
            <w:r>
              <w:rPr>
                <w:rFonts w:ascii="CMR10" w:hAnsi="CMR10" w:cs="CMR10"/>
              </w:rPr>
              <w:t>interpersonal</w:t>
            </w:r>
          </w:p>
        </w:tc>
      </w:tr>
      <w:tr w:rsidR="00BB7A8E" w:rsidTr="00BB7A8E">
        <w:tc>
          <w:tcPr>
            <w:tcW w:w="837" w:type="dxa"/>
          </w:tcPr>
          <w:p w:rsidR="00BB7A8E" w:rsidRDefault="005106E9" w:rsidP="00BB7C5F">
            <w:pPr>
              <w:rPr>
                <w:rFonts w:ascii="CMR10" w:hAnsi="CMR10" w:cs="CMR10"/>
              </w:rPr>
            </w:pPr>
            <w:r>
              <w:rPr>
                <w:rFonts w:ascii="CMR10" w:hAnsi="CMR10" w:cs="CMR10"/>
              </w:rPr>
              <w:t>25</w:t>
            </w:r>
          </w:p>
        </w:tc>
        <w:tc>
          <w:tcPr>
            <w:tcW w:w="1492" w:type="dxa"/>
            <w:hideMark/>
          </w:tcPr>
          <w:p w:rsidR="00BB7A8E" w:rsidRDefault="00BB7A8E" w:rsidP="00BB7C5F">
            <w:pPr>
              <w:rPr>
                <w:rFonts w:ascii="CMR10" w:hAnsi="CMR10" w:cs="CMR10"/>
              </w:rPr>
            </w:pPr>
            <w:r>
              <w:rPr>
                <w:rFonts w:ascii="CMR10" w:hAnsi="CMR10" w:cs="CMR10"/>
              </w:rPr>
              <w:t xml:space="preserve">Guided Classroom </w:t>
            </w:r>
          </w:p>
          <w:p w:rsidR="00BB7A8E" w:rsidRDefault="00BB7A8E" w:rsidP="00BB7C5F">
            <w:pPr>
              <w:rPr>
                <w:rFonts w:ascii="CMR10" w:hAnsi="CMR10" w:cs="CMR10"/>
              </w:rPr>
            </w:pPr>
            <w:r>
              <w:rPr>
                <w:rFonts w:ascii="CMR10" w:hAnsi="CMR10" w:cs="CMR10"/>
              </w:rPr>
              <w:t>Activities</w:t>
            </w:r>
          </w:p>
        </w:tc>
        <w:tc>
          <w:tcPr>
            <w:tcW w:w="1530" w:type="dxa"/>
            <w:hideMark/>
          </w:tcPr>
          <w:p w:rsidR="00BB7A8E" w:rsidRDefault="00BB7A8E" w:rsidP="00BB7C5F">
            <w:pPr>
              <w:rPr>
                <w:rFonts w:ascii="CMR10" w:hAnsi="CMR10" w:cs="CMR10"/>
              </w:rPr>
            </w:pPr>
            <w:r>
              <w:rPr>
                <w:rFonts w:ascii="CMR10" w:hAnsi="CMR10" w:cs="CMR10"/>
              </w:rPr>
              <w:t>Group Activities</w:t>
            </w:r>
          </w:p>
        </w:tc>
        <w:tc>
          <w:tcPr>
            <w:tcW w:w="1313" w:type="dxa"/>
          </w:tcPr>
          <w:p w:rsidR="00BB7A8E" w:rsidRDefault="00BB7A8E" w:rsidP="00BB7C5F">
            <w:pPr>
              <w:autoSpaceDE w:val="0"/>
              <w:autoSpaceDN w:val="0"/>
              <w:adjustRightInd w:val="0"/>
              <w:rPr>
                <w:rFonts w:ascii="CMR10" w:hAnsi="CMR10" w:cs="CMR10"/>
              </w:rPr>
            </w:pPr>
            <w:r>
              <w:rPr>
                <w:rFonts w:ascii="CMR10" w:hAnsi="CMR10" w:cs="CMR10"/>
              </w:rPr>
              <w:t>Facilitate</w:t>
            </w:r>
          </w:p>
          <w:p w:rsidR="00BB7A8E" w:rsidRDefault="00BB7A8E" w:rsidP="00BB7C5F">
            <w:pPr>
              <w:rPr>
                <w:rFonts w:ascii="CMR10" w:hAnsi="CMR10" w:cs="CMR10"/>
              </w:rPr>
            </w:pPr>
          </w:p>
        </w:tc>
        <w:tc>
          <w:tcPr>
            <w:tcW w:w="1427" w:type="dxa"/>
            <w:hideMark/>
          </w:tcPr>
          <w:p w:rsidR="00BB7A8E" w:rsidRDefault="00BB7A8E" w:rsidP="00BB7C5F">
            <w:pPr>
              <w:rPr>
                <w:rFonts w:ascii="CMR10" w:hAnsi="CMR10" w:cs="CMR10"/>
              </w:rPr>
            </w:pPr>
            <w:r>
              <w:rPr>
                <w:rFonts w:ascii="CMR10" w:hAnsi="CMR10" w:cs="CMR10"/>
              </w:rPr>
              <w:t>Work on guided activities</w:t>
            </w:r>
          </w:p>
        </w:tc>
        <w:tc>
          <w:tcPr>
            <w:tcW w:w="1415" w:type="dxa"/>
            <w:hideMark/>
          </w:tcPr>
          <w:p w:rsidR="00BB7A8E" w:rsidRDefault="00BB7A8E" w:rsidP="00BB7C5F">
            <w:pPr>
              <w:autoSpaceDE w:val="0"/>
              <w:autoSpaceDN w:val="0"/>
              <w:adjustRightInd w:val="0"/>
              <w:rPr>
                <w:rFonts w:ascii="CMR10" w:hAnsi="CMR10" w:cs="CMR10"/>
              </w:rPr>
            </w:pPr>
            <w:r>
              <w:rPr>
                <w:rFonts w:ascii="CMR10" w:hAnsi="CMR10" w:cs="CMR10"/>
              </w:rPr>
              <w:t>Remember,</w:t>
            </w:r>
          </w:p>
          <w:p w:rsidR="00BB7A8E" w:rsidRDefault="00BB7A8E" w:rsidP="00BB7C5F">
            <w:pPr>
              <w:rPr>
                <w:rFonts w:ascii="CMR10" w:hAnsi="CMR10" w:cs="CMR10"/>
              </w:rPr>
            </w:pPr>
            <w:r>
              <w:rPr>
                <w:rFonts w:ascii="CMR10" w:hAnsi="CMR10" w:cs="CMR10"/>
              </w:rPr>
              <w:t>Understand,</w:t>
            </w:r>
          </w:p>
          <w:p w:rsidR="00BB7A8E" w:rsidRDefault="00BB7A8E" w:rsidP="00BB7C5F">
            <w:pPr>
              <w:rPr>
                <w:rFonts w:ascii="CMR10" w:hAnsi="CMR10" w:cs="CMR10"/>
              </w:rPr>
            </w:pPr>
            <w:r>
              <w:rPr>
                <w:rFonts w:ascii="CMR10" w:hAnsi="CMR10" w:cs="CMR10"/>
              </w:rPr>
              <w:t>Coding</w:t>
            </w:r>
          </w:p>
        </w:tc>
        <w:tc>
          <w:tcPr>
            <w:tcW w:w="1562" w:type="dxa"/>
            <w:hideMark/>
          </w:tcPr>
          <w:p w:rsidR="00BB7A8E" w:rsidRDefault="00BB7A8E" w:rsidP="00BB7C5F">
            <w:pPr>
              <w:autoSpaceDE w:val="0"/>
              <w:autoSpaceDN w:val="0"/>
              <w:adjustRightInd w:val="0"/>
              <w:rPr>
                <w:rFonts w:ascii="CMR10" w:hAnsi="CMR10" w:cs="CMR10"/>
              </w:rPr>
            </w:pPr>
            <w:r>
              <w:rPr>
                <w:rFonts w:ascii="CMR10" w:hAnsi="CMR10" w:cs="CMR10"/>
              </w:rPr>
              <w:t>Intrapersonal,</w:t>
            </w:r>
          </w:p>
          <w:p w:rsidR="00BB7A8E" w:rsidRDefault="00BB7A8E" w:rsidP="00BB7C5F">
            <w:pPr>
              <w:rPr>
                <w:rFonts w:ascii="CMR10" w:hAnsi="CMR10" w:cs="CMR10"/>
              </w:rPr>
            </w:pPr>
            <w:r>
              <w:rPr>
                <w:rFonts w:ascii="CMR10" w:hAnsi="CMR10" w:cs="CMR10"/>
              </w:rPr>
              <w:t>interpersonal</w:t>
            </w:r>
          </w:p>
        </w:tc>
      </w:tr>
      <w:tr w:rsidR="00BB7A8E" w:rsidTr="00BB7A8E">
        <w:tc>
          <w:tcPr>
            <w:tcW w:w="837" w:type="dxa"/>
            <w:hideMark/>
          </w:tcPr>
          <w:p w:rsidR="00BB7A8E" w:rsidRDefault="005106E9" w:rsidP="00BB7C5F">
            <w:r>
              <w:t>05</w:t>
            </w:r>
          </w:p>
        </w:tc>
        <w:tc>
          <w:tcPr>
            <w:tcW w:w="1492" w:type="dxa"/>
            <w:hideMark/>
          </w:tcPr>
          <w:p w:rsidR="00BB7A8E" w:rsidRDefault="00BB7A8E" w:rsidP="00BB7C5F">
            <w:r>
              <w:rPr>
                <w:rFonts w:ascii="CMR10" w:hAnsi="CMR10" w:cs="CMR10"/>
              </w:rPr>
              <w:t>Conclusion</w:t>
            </w:r>
          </w:p>
        </w:tc>
        <w:tc>
          <w:tcPr>
            <w:tcW w:w="1530" w:type="dxa"/>
            <w:hideMark/>
          </w:tcPr>
          <w:p w:rsidR="00BB7A8E" w:rsidRDefault="00BB7A8E" w:rsidP="00BB7C5F">
            <w:r>
              <w:rPr>
                <w:rFonts w:ascii="CMR10" w:hAnsi="CMR10" w:cs="CMR10"/>
              </w:rPr>
              <w:t>Discussion</w:t>
            </w:r>
          </w:p>
        </w:tc>
        <w:tc>
          <w:tcPr>
            <w:tcW w:w="1313" w:type="dxa"/>
            <w:hideMark/>
          </w:tcPr>
          <w:p w:rsidR="00BB7A8E" w:rsidRDefault="00BB7A8E" w:rsidP="00BB7C5F">
            <w:pPr>
              <w:autoSpaceDE w:val="0"/>
              <w:autoSpaceDN w:val="0"/>
              <w:adjustRightInd w:val="0"/>
              <w:rPr>
                <w:rFonts w:ascii="CMR10" w:hAnsi="CMR10" w:cs="CMR10"/>
              </w:rPr>
            </w:pPr>
            <w:r>
              <w:rPr>
                <w:rFonts w:ascii="CMR10" w:hAnsi="CMR10" w:cs="CMR10"/>
              </w:rPr>
              <w:t>Question,</w:t>
            </w:r>
          </w:p>
          <w:p w:rsidR="00BB7A8E" w:rsidRDefault="00BB7A8E" w:rsidP="00BB7C5F">
            <w:pPr>
              <w:autoSpaceDE w:val="0"/>
              <w:autoSpaceDN w:val="0"/>
              <w:adjustRightInd w:val="0"/>
              <w:rPr>
                <w:rFonts w:ascii="CMR10" w:hAnsi="CMR10" w:cs="CMR10"/>
              </w:rPr>
            </w:pPr>
            <w:r>
              <w:rPr>
                <w:rFonts w:ascii="CMR10" w:hAnsi="CMR10" w:cs="CMR10"/>
              </w:rPr>
              <w:t>Facilitate,</w:t>
            </w:r>
          </w:p>
          <w:p w:rsidR="00BB7A8E" w:rsidRDefault="00BB7A8E" w:rsidP="00BB7C5F">
            <w:r>
              <w:rPr>
                <w:rFonts w:ascii="CMR10" w:hAnsi="CMR10" w:cs="CMR10"/>
              </w:rPr>
              <w:t>Guides</w:t>
            </w:r>
          </w:p>
        </w:tc>
        <w:tc>
          <w:tcPr>
            <w:tcW w:w="1427" w:type="dxa"/>
            <w:hideMark/>
          </w:tcPr>
          <w:p w:rsidR="00BB7A8E" w:rsidRDefault="00BB7A8E" w:rsidP="00BB7C5F">
            <w:pPr>
              <w:autoSpaceDE w:val="0"/>
              <w:autoSpaceDN w:val="0"/>
              <w:adjustRightInd w:val="0"/>
              <w:rPr>
                <w:rFonts w:ascii="CMR10" w:hAnsi="CMR10" w:cs="CMR10"/>
              </w:rPr>
            </w:pPr>
            <w:r>
              <w:rPr>
                <w:rFonts w:ascii="CMR10" w:hAnsi="CMR10" w:cs="CMR10"/>
              </w:rPr>
              <w:t>Participates,</w:t>
            </w:r>
          </w:p>
          <w:p w:rsidR="00BB7A8E" w:rsidRDefault="00BB7A8E" w:rsidP="00BB7C5F">
            <w:pPr>
              <w:autoSpaceDE w:val="0"/>
              <w:autoSpaceDN w:val="0"/>
              <w:adjustRightInd w:val="0"/>
              <w:rPr>
                <w:rFonts w:ascii="CMR10" w:hAnsi="CMR10" w:cs="CMR10"/>
              </w:rPr>
            </w:pPr>
            <w:r>
              <w:rPr>
                <w:rFonts w:ascii="CMR10" w:hAnsi="CMR10" w:cs="CMR10"/>
              </w:rPr>
              <w:t>Recollect</w:t>
            </w:r>
          </w:p>
          <w:p w:rsidR="00BB7A8E" w:rsidRDefault="00BB7A8E" w:rsidP="00BB7C5F">
            <w:r>
              <w:rPr>
                <w:rFonts w:ascii="CMR10" w:hAnsi="CMR10" w:cs="CMR10"/>
              </w:rPr>
              <w:t>concepts</w:t>
            </w:r>
          </w:p>
        </w:tc>
        <w:tc>
          <w:tcPr>
            <w:tcW w:w="1415" w:type="dxa"/>
            <w:hideMark/>
          </w:tcPr>
          <w:p w:rsidR="00BB7A8E" w:rsidRDefault="00BB7A8E" w:rsidP="00BB7C5F">
            <w:r>
              <w:rPr>
                <w:rFonts w:ascii="CMR10" w:hAnsi="CMR10" w:cs="CMR10"/>
              </w:rPr>
              <w:t>Remember</w:t>
            </w:r>
          </w:p>
        </w:tc>
        <w:tc>
          <w:tcPr>
            <w:tcW w:w="1562" w:type="dxa"/>
            <w:hideMark/>
          </w:tcPr>
          <w:p w:rsidR="00BB7A8E" w:rsidRDefault="00BB7A8E" w:rsidP="00BB7C5F">
            <w:pPr>
              <w:autoSpaceDE w:val="0"/>
              <w:autoSpaceDN w:val="0"/>
              <w:adjustRightInd w:val="0"/>
              <w:rPr>
                <w:rFonts w:ascii="CMR10" w:hAnsi="CMR10" w:cs="CMR10"/>
              </w:rPr>
            </w:pPr>
            <w:r>
              <w:rPr>
                <w:rFonts w:ascii="CMR10" w:hAnsi="CMR10" w:cs="CMR10"/>
              </w:rPr>
              <w:t>Intrapersonal,</w:t>
            </w:r>
          </w:p>
          <w:p w:rsidR="00BB7A8E" w:rsidRDefault="00BB7A8E" w:rsidP="00BB7C5F">
            <w:r>
              <w:rPr>
                <w:rFonts w:ascii="CMR10" w:hAnsi="CMR10" w:cs="CMR10"/>
              </w:rPr>
              <w:t>interpersonal</w:t>
            </w:r>
          </w:p>
        </w:tc>
      </w:tr>
    </w:tbl>
    <w:p w:rsidR="00B912F3" w:rsidRDefault="00B912F3" w:rsidP="00B912F3"/>
    <w:p w:rsidR="00431D3B" w:rsidRDefault="00431D3B" w:rsidP="00B912F3">
      <w:pPr>
        <w:rPr>
          <w:rFonts w:ascii="CMBX12" w:hAnsi="CMBX12" w:cs="CMBX12"/>
          <w:sz w:val="29"/>
          <w:szCs w:val="29"/>
        </w:rPr>
      </w:pPr>
      <w:r>
        <w:rPr>
          <w:rFonts w:ascii="CMBX12" w:hAnsi="CMBX12" w:cs="CMBX12"/>
          <w:sz w:val="29"/>
          <w:szCs w:val="29"/>
        </w:rPr>
        <w:t>2 Objective</w:t>
      </w:r>
      <w:r w:rsidR="000964DA">
        <w:rPr>
          <w:rFonts w:ascii="CMBX12" w:hAnsi="CMBX12" w:cs="CMBX12"/>
          <w:sz w:val="29"/>
          <w:szCs w:val="29"/>
        </w:rPr>
        <w:t>s</w:t>
      </w:r>
    </w:p>
    <w:p w:rsidR="00B51983" w:rsidRPr="00772154" w:rsidRDefault="00772154" w:rsidP="00772154">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Explain</w:t>
      </w:r>
      <w:r w:rsidRPr="00772154">
        <w:rPr>
          <w:rFonts w:ascii="CMR10" w:hAnsi="CMR10" w:cs="CMR10"/>
        </w:rPr>
        <w:t xml:space="preserve"> Packages</w:t>
      </w:r>
    </w:p>
    <w:p w:rsidR="00B51983" w:rsidRPr="00772154" w:rsidRDefault="00772154" w:rsidP="00772154">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Discuss t</w:t>
      </w:r>
      <w:r w:rsidRPr="00772154">
        <w:rPr>
          <w:rFonts w:ascii="CMR10" w:hAnsi="CMR10" w:cs="CMR10"/>
        </w:rPr>
        <w:t>ypes of Packages</w:t>
      </w:r>
    </w:p>
    <w:p w:rsidR="00B51983" w:rsidRPr="00772154" w:rsidRDefault="00772154" w:rsidP="00772154">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Demonstrate u</w:t>
      </w:r>
      <w:r w:rsidRPr="00772154">
        <w:rPr>
          <w:rFonts w:ascii="CMR10" w:hAnsi="CMR10" w:cs="CMR10"/>
        </w:rPr>
        <w:t>sage of packages</w:t>
      </w:r>
    </w:p>
    <w:p w:rsidR="00B51983" w:rsidRPr="00772154" w:rsidRDefault="00772154" w:rsidP="00772154">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Demonstrate</w:t>
      </w:r>
      <w:r w:rsidRPr="00772154">
        <w:rPr>
          <w:rFonts w:ascii="CMR10" w:hAnsi="CMR10" w:cs="CMR10"/>
        </w:rPr>
        <w:t xml:space="preserve"> predefined and user defined packages</w:t>
      </w:r>
    </w:p>
    <w:p w:rsidR="00B51983" w:rsidRPr="00772154" w:rsidRDefault="00772154" w:rsidP="00772154">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 xml:space="preserve">Explain </w:t>
      </w:r>
      <w:r w:rsidRPr="00772154">
        <w:rPr>
          <w:rFonts w:ascii="CMR10" w:hAnsi="CMR10" w:cs="CMR10"/>
        </w:rPr>
        <w:t xml:space="preserve">Use access modifier </w:t>
      </w:r>
    </w:p>
    <w:p w:rsidR="00B51983" w:rsidRPr="00772154" w:rsidRDefault="00772154" w:rsidP="00772154">
      <w:pPr>
        <w:pStyle w:val="ListParagraph"/>
        <w:numPr>
          <w:ilvl w:val="0"/>
          <w:numId w:val="1"/>
        </w:numPr>
        <w:autoSpaceDE w:val="0"/>
        <w:autoSpaceDN w:val="0"/>
        <w:adjustRightInd w:val="0"/>
        <w:spacing w:after="0" w:line="240" w:lineRule="auto"/>
        <w:rPr>
          <w:rFonts w:ascii="CMR10" w:hAnsi="CMR10" w:cs="CMR10"/>
        </w:rPr>
      </w:pPr>
      <w:r w:rsidRPr="00772154">
        <w:rPr>
          <w:rFonts w:ascii="CMR10" w:hAnsi="CMR10" w:cs="CMR10"/>
        </w:rPr>
        <w:t>Explain the scope of various access modifiers</w:t>
      </w:r>
    </w:p>
    <w:p w:rsidR="00431D3B" w:rsidRDefault="00431D3B" w:rsidP="00431D3B">
      <w:pPr>
        <w:autoSpaceDE w:val="0"/>
        <w:autoSpaceDN w:val="0"/>
        <w:adjustRightInd w:val="0"/>
        <w:spacing w:after="0" w:line="240" w:lineRule="auto"/>
        <w:rPr>
          <w:rFonts w:ascii="CMBX12" w:hAnsi="CMBX12" w:cs="CMBX12"/>
          <w:sz w:val="29"/>
          <w:szCs w:val="29"/>
        </w:rPr>
      </w:pPr>
    </w:p>
    <w:p w:rsidR="00431D3B" w:rsidRPr="00431D3B" w:rsidRDefault="00431D3B" w:rsidP="00431D3B">
      <w:pPr>
        <w:autoSpaceDE w:val="0"/>
        <w:autoSpaceDN w:val="0"/>
        <w:adjustRightInd w:val="0"/>
        <w:spacing w:after="0" w:line="240" w:lineRule="auto"/>
        <w:rPr>
          <w:rFonts w:ascii="CMBX12" w:hAnsi="CMBX12" w:cs="CMBX12"/>
          <w:sz w:val="29"/>
          <w:szCs w:val="29"/>
        </w:rPr>
      </w:pPr>
      <w:r w:rsidRPr="00431D3B">
        <w:rPr>
          <w:rFonts w:ascii="CMBX12" w:hAnsi="CMBX12" w:cs="CMBX12"/>
          <w:sz w:val="29"/>
          <w:szCs w:val="29"/>
        </w:rPr>
        <w:t>3 Materials Needed</w:t>
      </w:r>
    </w:p>
    <w:p w:rsidR="00431D3B" w:rsidRDefault="00431D3B" w:rsidP="00431D3B">
      <w:pPr>
        <w:pStyle w:val="ListParagraph"/>
        <w:numPr>
          <w:ilvl w:val="0"/>
          <w:numId w:val="1"/>
        </w:numPr>
        <w:autoSpaceDE w:val="0"/>
        <w:autoSpaceDN w:val="0"/>
        <w:adjustRightInd w:val="0"/>
        <w:spacing w:after="0" w:line="240" w:lineRule="auto"/>
        <w:rPr>
          <w:rFonts w:ascii="CMR10" w:hAnsi="CMR10" w:cs="CMR10"/>
        </w:rPr>
      </w:pPr>
      <w:r w:rsidRPr="00431D3B">
        <w:rPr>
          <w:rFonts w:ascii="CMR10" w:hAnsi="CMR10" w:cs="CMR10"/>
        </w:rPr>
        <w:lastRenderedPageBreak/>
        <w:t>Slides</w:t>
      </w:r>
    </w:p>
    <w:p w:rsidR="00431D3B" w:rsidRDefault="00431D3B" w:rsidP="00431D3B">
      <w:pPr>
        <w:autoSpaceDE w:val="0"/>
        <w:autoSpaceDN w:val="0"/>
        <w:adjustRightInd w:val="0"/>
        <w:spacing w:after="0" w:line="240" w:lineRule="auto"/>
        <w:rPr>
          <w:rFonts w:ascii="CMBX12" w:hAnsi="CMBX12" w:cs="CMBX12"/>
          <w:sz w:val="29"/>
          <w:szCs w:val="29"/>
        </w:rPr>
      </w:pPr>
    </w:p>
    <w:p w:rsidR="00431D3B" w:rsidRPr="00E4062F" w:rsidRDefault="00431D3B" w:rsidP="00E4062F">
      <w:pPr>
        <w:pStyle w:val="ListParagraph"/>
        <w:numPr>
          <w:ilvl w:val="0"/>
          <w:numId w:val="2"/>
        </w:numPr>
        <w:autoSpaceDE w:val="0"/>
        <w:autoSpaceDN w:val="0"/>
        <w:adjustRightInd w:val="0"/>
        <w:spacing w:after="0" w:line="240" w:lineRule="auto"/>
        <w:rPr>
          <w:rFonts w:ascii="CMBX12" w:hAnsi="CMBX12" w:cs="CMBX12"/>
          <w:sz w:val="29"/>
          <w:szCs w:val="29"/>
        </w:rPr>
      </w:pPr>
      <w:r w:rsidRPr="00E4062F">
        <w:rPr>
          <w:rFonts w:ascii="CMBX12" w:hAnsi="CMBX12" w:cs="CMBX12"/>
          <w:sz w:val="29"/>
          <w:szCs w:val="29"/>
        </w:rPr>
        <w:t>Presentation Description</w:t>
      </w:r>
    </w:p>
    <w:p w:rsidR="00E4062F" w:rsidRPr="00431D3B" w:rsidRDefault="00E4062F" w:rsidP="00431D3B">
      <w:pPr>
        <w:autoSpaceDE w:val="0"/>
        <w:autoSpaceDN w:val="0"/>
        <w:adjustRightInd w:val="0"/>
        <w:spacing w:after="0" w:line="240" w:lineRule="auto"/>
        <w:rPr>
          <w:rFonts w:ascii="CMBX12" w:hAnsi="CMBX12" w:cs="CMBX12"/>
          <w:sz w:val="29"/>
          <w:szCs w:val="29"/>
        </w:rPr>
      </w:pPr>
    </w:p>
    <w:p w:rsidR="00E4062F" w:rsidRPr="000510C5" w:rsidRDefault="00431D3B" w:rsidP="000510C5">
      <w:pPr>
        <w:autoSpaceDE w:val="0"/>
        <w:autoSpaceDN w:val="0"/>
        <w:adjustRightInd w:val="0"/>
        <w:spacing w:after="0" w:line="240" w:lineRule="auto"/>
      </w:pPr>
      <w:r w:rsidRPr="00E4062F">
        <w:rPr>
          <w:rFonts w:ascii="CMR10" w:hAnsi="CMR10" w:cs="CMR10"/>
        </w:rPr>
        <w:t xml:space="preserve">The Facilitator is expected to follow the Presentation Slides as a guideline for the </w:t>
      </w:r>
      <w:r w:rsidR="00E4062F">
        <w:rPr>
          <w:rFonts w:ascii="CMR10" w:hAnsi="CMR10" w:cs="CMR10"/>
        </w:rPr>
        <w:t>fl</w:t>
      </w:r>
      <w:r w:rsidRPr="00E4062F">
        <w:rPr>
          <w:rFonts w:ascii="CMR10" w:hAnsi="CMR10" w:cs="CMR10"/>
        </w:rPr>
        <w:t>ow of the</w:t>
      </w:r>
      <w:r w:rsidR="00E4062F">
        <w:rPr>
          <w:rFonts w:ascii="CMR10" w:hAnsi="CMR10" w:cs="CMR10"/>
        </w:rPr>
        <w:t xml:space="preserve"> </w:t>
      </w:r>
      <w:r w:rsidRPr="00E4062F">
        <w:rPr>
          <w:rFonts w:ascii="CMR10" w:hAnsi="CMR10" w:cs="CMR10"/>
        </w:rPr>
        <w:t xml:space="preserve">session. </w:t>
      </w:r>
    </w:p>
    <w:p w:rsidR="00E4062F" w:rsidRDefault="00E4062F" w:rsidP="00D67E84">
      <w:pPr>
        <w:pStyle w:val="ListParagraph"/>
      </w:pPr>
    </w:p>
    <w:p w:rsidR="0007503A" w:rsidRPr="0007503A" w:rsidRDefault="000964DA" w:rsidP="0007503A">
      <w:pPr>
        <w:pStyle w:val="ListParagraph"/>
        <w:numPr>
          <w:ilvl w:val="0"/>
          <w:numId w:val="2"/>
        </w:numPr>
        <w:autoSpaceDE w:val="0"/>
        <w:autoSpaceDN w:val="0"/>
        <w:adjustRightInd w:val="0"/>
        <w:spacing w:after="0" w:line="240" w:lineRule="auto"/>
        <w:rPr>
          <w:rFonts w:ascii="CMBX12" w:hAnsi="CMBX12" w:cs="CMBX12"/>
          <w:sz w:val="29"/>
          <w:szCs w:val="29"/>
        </w:rPr>
      </w:pPr>
      <w:r>
        <w:rPr>
          <w:rFonts w:ascii="CMBX12" w:hAnsi="CMBX12" w:cs="CMBX12"/>
          <w:sz w:val="29"/>
          <w:szCs w:val="29"/>
        </w:rPr>
        <w:t>Classroom Activities</w:t>
      </w:r>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b/>
          <w:color w:val="000000"/>
          <w:sz w:val="20"/>
          <w:szCs w:val="20"/>
        </w:rPr>
      </w:pPr>
      <w:r w:rsidRPr="0007503A">
        <w:rPr>
          <w:rFonts w:ascii="Trebuchet MS" w:eastAsia="Times New Roman" w:hAnsi="Trebuchet MS" w:cs="Times New Roman"/>
          <w:b/>
          <w:bCs/>
          <w:color w:val="000000"/>
          <w:sz w:val="20"/>
        </w:rPr>
        <w:t>Packages</w:t>
      </w:r>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proofErr w:type="gramStart"/>
      <w:r w:rsidRPr="0007503A">
        <w:rPr>
          <w:rFonts w:ascii="Trebuchet MS" w:eastAsia="Times New Roman" w:hAnsi="Trebuchet MS" w:cs="Times New Roman"/>
          <w:color w:val="000000"/>
          <w:sz w:val="20"/>
          <w:szCs w:val="20"/>
        </w:rPr>
        <w:t>To properly package the classes in a payroll system.</w:t>
      </w:r>
      <w:proofErr w:type="gramEnd"/>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t>The payroll system of an organization involves calculating the gross salary of each type of employee and the tax applicable to each. . The entity classes, their fields and methods are already given in your candidate project. Your task today is to put these classes in the give packages.</w:t>
      </w:r>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t xml:space="preserve">Classes given to you in the candidate project are: Employee, Trainer, Sourcing, Manager, Organization and </w:t>
      </w:r>
      <w:proofErr w:type="spellStart"/>
      <w:r w:rsidRPr="0007503A">
        <w:rPr>
          <w:rFonts w:ascii="Trebuchet MS" w:eastAsia="Times New Roman" w:hAnsi="Trebuchet MS" w:cs="Times New Roman"/>
          <w:color w:val="000000"/>
          <w:sz w:val="20"/>
          <w:szCs w:val="20"/>
        </w:rPr>
        <w:t>TaxUtil</w:t>
      </w:r>
      <w:proofErr w:type="spellEnd"/>
      <w:r w:rsidRPr="0007503A">
        <w:rPr>
          <w:rFonts w:ascii="Trebuchet MS" w:eastAsia="Times New Roman" w:hAnsi="Trebuchet MS" w:cs="Times New Roman"/>
          <w:color w:val="000000"/>
          <w:sz w:val="20"/>
          <w:szCs w:val="20"/>
        </w:rPr>
        <w:t xml:space="preserve">. Currently all these classes are in one package called </w:t>
      </w:r>
      <w:proofErr w:type="spellStart"/>
      <w:r w:rsidRPr="0007503A">
        <w:rPr>
          <w:rFonts w:ascii="Trebuchet MS" w:eastAsia="Times New Roman" w:hAnsi="Trebuchet MS" w:cs="Times New Roman"/>
          <w:color w:val="000000"/>
          <w:sz w:val="20"/>
          <w:szCs w:val="20"/>
        </w:rPr>
        <w:t>com.talentsprint</w:t>
      </w:r>
      <w:proofErr w:type="spellEnd"/>
      <w:r w:rsidRPr="0007503A">
        <w:rPr>
          <w:rFonts w:ascii="Trebuchet MS" w:eastAsia="Times New Roman" w:hAnsi="Trebuchet MS" w:cs="Times New Roman"/>
          <w:color w:val="000000"/>
          <w:sz w:val="20"/>
          <w:szCs w:val="20"/>
        </w:rPr>
        <w:t xml:space="preserve">. Create the following packages and put </w:t>
      </w:r>
      <w:proofErr w:type="spellStart"/>
      <w:r w:rsidRPr="0007503A">
        <w:rPr>
          <w:rFonts w:ascii="Trebuchet MS" w:eastAsia="Times New Roman" w:hAnsi="Trebuchet MS" w:cs="Times New Roman"/>
          <w:color w:val="000000"/>
          <w:sz w:val="20"/>
          <w:szCs w:val="20"/>
        </w:rPr>
        <w:t>teh</w:t>
      </w:r>
      <w:proofErr w:type="spellEnd"/>
      <w:r w:rsidRPr="0007503A">
        <w:rPr>
          <w:rFonts w:ascii="Trebuchet MS" w:eastAsia="Times New Roman" w:hAnsi="Trebuchet MS" w:cs="Times New Roman"/>
          <w:color w:val="000000"/>
          <w:sz w:val="20"/>
          <w:szCs w:val="20"/>
        </w:rPr>
        <w:t xml:space="preserve"> respective classes under them.</w:t>
      </w:r>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t>Packages</w:t>
      </w:r>
    </w:p>
    <w:p w:rsidR="0007503A" w:rsidRPr="0007503A" w:rsidRDefault="0007503A" w:rsidP="0007503A">
      <w:pPr>
        <w:numPr>
          <w:ilvl w:val="0"/>
          <w:numId w:val="3"/>
        </w:num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proofErr w:type="spellStart"/>
      <w:proofErr w:type="gramStart"/>
      <w:r w:rsidRPr="0007503A">
        <w:rPr>
          <w:rFonts w:ascii="Trebuchet MS" w:eastAsia="Times New Roman" w:hAnsi="Trebuchet MS" w:cs="Times New Roman"/>
          <w:color w:val="000000"/>
          <w:sz w:val="20"/>
          <w:szCs w:val="20"/>
        </w:rPr>
        <w:t>com.talentsprint.employeepayrollsystem.entity</w:t>
      </w:r>
      <w:proofErr w:type="spellEnd"/>
      <w:r w:rsidRPr="0007503A">
        <w:rPr>
          <w:rFonts w:ascii="Trebuchet MS" w:eastAsia="Times New Roman" w:hAnsi="Trebuchet MS" w:cs="Times New Roman"/>
          <w:color w:val="000000"/>
          <w:sz w:val="20"/>
          <w:szCs w:val="20"/>
        </w:rPr>
        <w:t xml:space="preserve"> :</w:t>
      </w:r>
      <w:proofErr w:type="gramEnd"/>
      <w:r w:rsidRPr="0007503A">
        <w:rPr>
          <w:rFonts w:ascii="Trebuchet MS" w:eastAsia="Times New Roman" w:hAnsi="Trebuchet MS" w:cs="Times New Roman"/>
          <w:color w:val="000000"/>
          <w:sz w:val="20"/>
          <w:szCs w:val="20"/>
        </w:rPr>
        <w:t xml:space="preserve"> This package will house all the classes that </w:t>
      </w:r>
      <w:proofErr w:type="spellStart"/>
      <w:r w:rsidRPr="0007503A">
        <w:rPr>
          <w:rFonts w:ascii="Trebuchet MS" w:eastAsia="Times New Roman" w:hAnsi="Trebuchet MS" w:cs="Times New Roman"/>
          <w:color w:val="000000"/>
          <w:sz w:val="20"/>
          <w:szCs w:val="20"/>
        </w:rPr>
        <w:t>desribe</w:t>
      </w:r>
      <w:proofErr w:type="spellEnd"/>
      <w:r w:rsidRPr="0007503A">
        <w:rPr>
          <w:rFonts w:ascii="Trebuchet MS" w:eastAsia="Times New Roman" w:hAnsi="Trebuchet MS" w:cs="Times New Roman"/>
          <w:color w:val="000000"/>
          <w:sz w:val="20"/>
          <w:szCs w:val="20"/>
        </w:rPr>
        <w:t xml:space="preserve"> the entities of the pay roll system. </w:t>
      </w:r>
      <w:proofErr w:type="spellStart"/>
      <w:r w:rsidRPr="0007503A">
        <w:rPr>
          <w:rFonts w:ascii="Trebuchet MS" w:eastAsia="Times New Roman" w:hAnsi="Trebuchet MS" w:cs="Times New Roman"/>
          <w:color w:val="000000"/>
          <w:sz w:val="20"/>
          <w:szCs w:val="20"/>
        </w:rPr>
        <w:t>Hene</w:t>
      </w:r>
      <w:proofErr w:type="spellEnd"/>
      <w:r w:rsidRPr="0007503A">
        <w:rPr>
          <w:rFonts w:ascii="Trebuchet MS" w:eastAsia="Times New Roman" w:hAnsi="Trebuchet MS" w:cs="Times New Roman"/>
          <w:color w:val="000000"/>
          <w:sz w:val="20"/>
          <w:szCs w:val="20"/>
        </w:rPr>
        <w:t xml:space="preserve"> move the classes Employee, Sourcing, Trainer and Manager into this class.</w:t>
      </w:r>
    </w:p>
    <w:p w:rsidR="0007503A" w:rsidRPr="0007503A" w:rsidRDefault="0007503A" w:rsidP="0007503A">
      <w:pPr>
        <w:numPr>
          <w:ilvl w:val="0"/>
          <w:numId w:val="3"/>
        </w:num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proofErr w:type="spellStart"/>
      <w:proofErr w:type="gramStart"/>
      <w:r w:rsidRPr="0007503A">
        <w:rPr>
          <w:rFonts w:ascii="Trebuchet MS" w:eastAsia="Times New Roman" w:hAnsi="Trebuchet MS" w:cs="Times New Roman"/>
          <w:color w:val="000000"/>
          <w:sz w:val="20"/>
          <w:szCs w:val="20"/>
        </w:rPr>
        <w:t>com.talentsprint.employeepayrollsystem.util</w:t>
      </w:r>
      <w:proofErr w:type="spellEnd"/>
      <w:r w:rsidRPr="0007503A">
        <w:rPr>
          <w:rFonts w:ascii="Trebuchet MS" w:eastAsia="Times New Roman" w:hAnsi="Trebuchet MS" w:cs="Times New Roman"/>
          <w:color w:val="000000"/>
          <w:sz w:val="20"/>
          <w:szCs w:val="20"/>
        </w:rPr>
        <w:t xml:space="preserve"> :</w:t>
      </w:r>
      <w:proofErr w:type="gramEnd"/>
      <w:r w:rsidRPr="0007503A">
        <w:rPr>
          <w:rFonts w:ascii="Trebuchet MS" w:eastAsia="Times New Roman" w:hAnsi="Trebuchet MS" w:cs="Times New Roman"/>
          <w:color w:val="000000"/>
          <w:sz w:val="20"/>
          <w:szCs w:val="20"/>
        </w:rPr>
        <w:t xml:space="preserve"> This package will house the classes that provide utility functions to all other classes. Move the class </w:t>
      </w:r>
      <w:proofErr w:type="spellStart"/>
      <w:r w:rsidRPr="0007503A">
        <w:rPr>
          <w:rFonts w:ascii="Trebuchet MS" w:eastAsia="Times New Roman" w:hAnsi="Trebuchet MS" w:cs="Times New Roman"/>
          <w:color w:val="000000"/>
          <w:sz w:val="20"/>
          <w:szCs w:val="20"/>
        </w:rPr>
        <w:t>TaxUtil</w:t>
      </w:r>
      <w:proofErr w:type="spellEnd"/>
      <w:r w:rsidRPr="0007503A">
        <w:rPr>
          <w:rFonts w:ascii="Trebuchet MS" w:eastAsia="Times New Roman" w:hAnsi="Trebuchet MS" w:cs="Times New Roman"/>
          <w:color w:val="000000"/>
          <w:sz w:val="20"/>
          <w:szCs w:val="20"/>
        </w:rPr>
        <w:t xml:space="preserve"> to this package.</w:t>
      </w:r>
    </w:p>
    <w:p w:rsidR="0007503A" w:rsidRPr="0007503A" w:rsidRDefault="0007503A" w:rsidP="0007503A">
      <w:pPr>
        <w:numPr>
          <w:ilvl w:val="0"/>
          <w:numId w:val="3"/>
        </w:num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proofErr w:type="spellStart"/>
      <w:proofErr w:type="gramStart"/>
      <w:r w:rsidRPr="0007503A">
        <w:rPr>
          <w:rFonts w:ascii="Trebuchet MS" w:eastAsia="Times New Roman" w:hAnsi="Trebuchet MS" w:cs="Times New Roman"/>
          <w:color w:val="000000"/>
          <w:sz w:val="20"/>
          <w:szCs w:val="20"/>
        </w:rPr>
        <w:t>com.talentsprint.employeepayrollsystem.client</w:t>
      </w:r>
      <w:proofErr w:type="spellEnd"/>
      <w:r w:rsidRPr="0007503A">
        <w:rPr>
          <w:rFonts w:ascii="Trebuchet MS" w:eastAsia="Times New Roman" w:hAnsi="Trebuchet MS" w:cs="Times New Roman"/>
          <w:color w:val="000000"/>
          <w:sz w:val="20"/>
          <w:szCs w:val="20"/>
        </w:rPr>
        <w:t xml:space="preserve"> :</w:t>
      </w:r>
      <w:proofErr w:type="gramEnd"/>
      <w:r w:rsidRPr="0007503A">
        <w:rPr>
          <w:rFonts w:ascii="Trebuchet MS" w:eastAsia="Times New Roman" w:hAnsi="Trebuchet MS" w:cs="Times New Roman"/>
          <w:color w:val="000000"/>
          <w:sz w:val="20"/>
          <w:szCs w:val="20"/>
        </w:rPr>
        <w:t xml:space="preserve"> This package will contain the classes that use the entities. Hence move the class Organization to this package.</w:t>
      </w:r>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b/>
          <w:bCs/>
          <w:color w:val="000000"/>
          <w:sz w:val="20"/>
        </w:rPr>
        <w:t>Access Modifiers</w:t>
      </w:r>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t xml:space="preserve">To apply proper access </w:t>
      </w:r>
      <w:proofErr w:type="spellStart"/>
      <w:r w:rsidRPr="0007503A">
        <w:rPr>
          <w:rFonts w:ascii="Trebuchet MS" w:eastAsia="Times New Roman" w:hAnsi="Trebuchet MS" w:cs="Times New Roman"/>
          <w:color w:val="000000"/>
          <w:sz w:val="20"/>
          <w:szCs w:val="20"/>
        </w:rPr>
        <w:t>specifiers</w:t>
      </w:r>
      <w:proofErr w:type="spellEnd"/>
      <w:r w:rsidRPr="0007503A">
        <w:rPr>
          <w:rFonts w:ascii="Trebuchet MS" w:eastAsia="Times New Roman" w:hAnsi="Trebuchet MS" w:cs="Times New Roman"/>
          <w:color w:val="000000"/>
          <w:sz w:val="20"/>
          <w:szCs w:val="20"/>
        </w:rPr>
        <w:t xml:space="preserve"> to classes and members</w:t>
      </w:r>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t xml:space="preserve">The payroll system of an organization involves calculating the gross salary of each type of employee and the tax applicable to each. The entity classes, their fields and methods are already given in your candidate project. Your task today is to use Access </w:t>
      </w:r>
      <w:proofErr w:type="spellStart"/>
      <w:r w:rsidRPr="0007503A">
        <w:rPr>
          <w:rFonts w:ascii="Trebuchet MS" w:eastAsia="Times New Roman" w:hAnsi="Trebuchet MS" w:cs="Times New Roman"/>
          <w:color w:val="000000"/>
          <w:sz w:val="20"/>
          <w:szCs w:val="20"/>
        </w:rPr>
        <w:t>specifiers</w:t>
      </w:r>
      <w:proofErr w:type="spellEnd"/>
      <w:r w:rsidRPr="0007503A">
        <w:rPr>
          <w:rFonts w:ascii="Trebuchet MS" w:eastAsia="Times New Roman" w:hAnsi="Trebuchet MS" w:cs="Times New Roman"/>
          <w:color w:val="000000"/>
          <w:sz w:val="20"/>
          <w:szCs w:val="20"/>
        </w:rPr>
        <w:t xml:space="preserve"> to restrict access of the fields in the classes of the payroll system application.</w:t>
      </w:r>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t xml:space="preserve">Classes given to you in the candidate project are: Employee, Trainer, Sourcing, Manager, Organization and </w:t>
      </w:r>
      <w:proofErr w:type="spellStart"/>
      <w:r w:rsidRPr="0007503A">
        <w:rPr>
          <w:rFonts w:ascii="Trebuchet MS" w:eastAsia="Times New Roman" w:hAnsi="Trebuchet MS" w:cs="Times New Roman"/>
          <w:color w:val="000000"/>
          <w:sz w:val="20"/>
          <w:szCs w:val="20"/>
        </w:rPr>
        <w:t>TaxUtil</w:t>
      </w:r>
      <w:proofErr w:type="spellEnd"/>
      <w:r w:rsidRPr="0007503A">
        <w:rPr>
          <w:rFonts w:ascii="Trebuchet MS" w:eastAsia="Times New Roman" w:hAnsi="Trebuchet MS" w:cs="Times New Roman"/>
          <w:color w:val="000000"/>
          <w:sz w:val="20"/>
          <w:szCs w:val="20"/>
        </w:rPr>
        <w:t>. These classes already have fields, constructors and the respective methods. The Trainer, Manager and sourcing classes are sub-classes of Employee.</w:t>
      </w:r>
    </w:p>
    <w:p w:rsidR="0007503A" w:rsidRPr="0007503A" w:rsidRDefault="0007503A" w:rsidP="0007503A">
      <w:p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t xml:space="preserve">The fields in the classes have no access </w:t>
      </w:r>
      <w:proofErr w:type="spellStart"/>
      <w:r w:rsidRPr="0007503A">
        <w:rPr>
          <w:rFonts w:ascii="Trebuchet MS" w:eastAsia="Times New Roman" w:hAnsi="Trebuchet MS" w:cs="Times New Roman"/>
          <w:color w:val="000000"/>
          <w:sz w:val="20"/>
          <w:szCs w:val="20"/>
        </w:rPr>
        <w:t>specifiers</w:t>
      </w:r>
      <w:proofErr w:type="spellEnd"/>
      <w:r w:rsidRPr="0007503A">
        <w:rPr>
          <w:rFonts w:ascii="Trebuchet MS" w:eastAsia="Times New Roman" w:hAnsi="Trebuchet MS" w:cs="Times New Roman"/>
          <w:color w:val="000000"/>
          <w:sz w:val="20"/>
          <w:szCs w:val="20"/>
        </w:rPr>
        <w:t xml:space="preserve">, hence they have default access. Add Access </w:t>
      </w:r>
      <w:proofErr w:type="spellStart"/>
      <w:r w:rsidRPr="0007503A">
        <w:rPr>
          <w:rFonts w:ascii="Trebuchet MS" w:eastAsia="Times New Roman" w:hAnsi="Trebuchet MS" w:cs="Times New Roman"/>
          <w:color w:val="000000"/>
          <w:sz w:val="20"/>
          <w:szCs w:val="20"/>
        </w:rPr>
        <w:t>specifiers</w:t>
      </w:r>
      <w:proofErr w:type="spellEnd"/>
      <w:r w:rsidRPr="0007503A">
        <w:rPr>
          <w:rFonts w:ascii="Trebuchet MS" w:eastAsia="Times New Roman" w:hAnsi="Trebuchet MS" w:cs="Times New Roman"/>
          <w:color w:val="000000"/>
          <w:sz w:val="20"/>
          <w:szCs w:val="20"/>
        </w:rPr>
        <w:t xml:space="preserve"> to the fields such that the following rules apply:</w:t>
      </w:r>
    </w:p>
    <w:p w:rsidR="0007503A" w:rsidRPr="0007503A" w:rsidRDefault="0007503A" w:rsidP="0007503A">
      <w:pPr>
        <w:numPr>
          <w:ilvl w:val="0"/>
          <w:numId w:val="4"/>
        </w:num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lastRenderedPageBreak/>
        <w:t>The Employee class is the base class, hence its fields should be available to all its sub-classes, but not to other unrelated classes, even in the same package</w:t>
      </w:r>
    </w:p>
    <w:p w:rsidR="0007503A" w:rsidRPr="0007503A" w:rsidRDefault="0007503A" w:rsidP="0007503A">
      <w:pPr>
        <w:numPr>
          <w:ilvl w:val="0"/>
          <w:numId w:val="4"/>
        </w:num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t>The classes Manager, Trainer and Sourcing should be able to access fields of Employee class. But their own specific fields should not be accessible to any other class.</w:t>
      </w:r>
    </w:p>
    <w:p w:rsidR="0007503A" w:rsidRPr="0007503A" w:rsidRDefault="0007503A" w:rsidP="0007503A">
      <w:pPr>
        <w:numPr>
          <w:ilvl w:val="0"/>
          <w:numId w:val="4"/>
        </w:numPr>
        <w:shd w:val="clear" w:color="auto" w:fill="FFFFFF"/>
        <w:spacing w:before="100" w:beforeAutospacing="1" w:after="100" w:afterAutospacing="1" w:line="253" w:lineRule="atLeast"/>
        <w:jc w:val="both"/>
        <w:rPr>
          <w:rFonts w:ascii="Trebuchet MS" w:eastAsia="Times New Roman" w:hAnsi="Trebuchet MS" w:cs="Times New Roman"/>
          <w:color w:val="000000"/>
          <w:sz w:val="20"/>
          <w:szCs w:val="20"/>
        </w:rPr>
      </w:pPr>
      <w:r w:rsidRPr="0007503A">
        <w:rPr>
          <w:rFonts w:ascii="Trebuchet MS" w:eastAsia="Times New Roman" w:hAnsi="Trebuchet MS" w:cs="Times New Roman"/>
          <w:color w:val="000000"/>
          <w:sz w:val="20"/>
          <w:szCs w:val="20"/>
        </w:rPr>
        <w:t>The fields of the class Organization should not be visible to any other class.</w:t>
      </w:r>
    </w:p>
    <w:p w:rsidR="0007503A" w:rsidRDefault="0007503A" w:rsidP="00D67E84">
      <w:pPr>
        <w:pStyle w:val="ListParagraph"/>
      </w:pPr>
    </w:p>
    <w:sectPr w:rsidR="0007503A"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MBX12">
    <w:panose1 w:val="00000000000000000000"/>
    <w:charset w:val="00"/>
    <w:family w:val="auto"/>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02E0"/>
    <w:multiLevelType w:val="multilevel"/>
    <w:tmpl w:val="F9D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F1814"/>
    <w:multiLevelType w:val="hybridMultilevel"/>
    <w:tmpl w:val="B608DDB2"/>
    <w:lvl w:ilvl="0" w:tplc="9E8AA172">
      <w:start w:val="1"/>
      <w:numFmt w:val="bullet"/>
      <w:lvlText w:val="•"/>
      <w:lvlJc w:val="left"/>
      <w:pPr>
        <w:tabs>
          <w:tab w:val="num" w:pos="720"/>
        </w:tabs>
        <w:ind w:left="720" w:hanging="360"/>
      </w:pPr>
      <w:rPr>
        <w:rFonts w:ascii="Arial" w:hAnsi="Arial" w:hint="default"/>
      </w:rPr>
    </w:lvl>
    <w:lvl w:ilvl="1" w:tplc="3620BB72" w:tentative="1">
      <w:start w:val="1"/>
      <w:numFmt w:val="bullet"/>
      <w:lvlText w:val="•"/>
      <w:lvlJc w:val="left"/>
      <w:pPr>
        <w:tabs>
          <w:tab w:val="num" w:pos="1440"/>
        </w:tabs>
        <w:ind w:left="1440" w:hanging="360"/>
      </w:pPr>
      <w:rPr>
        <w:rFonts w:ascii="Arial" w:hAnsi="Arial" w:hint="default"/>
      </w:rPr>
    </w:lvl>
    <w:lvl w:ilvl="2" w:tplc="A5E86752" w:tentative="1">
      <w:start w:val="1"/>
      <w:numFmt w:val="bullet"/>
      <w:lvlText w:val="•"/>
      <w:lvlJc w:val="left"/>
      <w:pPr>
        <w:tabs>
          <w:tab w:val="num" w:pos="2160"/>
        </w:tabs>
        <w:ind w:left="2160" w:hanging="360"/>
      </w:pPr>
      <w:rPr>
        <w:rFonts w:ascii="Arial" w:hAnsi="Arial" w:hint="default"/>
      </w:rPr>
    </w:lvl>
    <w:lvl w:ilvl="3" w:tplc="44828490" w:tentative="1">
      <w:start w:val="1"/>
      <w:numFmt w:val="bullet"/>
      <w:lvlText w:val="•"/>
      <w:lvlJc w:val="left"/>
      <w:pPr>
        <w:tabs>
          <w:tab w:val="num" w:pos="2880"/>
        </w:tabs>
        <w:ind w:left="2880" w:hanging="360"/>
      </w:pPr>
      <w:rPr>
        <w:rFonts w:ascii="Arial" w:hAnsi="Arial" w:hint="default"/>
      </w:rPr>
    </w:lvl>
    <w:lvl w:ilvl="4" w:tplc="EFBA6CF2" w:tentative="1">
      <w:start w:val="1"/>
      <w:numFmt w:val="bullet"/>
      <w:lvlText w:val="•"/>
      <w:lvlJc w:val="left"/>
      <w:pPr>
        <w:tabs>
          <w:tab w:val="num" w:pos="3600"/>
        </w:tabs>
        <w:ind w:left="3600" w:hanging="360"/>
      </w:pPr>
      <w:rPr>
        <w:rFonts w:ascii="Arial" w:hAnsi="Arial" w:hint="default"/>
      </w:rPr>
    </w:lvl>
    <w:lvl w:ilvl="5" w:tplc="DEA87266" w:tentative="1">
      <w:start w:val="1"/>
      <w:numFmt w:val="bullet"/>
      <w:lvlText w:val="•"/>
      <w:lvlJc w:val="left"/>
      <w:pPr>
        <w:tabs>
          <w:tab w:val="num" w:pos="4320"/>
        </w:tabs>
        <w:ind w:left="4320" w:hanging="360"/>
      </w:pPr>
      <w:rPr>
        <w:rFonts w:ascii="Arial" w:hAnsi="Arial" w:hint="default"/>
      </w:rPr>
    </w:lvl>
    <w:lvl w:ilvl="6" w:tplc="188271F2" w:tentative="1">
      <w:start w:val="1"/>
      <w:numFmt w:val="bullet"/>
      <w:lvlText w:val="•"/>
      <w:lvlJc w:val="left"/>
      <w:pPr>
        <w:tabs>
          <w:tab w:val="num" w:pos="5040"/>
        </w:tabs>
        <w:ind w:left="5040" w:hanging="360"/>
      </w:pPr>
      <w:rPr>
        <w:rFonts w:ascii="Arial" w:hAnsi="Arial" w:hint="default"/>
      </w:rPr>
    </w:lvl>
    <w:lvl w:ilvl="7" w:tplc="B9C0700A" w:tentative="1">
      <w:start w:val="1"/>
      <w:numFmt w:val="bullet"/>
      <w:lvlText w:val="•"/>
      <w:lvlJc w:val="left"/>
      <w:pPr>
        <w:tabs>
          <w:tab w:val="num" w:pos="5760"/>
        </w:tabs>
        <w:ind w:left="5760" w:hanging="360"/>
      </w:pPr>
      <w:rPr>
        <w:rFonts w:ascii="Arial" w:hAnsi="Arial" w:hint="default"/>
      </w:rPr>
    </w:lvl>
    <w:lvl w:ilvl="8" w:tplc="A53C81AA" w:tentative="1">
      <w:start w:val="1"/>
      <w:numFmt w:val="bullet"/>
      <w:lvlText w:val="•"/>
      <w:lvlJc w:val="left"/>
      <w:pPr>
        <w:tabs>
          <w:tab w:val="num" w:pos="6480"/>
        </w:tabs>
        <w:ind w:left="6480" w:hanging="360"/>
      </w:pPr>
      <w:rPr>
        <w:rFonts w:ascii="Arial" w:hAnsi="Arial" w:hint="default"/>
      </w:rPr>
    </w:lvl>
  </w:abstractNum>
  <w:abstractNum w:abstractNumId="3">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CF81C67"/>
    <w:multiLevelType w:val="multilevel"/>
    <w:tmpl w:val="C02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510C5"/>
    <w:rsid w:val="0007503A"/>
    <w:rsid w:val="000964DA"/>
    <w:rsid w:val="003816DC"/>
    <w:rsid w:val="004005C1"/>
    <w:rsid w:val="00431D3B"/>
    <w:rsid w:val="0047070A"/>
    <w:rsid w:val="004A37B4"/>
    <w:rsid w:val="004D7D16"/>
    <w:rsid w:val="005106E9"/>
    <w:rsid w:val="00534600"/>
    <w:rsid w:val="00655D62"/>
    <w:rsid w:val="00772154"/>
    <w:rsid w:val="00791212"/>
    <w:rsid w:val="00887107"/>
    <w:rsid w:val="00903053"/>
    <w:rsid w:val="00A63E5A"/>
    <w:rsid w:val="00AB6F90"/>
    <w:rsid w:val="00AF2332"/>
    <w:rsid w:val="00B51983"/>
    <w:rsid w:val="00B912F3"/>
    <w:rsid w:val="00BB7A8E"/>
    <w:rsid w:val="00D12959"/>
    <w:rsid w:val="00D527DD"/>
    <w:rsid w:val="00D67E84"/>
    <w:rsid w:val="00D84F8B"/>
    <w:rsid w:val="00E4062F"/>
    <w:rsid w:val="00E816EC"/>
    <w:rsid w:val="00F425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NormalWeb">
    <w:name w:val="Normal (Web)"/>
    <w:basedOn w:val="Normal"/>
    <w:uiPriority w:val="99"/>
    <w:semiHidden/>
    <w:unhideWhenUsed/>
    <w:rsid w:val="00075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3A"/>
    <w:rPr>
      <w:b/>
      <w:bCs/>
    </w:rPr>
  </w:style>
</w:styles>
</file>

<file path=word/webSettings.xml><?xml version="1.0" encoding="utf-8"?>
<w:webSettings xmlns:r="http://schemas.openxmlformats.org/officeDocument/2006/relationships" xmlns:w="http://schemas.openxmlformats.org/wordprocessingml/2006/main">
  <w:divs>
    <w:div w:id="415172739">
      <w:bodyDiv w:val="1"/>
      <w:marLeft w:val="0"/>
      <w:marRight w:val="0"/>
      <w:marTop w:val="0"/>
      <w:marBottom w:val="0"/>
      <w:divBdr>
        <w:top w:val="none" w:sz="0" w:space="0" w:color="auto"/>
        <w:left w:val="none" w:sz="0" w:space="0" w:color="auto"/>
        <w:bottom w:val="none" w:sz="0" w:space="0" w:color="auto"/>
        <w:right w:val="none" w:sz="0" w:space="0" w:color="auto"/>
      </w:divBdr>
    </w:div>
    <w:div w:id="1682391166">
      <w:bodyDiv w:val="1"/>
      <w:marLeft w:val="0"/>
      <w:marRight w:val="0"/>
      <w:marTop w:val="0"/>
      <w:marBottom w:val="0"/>
      <w:divBdr>
        <w:top w:val="none" w:sz="0" w:space="0" w:color="auto"/>
        <w:left w:val="none" w:sz="0" w:space="0" w:color="auto"/>
        <w:bottom w:val="none" w:sz="0" w:space="0" w:color="auto"/>
        <w:right w:val="none" w:sz="0" w:space="0" w:color="auto"/>
      </w:divBdr>
    </w:div>
    <w:div w:id="1721443519">
      <w:bodyDiv w:val="1"/>
      <w:marLeft w:val="0"/>
      <w:marRight w:val="0"/>
      <w:marTop w:val="0"/>
      <w:marBottom w:val="0"/>
      <w:divBdr>
        <w:top w:val="none" w:sz="0" w:space="0" w:color="auto"/>
        <w:left w:val="none" w:sz="0" w:space="0" w:color="auto"/>
        <w:bottom w:val="none" w:sz="0" w:space="0" w:color="auto"/>
        <w:right w:val="none" w:sz="0" w:space="0" w:color="auto"/>
      </w:divBdr>
      <w:divsChild>
        <w:div w:id="1590894550">
          <w:marLeft w:val="360"/>
          <w:marRight w:val="0"/>
          <w:marTop w:val="360"/>
          <w:marBottom w:val="0"/>
          <w:divBdr>
            <w:top w:val="none" w:sz="0" w:space="0" w:color="auto"/>
            <w:left w:val="none" w:sz="0" w:space="0" w:color="auto"/>
            <w:bottom w:val="none" w:sz="0" w:space="0" w:color="auto"/>
            <w:right w:val="none" w:sz="0" w:space="0" w:color="auto"/>
          </w:divBdr>
        </w:div>
        <w:div w:id="1641765005">
          <w:marLeft w:val="360"/>
          <w:marRight w:val="0"/>
          <w:marTop w:val="360"/>
          <w:marBottom w:val="0"/>
          <w:divBdr>
            <w:top w:val="none" w:sz="0" w:space="0" w:color="auto"/>
            <w:left w:val="none" w:sz="0" w:space="0" w:color="auto"/>
            <w:bottom w:val="none" w:sz="0" w:space="0" w:color="auto"/>
            <w:right w:val="none" w:sz="0" w:space="0" w:color="auto"/>
          </w:divBdr>
        </w:div>
        <w:div w:id="1103647001">
          <w:marLeft w:val="360"/>
          <w:marRight w:val="0"/>
          <w:marTop w:val="360"/>
          <w:marBottom w:val="0"/>
          <w:divBdr>
            <w:top w:val="none" w:sz="0" w:space="0" w:color="auto"/>
            <w:left w:val="none" w:sz="0" w:space="0" w:color="auto"/>
            <w:bottom w:val="none" w:sz="0" w:space="0" w:color="auto"/>
            <w:right w:val="none" w:sz="0" w:space="0" w:color="auto"/>
          </w:divBdr>
        </w:div>
        <w:div w:id="1137912557">
          <w:marLeft w:val="360"/>
          <w:marRight w:val="0"/>
          <w:marTop w:val="360"/>
          <w:marBottom w:val="0"/>
          <w:divBdr>
            <w:top w:val="none" w:sz="0" w:space="0" w:color="auto"/>
            <w:left w:val="none" w:sz="0" w:space="0" w:color="auto"/>
            <w:bottom w:val="none" w:sz="0" w:space="0" w:color="auto"/>
            <w:right w:val="none" w:sz="0" w:space="0" w:color="auto"/>
          </w:divBdr>
        </w:div>
        <w:div w:id="1212302295">
          <w:marLeft w:val="360"/>
          <w:marRight w:val="0"/>
          <w:marTop w:val="360"/>
          <w:marBottom w:val="0"/>
          <w:divBdr>
            <w:top w:val="none" w:sz="0" w:space="0" w:color="auto"/>
            <w:left w:val="none" w:sz="0" w:space="0" w:color="auto"/>
            <w:bottom w:val="none" w:sz="0" w:space="0" w:color="auto"/>
            <w:right w:val="none" w:sz="0" w:space="0" w:color="auto"/>
          </w:divBdr>
        </w:div>
        <w:div w:id="777216550">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22</cp:revision>
  <dcterms:created xsi:type="dcterms:W3CDTF">2015-08-24T03:38:00Z</dcterms:created>
  <dcterms:modified xsi:type="dcterms:W3CDTF">2015-09-29T08:07:00Z</dcterms:modified>
</cp:coreProperties>
</file>