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E9BD5" w14:textId="0ADDCC82" w:rsidR="007075EB" w:rsidRPr="000E7846" w:rsidRDefault="000E7846">
      <w:pPr>
        <w:rPr>
          <w:rFonts w:ascii="Calibri" w:hAnsi="Calibri" w:cs="Calibri"/>
          <w:sz w:val="24"/>
          <w:szCs w:val="24"/>
          <w:u w:val="single"/>
        </w:rPr>
      </w:pPr>
      <w:r w:rsidRPr="000E7846">
        <w:rPr>
          <w:rFonts w:ascii="Calibri" w:hAnsi="Calibri" w:cs="Calibri"/>
          <w:sz w:val="24"/>
          <w:szCs w:val="24"/>
          <w:u w:val="single"/>
        </w:rPr>
        <w:t>Literature review and background theory notes</w:t>
      </w:r>
    </w:p>
    <w:p w14:paraId="242A6EAA" w14:textId="77777777" w:rsidR="00024CAE" w:rsidRDefault="00024CAE">
      <w:pPr>
        <w:rPr>
          <w:rFonts w:ascii="Calibri" w:hAnsi="Calibri" w:cs="Calibri"/>
          <w:color w:val="0070C0"/>
          <w:sz w:val="24"/>
          <w:szCs w:val="24"/>
        </w:rPr>
      </w:pPr>
    </w:p>
    <w:p w14:paraId="61A6744B" w14:textId="0AE425C9" w:rsidR="00024CAE" w:rsidRPr="00024CAE" w:rsidRDefault="00024CAE">
      <w:pPr>
        <w:rPr>
          <w:rFonts w:ascii="Calibri" w:hAnsi="Calibri" w:cs="Calibri"/>
          <w:color w:val="0070C0"/>
          <w:sz w:val="24"/>
          <w:szCs w:val="24"/>
        </w:rPr>
      </w:pPr>
      <w:r>
        <w:rPr>
          <w:rFonts w:ascii="Calibri" w:hAnsi="Calibri" w:cs="Calibri"/>
          <w:color w:val="0070C0"/>
          <w:sz w:val="24"/>
          <w:szCs w:val="24"/>
        </w:rPr>
        <w:t>End of introduction</w:t>
      </w:r>
    </w:p>
    <w:p w14:paraId="5C193661" w14:textId="77777777" w:rsidR="00024CAE" w:rsidRDefault="00024CAE" w:rsidP="00024CAE">
      <w:pPr>
        <w:rPr>
          <w:rFonts w:ascii="Calibri" w:hAnsi="Calibri" w:cs="Calibri"/>
          <w:b/>
          <w:bCs/>
        </w:rPr>
      </w:pPr>
      <w:r w:rsidRPr="000E7846">
        <w:rPr>
          <w:rFonts w:ascii="Calibri" w:hAnsi="Calibri" w:cs="Calibri"/>
          <w:b/>
          <w:bCs/>
        </w:rPr>
        <w:t xml:space="preserve">Literature review </w:t>
      </w:r>
      <w:r w:rsidRPr="000E7846">
        <w:rPr>
          <w:rFonts w:ascii="Calibri" w:hAnsi="Calibri" w:cs="Calibri"/>
          <w:b/>
          <w:bCs/>
        </w:rPr>
        <w:sym w:font="Wingdings" w:char="F0E0"/>
      </w:r>
      <w:r w:rsidRPr="000E7846">
        <w:rPr>
          <w:rFonts w:ascii="Calibri" w:hAnsi="Calibri" w:cs="Calibri"/>
          <w:b/>
          <w:bCs/>
        </w:rPr>
        <w:t xml:space="preserve"> doesn’t need to be in depth</w:t>
      </w:r>
    </w:p>
    <w:p w14:paraId="4E4809C5" w14:textId="51EA0BFE" w:rsidR="00024CAE" w:rsidRDefault="00024CAE" w:rsidP="00024CAE">
      <w:pPr>
        <w:jc w:val="both"/>
        <w:rPr>
          <w:rFonts w:ascii="Calibri" w:hAnsi="Calibri" w:cs="Calibri"/>
        </w:rPr>
      </w:pPr>
      <w:r>
        <w:rPr>
          <w:rFonts w:ascii="Calibri" w:hAnsi="Calibri" w:cs="Calibri"/>
        </w:rPr>
        <w:t xml:space="preserve">This paper draws on the reduced form analysis and contextual background information in Petia Topalova’s work, who considers outcomes from 1991 to 1997 such as firm productivity (Topalova and Khandelwal, 2011) and poverty </w:t>
      </w:r>
      <w:r w:rsidRPr="00024CAE">
        <w:rPr>
          <w:rFonts w:ascii="Calibri" w:hAnsi="Calibri" w:cs="Calibri"/>
        </w:rPr>
        <w:t>(Topalova, 2010)</w:t>
      </w:r>
      <w:r>
        <w:rPr>
          <w:rFonts w:ascii="Calibri" w:hAnsi="Calibri" w:cs="Calibri"/>
        </w:rPr>
        <w:t>.</w:t>
      </w:r>
      <w:r w:rsidR="00AD45B6">
        <w:rPr>
          <w:rFonts w:ascii="Calibri" w:hAnsi="Calibri" w:cs="Calibri"/>
        </w:rPr>
        <w:t xml:space="preserve"> </w:t>
      </w:r>
      <w:r w:rsidR="00205DB9">
        <w:rPr>
          <w:rFonts w:ascii="Calibri" w:hAnsi="Calibri" w:cs="Calibri"/>
          <w:color w:val="0070C0"/>
        </w:rPr>
        <w:t>Includ</w:t>
      </w:r>
      <w:r w:rsidR="006C6755">
        <w:rPr>
          <w:rFonts w:ascii="Calibri" w:hAnsi="Calibri" w:cs="Calibri"/>
          <w:color w:val="0070C0"/>
        </w:rPr>
        <w:t>e m</w:t>
      </w:r>
      <w:r w:rsidR="00AD45B6" w:rsidRPr="00AD45B6">
        <w:rPr>
          <w:rFonts w:ascii="Calibri" w:hAnsi="Calibri" w:cs="Calibri"/>
          <w:color w:val="0070C0"/>
        </w:rPr>
        <w:t>ore on Topalova</w:t>
      </w:r>
      <w:r w:rsidR="00EA793A">
        <w:rPr>
          <w:rFonts w:ascii="Calibri" w:hAnsi="Calibri" w:cs="Calibri"/>
          <w:color w:val="0070C0"/>
        </w:rPr>
        <w:t>’s work</w:t>
      </w:r>
      <w:r w:rsidR="006C6755">
        <w:rPr>
          <w:rFonts w:ascii="Calibri" w:hAnsi="Calibri" w:cs="Calibri"/>
          <w:color w:val="0070C0"/>
        </w:rPr>
        <w:t xml:space="preserve"> and </w:t>
      </w:r>
      <w:r w:rsidR="006C6755" w:rsidRPr="00205DB9">
        <w:rPr>
          <w:rFonts w:ascii="Calibri" w:hAnsi="Calibri" w:cs="Calibri"/>
          <w:b/>
          <w:bCs/>
          <w:color w:val="0070C0"/>
        </w:rPr>
        <w:t>findings</w:t>
      </w:r>
      <w:r w:rsidR="00205DB9">
        <w:rPr>
          <w:rFonts w:ascii="Calibri" w:hAnsi="Calibri" w:cs="Calibri"/>
          <w:color w:val="0070C0"/>
        </w:rPr>
        <w:t xml:space="preserve"> – her findings would be relevant to my work and provide relevant contextual info.</w:t>
      </w:r>
    </w:p>
    <w:p w14:paraId="3CAB9EF0" w14:textId="538B7233" w:rsidR="00024CAE" w:rsidRDefault="00024CAE" w:rsidP="00024CAE">
      <w:pPr>
        <w:jc w:val="both"/>
        <w:rPr>
          <w:rFonts w:ascii="Calibri" w:hAnsi="Calibri" w:cs="Calibri"/>
        </w:rPr>
      </w:pPr>
      <w:r>
        <w:rPr>
          <w:rFonts w:ascii="Calibri" w:hAnsi="Calibri" w:cs="Calibri"/>
        </w:rPr>
        <w:t>In considering the effect of gender-specific components of labour market shocks, my approach is similar to Autor, Dorn and Hansen (2019) who consider how</w:t>
      </w:r>
      <w:r w:rsidR="007213A8">
        <w:rPr>
          <w:rFonts w:ascii="Calibri" w:hAnsi="Calibri" w:cs="Calibri"/>
        </w:rPr>
        <w:t xml:space="preserve"> shifts in the relative </w:t>
      </w:r>
      <w:r w:rsidR="008560FE">
        <w:rPr>
          <w:rFonts w:ascii="Calibri" w:hAnsi="Calibri" w:cs="Calibri"/>
        </w:rPr>
        <w:t>earnings and employment of young men compared to young women</w:t>
      </w:r>
      <w:r w:rsidR="00080AE0">
        <w:rPr>
          <w:rFonts w:ascii="Calibri" w:hAnsi="Calibri" w:cs="Calibri"/>
        </w:rPr>
        <w:t xml:space="preserve">, arising from increased trade pressure on manufacturing in the US, </w:t>
      </w:r>
      <w:r w:rsidR="008560FE">
        <w:rPr>
          <w:rFonts w:ascii="Calibri" w:hAnsi="Calibri" w:cs="Calibri"/>
        </w:rPr>
        <w:t xml:space="preserve">impacted </w:t>
      </w:r>
      <w:r w:rsidR="00080AE0">
        <w:rPr>
          <w:rFonts w:ascii="Calibri" w:hAnsi="Calibri" w:cs="Calibri"/>
        </w:rPr>
        <w:t>marriage, fertility, and children’s living circumstances.</w:t>
      </w:r>
      <w:r w:rsidR="00A52717">
        <w:rPr>
          <w:rFonts w:ascii="Calibri" w:hAnsi="Calibri" w:cs="Calibri"/>
        </w:rPr>
        <w:t xml:space="preserve"> </w:t>
      </w:r>
      <w:r w:rsidR="00A52717" w:rsidRPr="00735D71">
        <w:rPr>
          <w:rFonts w:ascii="Calibri" w:hAnsi="Calibri" w:cs="Calibri"/>
        </w:rPr>
        <w:t>Th</w:t>
      </w:r>
      <w:r w:rsidR="00A52717">
        <w:rPr>
          <w:rFonts w:ascii="Calibri" w:hAnsi="Calibri" w:cs="Calibri"/>
        </w:rPr>
        <w:t xml:space="preserve">ere is a seemingly </w:t>
      </w:r>
      <w:r w:rsidR="00A52717">
        <w:rPr>
          <w:rFonts w:ascii="Calibri" w:hAnsi="Calibri" w:cs="Calibri"/>
          <w:color w:val="0070C0"/>
        </w:rPr>
        <w:t>small</w:t>
      </w:r>
      <w:r w:rsidR="00A52717">
        <w:rPr>
          <w:rFonts w:ascii="Calibri" w:hAnsi="Calibri" w:cs="Calibri"/>
        </w:rPr>
        <w:t xml:space="preserve"> literature in examining the impact of trade liberalisation reforms from a gendered perspective in other developing country contexts</w:t>
      </w:r>
      <w:r w:rsidR="003D7982">
        <w:rPr>
          <w:rFonts w:ascii="Calibri" w:hAnsi="Calibri" w:cs="Calibri"/>
        </w:rPr>
        <w:t>, such as Brazil</w:t>
      </w:r>
      <w:r w:rsidR="00A52717">
        <w:rPr>
          <w:rFonts w:ascii="Calibri" w:hAnsi="Calibri" w:cs="Calibri"/>
        </w:rPr>
        <w:t xml:space="preserve"> (Gaddis and Pieters, 2012).</w:t>
      </w:r>
      <w:r w:rsidR="00AD45B6">
        <w:rPr>
          <w:rFonts w:ascii="Calibri" w:hAnsi="Calibri" w:cs="Calibri"/>
        </w:rPr>
        <w:t xml:space="preserve"> </w:t>
      </w:r>
      <w:r w:rsidR="005B63FF" w:rsidRPr="005B63FF">
        <w:rPr>
          <w:rFonts w:ascii="Calibri" w:hAnsi="Calibri" w:cs="Calibri"/>
          <w:color w:val="0070C0"/>
        </w:rPr>
        <w:t>More broader literature on impact of any labour demand shock by gender</w:t>
      </w:r>
      <w:r w:rsidR="005B63FF">
        <w:rPr>
          <w:rFonts w:ascii="Calibri" w:hAnsi="Calibri" w:cs="Calibri"/>
          <w:color w:val="0070C0"/>
        </w:rPr>
        <w:t>?</w:t>
      </w:r>
      <w:r w:rsidR="005B63FF" w:rsidRPr="005B63FF">
        <w:rPr>
          <w:rFonts w:ascii="Calibri" w:hAnsi="Calibri" w:cs="Calibri"/>
          <w:color w:val="0070C0"/>
        </w:rPr>
        <w:t xml:space="preserve"> </w:t>
      </w:r>
      <w:r w:rsidR="00AD45B6">
        <w:rPr>
          <w:rFonts w:ascii="Calibri" w:hAnsi="Calibri" w:cs="Calibri"/>
        </w:rPr>
        <w:t xml:space="preserve">The context and setting of India </w:t>
      </w:r>
      <w:r w:rsidR="00F102E0">
        <w:rPr>
          <w:rFonts w:ascii="Calibri" w:hAnsi="Calibri" w:cs="Calibri"/>
        </w:rPr>
        <w:t>allows for the conside</w:t>
      </w:r>
      <w:r w:rsidR="005B63FF">
        <w:rPr>
          <w:rFonts w:ascii="Calibri" w:hAnsi="Calibri" w:cs="Calibri"/>
        </w:rPr>
        <w:t xml:space="preserve">ration of the relationship </w:t>
      </w:r>
      <w:r w:rsidR="00881252">
        <w:rPr>
          <w:rFonts w:ascii="Calibri" w:hAnsi="Calibri" w:cs="Calibri"/>
        </w:rPr>
        <w:t xml:space="preserve">between changes in economic stature for men and women, under the setting of stricter </w:t>
      </w:r>
      <w:r w:rsidR="00E819F2">
        <w:rPr>
          <w:rFonts w:ascii="Calibri" w:hAnsi="Calibri" w:cs="Calibri"/>
        </w:rPr>
        <w:t xml:space="preserve">gendered </w:t>
      </w:r>
      <w:r w:rsidR="00881252">
        <w:rPr>
          <w:rFonts w:ascii="Calibri" w:hAnsi="Calibri" w:cs="Calibri"/>
        </w:rPr>
        <w:t>social norms</w:t>
      </w:r>
      <w:r w:rsidR="00E819F2">
        <w:rPr>
          <w:rFonts w:ascii="Calibri" w:hAnsi="Calibri" w:cs="Calibri"/>
        </w:rPr>
        <w:t xml:space="preserve"> and stagnating female labour force participation.</w:t>
      </w:r>
    </w:p>
    <w:p w14:paraId="499E37B3" w14:textId="05F13D26" w:rsidR="00024CAE" w:rsidRPr="00436BC1" w:rsidRDefault="00436BC1" w:rsidP="00024CAE">
      <w:pPr>
        <w:jc w:val="both"/>
        <w:rPr>
          <w:rFonts w:ascii="Calibri" w:hAnsi="Calibri" w:cs="Calibri"/>
          <w:color w:val="C00000"/>
        </w:rPr>
      </w:pPr>
      <w:r w:rsidRPr="00436BC1">
        <w:rPr>
          <w:rFonts w:ascii="Calibri" w:hAnsi="Calibri" w:cs="Calibri"/>
          <w:color w:val="C00000"/>
        </w:rPr>
        <w:t>Paul Schultz review</w:t>
      </w:r>
    </w:p>
    <w:p w14:paraId="5275F48E" w14:textId="77777777" w:rsidR="00024CAE" w:rsidRDefault="00024CAE">
      <w:pPr>
        <w:rPr>
          <w:rFonts w:ascii="Calibri" w:hAnsi="Calibri" w:cs="Calibri"/>
          <w:b/>
          <w:bCs/>
        </w:rPr>
      </w:pPr>
    </w:p>
    <w:p w14:paraId="67DE741C" w14:textId="7272A4F6" w:rsidR="00024CAE" w:rsidRPr="00024CAE" w:rsidRDefault="00024CAE">
      <w:pPr>
        <w:rPr>
          <w:rFonts w:ascii="Calibri" w:hAnsi="Calibri" w:cs="Calibri"/>
          <w:color w:val="0070C0"/>
          <w:sz w:val="24"/>
          <w:szCs w:val="24"/>
        </w:rPr>
      </w:pPr>
      <w:r w:rsidRPr="00024CAE">
        <w:rPr>
          <w:rFonts w:ascii="Calibri" w:hAnsi="Calibri" w:cs="Calibri"/>
          <w:color w:val="0070C0"/>
          <w:sz w:val="24"/>
          <w:szCs w:val="24"/>
        </w:rPr>
        <w:t xml:space="preserve">New section – relevant background and theory </w:t>
      </w:r>
    </w:p>
    <w:p w14:paraId="0C44F3DC" w14:textId="1233CA24" w:rsidR="000E7846" w:rsidRDefault="000E7846">
      <w:pPr>
        <w:rPr>
          <w:rFonts w:ascii="Calibri" w:hAnsi="Calibri" w:cs="Calibri"/>
          <w:b/>
          <w:bCs/>
        </w:rPr>
      </w:pPr>
      <w:r w:rsidRPr="000E7846">
        <w:rPr>
          <w:rFonts w:ascii="Calibri" w:hAnsi="Calibri" w:cs="Calibri"/>
          <w:b/>
          <w:bCs/>
        </w:rPr>
        <w:t xml:space="preserve">Context of India trade liberalisation reforms </w:t>
      </w:r>
    </w:p>
    <w:p w14:paraId="3AC49CE6" w14:textId="68C7E257" w:rsidR="00C1484A" w:rsidRPr="00C1484A" w:rsidRDefault="00656E54" w:rsidP="00285671">
      <w:pPr>
        <w:jc w:val="both"/>
        <w:rPr>
          <w:rFonts w:ascii="Calibri" w:hAnsi="Calibri" w:cs="Calibri"/>
        </w:rPr>
      </w:pPr>
      <w:r>
        <w:rPr>
          <w:rFonts w:ascii="Calibri" w:hAnsi="Calibri" w:cs="Calibri"/>
        </w:rPr>
        <w:t>India pursued a strategy of import-substitution led economic development</w:t>
      </w:r>
      <w:r w:rsidR="008D7868">
        <w:rPr>
          <w:rFonts w:ascii="Calibri" w:hAnsi="Calibri" w:cs="Calibri"/>
        </w:rPr>
        <w:t xml:space="preserve"> </w:t>
      </w:r>
      <w:r w:rsidR="000C7F81">
        <w:rPr>
          <w:rFonts w:ascii="Calibri" w:hAnsi="Calibri" w:cs="Calibri"/>
        </w:rPr>
        <w:t xml:space="preserve">‘Make in India’ </w:t>
      </w:r>
      <w:r w:rsidR="008D7868">
        <w:rPr>
          <w:rFonts w:ascii="Calibri" w:hAnsi="Calibri" w:cs="Calibri"/>
        </w:rPr>
        <w:t>and self-reliance</w:t>
      </w:r>
      <w:r w:rsidR="00FF12CD">
        <w:rPr>
          <w:rFonts w:ascii="Calibri" w:hAnsi="Calibri" w:cs="Calibri"/>
        </w:rPr>
        <w:t xml:space="preserve"> for forty years following postindependence</w:t>
      </w:r>
      <w:r w:rsidR="008D7868">
        <w:rPr>
          <w:rFonts w:ascii="Calibri" w:hAnsi="Calibri" w:cs="Calibri"/>
        </w:rPr>
        <w:t xml:space="preserve">, before the large-scale reduction of tariffs, </w:t>
      </w:r>
      <w:r w:rsidR="00285671">
        <w:rPr>
          <w:rFonts w:ascii="Calibri" w:hAnsi="Calibri" w:cs="Calibri"/>
        </w:rPr>
        <w:t>industrial delicensing and devaluing of the rupee</w:t>
      </w:r>
      <w:r w:rsidR="008D7868">
        <w:rPr>
          <w:rFonts w:ascii="Calibri" w:hAnsi="Calibri" w:cs="Calibri"/>
        </w:rPr>
        <w:t xml:space="preserve"> (Kirmani and Wong, 1997)</w:t>
      </w:r>
      <w:r w:rsidR="00285671">
        <w:rPr>
          <w:rFonts w:ascii="Calibri" w:hAnsi="Calibri" w:cs="Calibri"/>
        </w:rPr>
        <w:t xml:space="preserve">. </w:t>
      </w:r>
      <w:r w:rsidR="00C1484A" w:rsidRPr="00C1484A">
        <w:rPr>
          <w:rFonts w:ascii="Calibri" w:hAnsi="Calibri" w:cs="Calibri"/>
        </w:rPr>
        <w:t>India’s</w:t>
      </w:r>
      <w:r w:rsidR="00C1484A">
        <w:rPr>
          <w:rFonts w:ascii="Calibri" w:hAnsi="Calibri" w:cs="Calibri"/>
        </w:rPr>
        <w:t xml:space="preserve"> </w:t>
      </w:r>
      <w:r w:rsidR="00B11C69">
        <w:rPr>
          <w:rFonts w:ascii="Calibri" w:hAnsi="Calibri" w:cs="Calibri"/>
        </w:rPr>
        <w:t>broad, industry-general</w:t>
      </w:r>
      <w:r w:rsidR="00771489">
        <w:rPr>
          <w:rFonts w:ascii="Calibri" w:hAnsi="Calibri" w:cs="Calibri"/>
        </w:rPr>
        <w:t xml:space="preserve"> </w:t>
      </w:r>
      <w:r w:rsidR="00C1484A">
        <w:rPr>
          <w:rFonts w:ascii="Calibri" w:hAnsi="Calibri" w:cs="Calibri"/>
        </w:rPr>
        <w:t xml:space="preserve">trade liberalisation reforms </w:t>
      </w:r>
      <w:r w:rsidR="00E9682F">
        <w:rPr>
          <w:rFonts w:ascii="Calibri" w:hAnsi="Calibri" w:cs="Calibri"/>
        </w:rPr>
        <w:t xml:space="preserve">beginning </w:t>
      </w:r>
      <w:r w:rsidR="00C1484A">
        <w:rPr>
          <w:rFonts w:ascii="Calibri" w:hAnsi="Calibri" w:cs="Calibri"/>
        </w:rPr>
        <w:t xml:space="preserve">in </w:t>
      </w:r>
      <w:r w:rsidR="00E9682F">
        <w:rPr>
          <w:rFonts w:ascii="Calibri" w:hAnsi="Calibri" w:cs="Calibri"/>
        </w:rPr>
        <w:t>mid-</w:t>
      </w:r>
      <w:r w:rsidR="00C1484A">
        <w:rPr>
          <w:rFonts w:ascii="Calibri" w:hAnsi="Calibri" w:cs="Calibri"/>
        </w:rPr>
        <w:t>1991 were largely driven by</w:t>
      </w:r>
      <w:r w:rsidR="00474931">
        <w:rPr>
          <w:rFonts w:ascii="Calibri" w:hAnsi="Calibri" w:cs="Calibri"/>
        </w:rPr>
        <w:t xml:space="preserve"> conditional support from the IMF in tackling </w:t>
      </w:r>
      <w:r w:rsidR="00B42F8D">
        <w:rPr>
          <w:rFonts w:ascii="Calibri" w:hAnsi="Calibri" w:cs="Calibri"/>
        </w:rPr>
        <w:t>the balance</w:t>
      </w:r>
      <w:r w:rsidR="00254891">
        <w:rPr>
          <w:rFonts w:ascii="Calibri" w:hAnsi="Calibri" w:cs="Calibri"/>
        </w:rPr>
        <w:t>-</w:t>
      </w:r>
      <w:r w:rsidR="00B42F8D">
        <w:rPr>
          <w:rFonts w:ascii="Calibri" w:hAnsi="Calibri" w:cs="Calibri"/>
        </w:rPr>
        <w:t>of</w:t>
      </w:r>
      <w:r w:rsidR="00254891">
        <w:rPr>
          <w:rFonts w:ascii="Calibri" w:hAnsi="Calibri" w:cs="Calibri"/>
        </w:rPr>
        <w:t>-</w:t>
      </w:r>
      <w:r w:rsidR="00B42F8D">
        <w:rPr>
          <w:rFonts w:ascii="Calibri" w:hAnsi="Calibri" w:cs="Calibri"/>
        </w:rPr>
        <w:t>payments crisis (CITE)</w:t>
      </w:r>
      <w:r w:rsidR="00254891">
        <w:rPr>
          <w:rFonts w:ascii="Calibri" w:hAnsi="Calibri" w:cs="Calibri"/>
        </w:rPr>
        <w:t>. Thi</w:t>
      </w:r>
      <w:r w:rsidR="00F30DFA">
        <w:rPr>
          <w:rFonts w:ascii="Calibri" w:hAnsi="Calibri" w:cs="Calibri"/>
        </w:rPr>
        <w:t xml:space="preserve">s rapid and externally imposed reform </w:t>
      </w:r>
      <w:r w:rsidR="00E232BF">
        <w:rPr>
          <w:rFonts w:ascii="Calibri" w:hAnsi="Calibri" w:cs="Calibri"/>
        </w:rPr>
        <w:t>lends itself to empirical study, since it plausibly navigates endogeneity concerns o</w:t>
      </w:r>
      <w:r w:rsidR="002A41DE">
        <w:rPr>
          <w:rFonts w:ascii="Calibri" w:hAnsi="Calibri" w:cs="Calibri"/>
        </w:rPr>
        <w:t>f trade policies by industry. Topalova</w:t>
      </w:r>
      <w:r w:rsidR="00641988">
        <w:rPr>
          <w:rFonts w:ascii="Calibri" w:hAnsi="Calibri" w:cs="Calibri"/>
        </w:rPr>
        <w:t xml:space="preserve"> provides evidence of tariffs being uncorrelated with industry chara</w:t>
      </w:r>
      <w:r w:rsidR="00814E62">
        <w:rPr>
          <w:rFonts w:ascii="Calibri" w:hAnsi="Calibri" w:cs="Calibri"/>
        </w:rPr>
        <w:t xml:space="preserve">cteristics until 1997 (1992 – 1997 indicates an episode of India’s 5 Year Trade plan). Between 1997 – 2001, policymakers were more selective in setting product tariffs, and Topalova finds a statistically significant </w:t>
      </w:r>
      <w:r w:rsidR="005C08F8" w:rsidRPr="005C08F8">
        <w:rPr>
          <w:rFonts w:ascii="Calibri" w:hAnsi="Calibri" w:cs="Calibri"/>
          <w:color w:val="0070C0"/>
        </w:rPr>
        <w:t xml:space="preserve">(positive/negative?) </w:t>
      </w:r>
      <w:r w:rsidR="00814E62">
        <w:rPr>
          <w:rFonts w:ascii="Calibri" w:hAnsi="Calibri" w:cs="Calibri"/>
        </w:rPr>
        <w:t>correlation between industry productivity and tariffs after 1997.</w:t>
      </w:r>
    </w:p>
    <w:p w14:paraId="7046FB78" w14:textId="77777777" w:rsidR="005C08F8" w:rsidRDefault="005C08F8" w:rsidP="00E9682F">
      <w:pPr>
        <w:rPr>
          <w:rFonts w:ascii="Calibri" w:hAnsi="Calibri" w:cs="Calibri"/>
        </w:rPr>
      </w:pPr>
    </w:p>
    <w:p w14:paraId="2ED1DC85" w14:textId="01E2AE57" w:rsidR="00E9682F" w:rsidRDefault="00E9682F" w:rsidP="00E9682F">
      <w:pPr>
        <w:rPr>
          <w:rFonts w:ascii="Calibri" w:hAnsi="Calibri" w:cs="Calibri"/>
        </w:rPr>
      </w:pPr>
      <w:r>
        <w:rPr>
          <w:rFonts w:ascii="Calibri" w:hAnsi="Calibri" w:cs="Calibri"/>
        </w:rPr>
        <w:t>IMF book:</w:t>
      </w:r>
    </w:p>
    <w:p w14:paraId="72849A0C" w14:textId="6684CBA3" w:rsidR="000E7846" w:rsidRDefault="00F56251">
      <w:pPr>
        <w:rPr>
          <w:rFonts w:ascii="Calibri" w:hAnsi="Calibri" w:cs="Calibri"/>
        </w:rPr>
      </w:pPr>
      <w:r>
        <w:rPr>
          <w:rFonts w:ascii="Calibri" w:hAnsi="Calibri" w:cs="Calibri"/>
        </w:rPr>
        <w:t>Gender</w:t>
      </w:r>
      <w:r w:rsidR="00F5115B">
        <w:rPr>
          <w:rFonts w:ascii="Calibri" w:hAnsi="Calibri" w:cs="Calibri"/>
        </w:rPr>
        <w:t>:</w:t>
      </w:r>
    </w:p>
    <w:p w14:paraId="097A2062" w14:textId="0362FC0B" w:rsidR="008C183D" w:rsidRDefault="008C183D" w:rsidP="00F56251">
      <w:pPr>
        <w:pStyle w:val="ListParagraph"/>
        <w:numPr>
          <w:ilvl w:val="0"/>
          <w:numId w:val="3"/>
        </w:numPr>
        <w:rPr>
          <w:rFonts w:ascii="Calibri" w:hAnsi="Calibri" w:cs="Calibri"/>
        </w:rPr>
      </w:pPr>
      <w:r>
        <w:rPr>
          <w:rFonts w:ascii="Calibri" w:hAnsi="Calibri" w:cs="Calibri"/>
        </w:rPr>
        <w:t>Historically stagnant, low rates of FLFP</w:t>
      </w:r>
    </w:p>
    <w:p w14:paraId="5A892DA1" w14:textId="730E7492" w:rsidR="00F56251" w:rsidRDefault="008C183D" w:rsidP="00F56251">
      <w:pPr>
        <w:pStyle w:val="ListParagraph"/>
        <w:numPr>
          <w:ilvl w:val="0"/>
          <w:numId w:val="3"/>
        </w:numPr>
        <w:rPr>
          <w:rFonts w:ascii="Calibri" w:hAnsi="Calibri" w:cs="Calibri"/>
        </w:rPr>
      </w:pPr>
      <w:r>
        <w:rPr>
          <w:rFonts w:ascii="Calibri" w:hAnsi="Calibri" w:cs="Calibri"/>
        </w:rPr>
        <w:t xml:space="preserve">Unitary household model </w:t>
      </w:r>
      <w:r w:rsidRPr="008C183D">
        <w:rPr>
          <w:rFonts w:ascii="Calibri" w:hAnsi="Calibri" w:cs="Calibri"/>
        </w:rPr>
        <w:sym w:font="Wingdings" w:char="F0E0"/>
      </w:r>
      <w:r>
        <w:rPr>
          <w:rFonts w:ascii="Calibri" w:hAnsi="Calibri" w:cs="Calibri"/>
        </w:rPr>
        <w:t xml:space="preserve"> </w:t>
      </w:r>
      <w:r w:rsidR="00F5115B">
        <w:rPr>
          <w:rFonts w:ascii="Calibri" w:hAnsi="Calibri" w:cs="Calibri"/>
        </w:rPr>
        <w:t>increase in women’s own wage: substitution and income effect, increase in husband’s wage: only an income effect.</w:t>
      </w:r>
    </w:p>
    <w:p w14:paraId="32054E9E" w14:textId="29ACC215" w:rsidR="00F5115B" w:rsidRPr="00F56251" w:rsidRDefault="00F5115B" w:rsidP="00F56251">
      <w:pPr>
        <w:pStyle w:val="ListParagraph"/>
        <w:numPr>
          <w:ilvl w:val="0"/>
          <w:numId w:val="3"/>
        </w:numPr>
        <w:rPr>
          <w:rFonts w:ascii="Calibri" w:hAnsi="Calibri" w:cs="Calibri"/>
        </w:rPr>
      </w:pPr>
      <w:r>
        <w:rPr>
          <w:rFonts w:ascii="Calibri" w:hAnsi="Calibri" w:cs="Calibri"/>
        </w:rPr>
        <w:t>Stigma/social norms around women working.</w:t>
      </w:r>
    </w:p>
    <w:p w14:paraId="40AB18F7" w14:textId="77777777" w:rsidR="00CB7C9E" w:rsidRPr="000E7846" w:rsidRDefault="00CB7C9E">
      <w:pPr>
        <w:rPr>
          <w:rFonts w:ascii="Calibri" w:hAnsi="Calibri" w:cs="Calibri"/>
          <w:b/>
          <w:bCs/>
        </w:rPr>
      </w:pPr>
    </w:p>
    <w:p w14:paraId="51DA3F60" w14:textId="01B02D20" w:rsidR="000E7846" w:rsidRDefault="000E7846" w:rsidP="000E7846">
      <w:pPr>
        <w:rPr>
          <w:rFonts w:ascii="Calibri" w:hAnsi="Calibri" w:cs="Calibri"/>
          <w:b/>
          <w:bCs/>
        </w:rPr>
      </w:pPr>
      <w:r w:rsidRPr="000E7846">
        <w:rPr>
          <w:rFonts w:ascii="Calibri" w:hAnsi="Calibri" w:cs="Calibri"/>
          <w:b/>
          <w:bCs/>
        </w:rPr>
        <w:t>Gender impact theory</w:t>
      </w:r>
    </w:p>
    <w:p w14:paraId="3ED1CA88" w14:textId="14BF9281" w:rsidR="00B149DE" w:rsidRDefault="00B149DE" w:rsidP="000E7846">
      <w:pPr>
        <w:rPr>
          <w:rFonts w:ascii="Calibri" w:hAnsi="Calibri" w:cs="Calibri"/>
        </w:rPr>
      </w:pPr>
      <w:r>
        <w:rPr>
          <w:rFonts w:ascii="Calibri" w:hAnsi="Calibri" w:cs="Calibri"/>
        </w:rPr>
        <w:t xml:space="preserve">Expect converse effects on employment/outcomes for men and for women </w:t>
      </w:r>
      <w:r w:rsidRPr="00B149DE">
        <w:rPr>
          <w:rFonts w:ascii="Calibri" w:hAnsi="Calibri" w:cs="Calibri"/>
        </w:rPr>
        <w:sym w:font="Wingdings" w:char="F0E0"/>
      </w:r>
      <w:r>
        <w:rPr>
          <w:rFonts w:ascii="Calibri" w:hAnsi="Calibri" w:cs="Calibri"/>
        </w:rPr>
        <w:t xml:space="preserve"> household smoothing labour supply </w:t>
      </w:r>
    </w:p>
    <w:p w14:paraId="71EAAC6D" w14:textId="77777777" w:rsidR="00CB7C9E" w:rsidRDefault="00CB7C9E" w:rsidP="000E7846">
      <w:pPr>
        <w:rPr>
          <w:rFonts w:ascii="Calibri" w:hAnsi="Calibri" w:cs="Calibri"/>
        </w:rPr>
      </w:pPr>
    </w:p>
    <w:p w14:paraId="46524768" w14:textId="029CFCB9" w:rsidR="00CB7C9E" w:rsidRPr="00CB7C9E" w:rsidRDefault="00CB7C9E" w:rsidP="000E7846">
      <w:pPr>
        <w:rPr>
          <w:rFonts w:ascii="Calibri" w:hAnsi="Calibri" w:cs="Calibri"/>
          <w:i/>
          <w:iCs/>
        </w:rPr>
      </w:pPr>
      <w:r w:rsidRPr="00CB7C9E">
        <w:rPr>
          <w:rFonts w:ascii="Calibri" w:hAnsi="Calibri" w:cs="Calibri"/>
          <w:i/>
          <w:iCs/>
        </w:rPr>
        <w:t>Broader labour market effects from trade:</w:t>
      </w:r>
    </w:p>
    <w:p w14:paraId="6F320E7F" w14:textId="0A714ED4" w:rsidR="00CB7C9E" w:rsidRPr="00CB7C9E" w:rsidRDefault="00CB7C9E" w:rsidP="00CB7C9E">
      <w:pPr>
        <w:pStyle w:val="ListParagraph"/>
        <w:numPr>
          <w:ilvl w:val="0"/>
          <w:numId w:val="1"/>
        </w:numPr>
        <w:rPr>
          <w:rFonts w:ascii="Calibri" w:hAnsi="Calibri" w:cs="Calibri"/>
        </w:rPr>
      </w:pPr>
      <w:r>
        <w:rPr>
          <w:rFonts w:ascii="Calibri" w:hAnsi="Calibri" w:cs="Calibri"/>
        </w:rPr>
        <w:t xml:space="preserve">Neoclassical </w:t>
      </w:r>
      <w:r w:rsidR="00090CE4">
        <w:rPr>
          <w:rFonts w:ascii="Calibri" w:hAnsi="Calibri" w:cs="Calibri"/>
        </w:rPr>
        <w:t>trade theory predictions</w:t>
      </w:r>
      <w:r w:rsidR="00F074ED">
        <w:rPr>
          <w:rFonts w:ascii="Calibri" w:hAnsi="Calibri" w:cs="Calibri"/>
        </w:rPr>
        <w:t>: countries’ initial factor endowments determine degree of specialisation</w:t>
      </w:r>
      <w:r w:rsidR="00D36283">
        <w:rPr>
          <w:rFonts w:ascii="Calibri" w:hAnsi="Calibri" w:cs="Calibri"/>
        </w:rPr>
        <w:t xml:space="preserve"> </w:t>
      </w:r>
      <w:r w:rsidR="00D36283" w:rsidRPr="00D36283">
        <w:rPr>
          <w:rFonts w:ascii="Calibri" w:hAnsi="Calibri" w:cs="Calibri"/>
        </w:rPr>
        <w:sym w:font="Wingdings" w:char="F0E0"/>
      </w:r>
      <w:r w:rsidR="00D36283">
        <w:rPr>
          <w:rFonts w:ascii="Calibri" w:hAnsi="Calibri" w:cs="Calibri"/>
        </w:rPr>
        <w:t xml:space="preserve"> does economy now specialise in female-intensive sectors?</w:t>
      </w:r>
    </w:p>
    <w:p w14:paraId="5286BBA2" w14:textId="77777777" w:rsidR="00CB7C9E" w:rsidRPr="00B149DE" w:rsidRDefault="00CB7C9E" w:rsidP="000E7846">
      <w:pPr>
        <w:rPr>
          <w:rFonts w:ascii="Calibri" w:hAnsi="Calibri" w:cs="Calibri"/>
        </w:rPr>
      </w:pPr>
    </w:p>
    <w:p w14:paraId="11B532A0" w14:textId="46EF771D" w:rsidR="00B149DE" w:rsidRPr="00CB7C9E" w:rsidRDefault="00B149DE" w:rsidP="000E7846">
      <w:pPr>
        <w:rPr>
          <w:rFonts w:ascii="Calibri" w:hAnsi="Calibri" w:cs="Calibri"/>
          <w:i/>
          <w:iCs/>
        </w:rPr>
      </w:pPr>
      <w:r w:rsidRPr="00CB7C9E">
        <w:rPr>
          <w:rFonts w:ascii="Calibri" w:hAnsi="Calibri" w:cs="Calibri"/>
          <w:i/>
          <w:iCs/>
        </w:rPr>
        <w:t>Gaddis and Pieters:</w:t>
      </w:r>
    </w:p>
    <w:p w14:paraId="35944CEC" w14:textId="15B1D7A4" w:rsidR="00927FED" w:rsidRDefault="00927FED" w:rsidP="008D6A7A">
      <w:pPr>
        <w:pStyle w:val="ListParagraph"/>
        <w:numPr>
          <w:ilvl w:val="0"/>
          <w:numId w:val="1"/>
        </w:numPr>
        <w:rPr>
          <w:rFonts w:ascii="Calibri" w:hAnsi="Calibri" w:cs="Calibri"/>
        </w:rPr>
      </w:pPr>
      <w:r>
        <w:rPr>
          <w:rFonts w:ascii="Calibri" w:hAnsi="Calibri" w:cs="Calibri"/>
        </w:rPr>
        <w:t>Why might sectoral reallocation of production and resources have gender implications?: male and female labour imperfect substitutes in production process.</w:t>
      </w:r>
    </w:p>
    <w:p w14:paraId="6DDD2521" w14:textId="438A8EC7" w:rsidR="008D6A7A" w:rsidRDefault="00B149DE" w:rsidP="008D6A7A">
      <w:pPr>
        <w:pStyle w:val="ListParagraph"/>
        <w:numPr>
          <w:ilvl w:val="0"/>
          <w:numId w:val="1"/>
        </w:numPr>
        <w:rPr>
          <w:rFonts w:ascii="Calibri" w:hAnsi="Calibri" w:cs="Calibri"/>
        </w:rPr>
      </w:pPr>
      <w:r>
        <w:rPr>
          <w:rFonts w:ascii="Calibri" w:hAnsi="Calibri" w:cs="Calibri"/>
        </w:rPr>
        <w:t>Find</w:t>
      </w:r>
      <w:r w:rsidR="00F006B5">
        <w:rPr>
          <w:rFonts w:ascii="Calibri" w:hAnsi="Calibri" w:cs="Calibri"/>
        </w:rPr>
        <w:t xml:space="preserve"> greater labour market insecurity and male </w:t>
      </w:r>
      <w:r w:rsidR="00E80CAB">
        <w:rPr>
          <w:rFonts w:ascii="Calibri" w:hAnsi="Calibri" w:cs="Calibri"/>
        </w:rPr>
        <w:t>un</w:t>
      </w:r>
      <w:r w:rsidR="00F006B5">
        <w:rPr>
          <w:rFonts w:ascii="Calibri" w:hAnsi="Calibri" w:cs="Calibri"/>
        </w:rPr>
        <w:t>employment</w:t>
      </w:r>
      <w:r w:rsidR="00E80CAB">
        <w:rPr>
          <w:rFonts w:ascii="Calibri" w:hAnsi="Calibri" w:cs="Calibri"/>
        </w:rPr>
        <w:t xml:space="preserve"> driving increases in FLF</w:t>
      </w:r>
      <w:r w:rsidR="009F5E4F">
        <w:rPr>
          <w:rFonts w:ascii="Calibri" w:hAnsi="Calibri" w:cs="Calibri"/>
        </w:rPr>
        <w:t>P. Men and women imperfect substitutes in production process.</w:t>
      </w:r>
      <w:r w:rsidR="00EA793A">
        <w:rPr>
          <w:rFonts w:ascii="Calibri" w:hAnsi="Calibri" w:cs="Calibri"/>
        </w:rPr>
        <w:t xml:space="preserve"> </w:t>
      </w:r>
      <w:r w:rsidR="00EA793A" w:rsidRPr="00EA793A">
        <w:rPr>
          <w:rFonts w:ascii="Calibri" w:hAnsi="Calibri" w:cs="Calibri"/>
        </w:rPr>
        <w:t>Women in developing countries supply labour to smooth household consumption over business cycle</w:t>
      </w:r>
    </w:p>
    <w:p w14:paraId="6A49D6E4" w14:textId="45A401F0" w:rsidR="008D6A7A" w:rsidRDefault="007E6A0A" w:rsidP="008D6A7A">
      <w:pPr>
        <w:pStyle w:val="ListParagraph"/>
        <w:numPr>
          <w:ilvl w:val="0"/>
          <w:numId w:val="1"/>
        </w:numPr>
        <w:rPr>
          <w:rFonts w:ascii="Calibri" w:hAnsi="Calibri" w:cs="Calibri"/>
        </w:rPr>
      </w:pPr>
      <w:r>
        <w:rPr>
          <w:rFonts w:ascii="Calibri" w:hAnsi="Calibri" w:cs="Calibri"/>
        </w:rPr>
        <w:t xml:space="preserve">Balassa-Samuelson model: </w:t>
      </w:r>
      <w:r w:rsidR="000E1C93">
        <w:rPr>
          <w:rFonts w:ascii="Calibri" w:hAnsi="Calibri" w:cs="Calibri"/>
        </w:rPr>
        <w:t>Productivity of labour in tradeable sector determines wages and prices in non-tradeable sector. W</w:t>
      </w:r>
      <w:r>
        <w:rPr>
          <w:rFonts w:ascii="Calibri" w:hAnsi="Calibri" w:cs="Calibri"/>
        </w:rPr>
        <w:t>omen tend to be in non-tradeable sector (not sure if in my case, since I don’t have very granular industry breakdown)</w:t>
      </w:r>
      <w:r w:rsidR="000E1C93">
        <w:rPr>
          <w:rFonts w:ascii="Calibri" w:hAnsi="Calibri" w:cs="Calibri"/>
        </w:rPr>
        <w:t xml:space="preserve">. </w:t>
      </w:r>
    </w:p>
    <w:p w14:paraId="1712AE9E" w14:textId="4C0FBB6D" w:rsidR="00481B0F" w:rsidRDefault="00481B0F" w:rsidP="00481B0F">
      <w:pPr>
        <w:pStyle w:val="ListParagraph"/>
        <w:numPr>
          <w:ilvl w:val="0"/>
          <w:numId w:val="1"/>
        </w:numPr>
        <w:rPr>
          <w:rFonts w:ascii="Calibri" w:hAnsi="Calibri" w:cs="Calibri"/>
        </w:rPr>
      </w:pPr>
      <w:r>
        <w:rPr>
          <w:rFonts w:ascii="Calibri" w:hAnsi="Calibri" w:cs="Calibri"/>
        </w:rPr>
        <w:t xml:space="preserve">Previous studies looking at India don’t actually find much evidence </w:t>
      </w:r>
      <w:r w:rsidR="00403759">
        <w:rPr>
          <w:rFonts w:ascii="Calibri" w:hAnsi="Calibri" w:cs="Calibri"/>
        </w:rPr>
        <w:t>for substantial reallocation and movement across sectors</w:t>
      </w:r>
      <w:r w:rsidR="004D0BB0">
        <w:rPr>
          <w:rFonts w:ascii="Calibri" w:hAnsi="Calibri" w:cs="Calibri"/>
        </w:rPr>
        <w:t xml:space="preserve"> (but I can’t actually see/test this in my data – begins at 1991)</w:t>
      </w:r>
    </w:p>
    <w:p w14:paraId="2545F274" w14:textId="33C405A2" w:rsidR="00D16AD3" w:rsidRPr="00481B0F" w:rsidRDefault="00D16AD3" w:rsidP="00481B0F">
      <w:pPr>
        <w:pStyle w:val="ListParagraph"/>
        <w:numPr>
          <w:ilvl w:val="0"/>
          <w:numId w:val="1"/>
        </w:numPr>
        <w:rPr>
          <w:rFonts w:ascii="Calibri" w:hAnsi="Calibri" w:cs="Calibri"/>
        </w:rPr>
      </w:pPr>
      <w:r>
        <w:rPr>
          <w:rFonts w:ascii="Calibri" w:hAnsi="Calibri" w:cs="Calibri"/>
        </w:rPr>
        <w:t xml:space="preserve">Becker competition model: employers which have a ‘taste’ for discrimination driven out/forced to adjust this preference. </w:t>
      </w:r>
      <w:r w:rsidRPr="00B3647A">
        <w:rPr>
          <w:rFonts w:ascii="Calibri" w:hAnsi="Calibri" w:cs="Calibri"/>
          <w:color w:val="0070C0"/>
        </w:rPr>
        <w:t xml:space="preserve">(See Topalova’s firm productivity findings: would </w:t>
      </w:r>
      <w:r w:rsidR="00B3647A" w:rsidRPr="00B3647A">
        <w:rPr>
          <w:rFonts w:ascii="Calibri" w:hAnsi="Calibri" w:cs="Calibri"/>
          <w:color w:val="0070C0"/>
        </w:rPr>
        <w:t>perhaps complement</w:t>
      </w:r>
      <w:r w:rsidR="00B3647A">
        <w:rPr>
          <w:rFonts w:ascii="Calibri" w:hAnsi="Calibri" w:cs="Calibri"/>
          <w:color w:val="0070C0"/>
        </w:rPr>
        <w:t xml:space="preserve"> – do we see greater firm competition</w:t>
      </w:r>
      <w:r w:rsidR="00652E17">
        <w:rPr>
          <w:rFonts w:ascii="Calibri" w:hAnsi="Calibri" w:cs="Calibri"/>
          <w:color w:val="0070C0"/>
        </w:rPr>
        <w:t>?/rises in productivity?</w:t>
      </w:r>
      <w:r w:rsidRPr="00B3647A">
        <w:rPr>
          <w:rFonts w:ascii="Calibri" w:hAnsi="Calibri" w:cs="Calibri"/>
          <w:color w:val="0070C0"/>
        </w:rPr>
        <w:t>)</w:t>
      </w:r>
      <w:r w:rsidR="006974C7">
        <w:rPr>
          <w:rFonts w:ascii="Calibri" w:hAnsi="Calibri" w:cs="Calibri"/>
          <w:color w:val="0070C0"/>
        </w:rPr>
        <w:t xml:space="preserve"> </w:t>
      </w:r>
      <w:r w:rsidR="006974C7" w:rsidRPr="006974C7">
        <w:rPr>
          <w:rFonts w:ascii="Calibri" w:hAnsi="Calibri" w:cs="Calibri"/>
          <w:color w:val="0070C0"/>
        </w:rPr>
        <w:sym w:font="Wingdings" w:char="F0E0"/>
      </w:r>
      <w:r w:rsidR="006974C7">
        <w:rPr>
          <w:rFonts w:ascii="Calibri" w:hAnsi="Calibri" w:cs="Calibri"/>
          <w:color w:val="0070C0"/>
        </w:rPr>
        <w:t xml:space="preserve"> labour demand argument </w:t>
      </w:r>
    </w:p>
    <w:p w14:paraId="2C96705E" w14:textId="3FCAE1D7" w:rsidR="008D6A7A" w:rsidRDefault="008D6A7A" w:rsidP="008D6A7A">
      <w:pPr>
        <w:pStyle w:val="ListParagraph"/>
        <w:numPr>
          <w:ilvl w:val="0"/>
          <w:numId w:val="1"/>
        </w:numPr>
        <w:rPr>
          <w:rFonts w:ascii="Calibri" w:hAnsi="Calibri" w:cs="Calibri"/>
        </w:rPr>
      </w:pPr>
      <w:r>
        <w:rPr>
          <w:rFonts w:ascii="Calibri" w:hAnsi="Calibri" w:cs="Calibri"/>
        </w:rPr>
        <w:t>Becker household model:</w:t>
      </w:r>
    </w:p>
    <w:p w14:paraId="7EFDA432" w14:textId="77777777" w:rsidR="000E7846" w:rsidRPr="000E7846" w:rsidRDefault="000E7846" w:rsidP="000E7846"/>
    <w:p w14:paraId="044EC20B" w14:textId="7451CAA4" w:rsidR="00CB7C9E" w:rsidRPr="00D775B6" w:rsidRDefault="00D775B6" w:rsidP="000E7846">
      <w:pPr>
        <w:rPr>
          <w:rFonts w:ascii="Calibri" w:hAnsi="Calibri" w:cs="Calibri"/>
          <w:i/>
          <w:iCs/>
        </w:rPr>
      </w:pPr>
      <w:r w:rsidRPr="00D775B6">
        <w:rPr>
          <w:rFonts w:ascii="Calibri" w:hAnsi="Calibri" w:cs="Calibri"/>
          <w:i/>
          <w:iCs/>
        </w:rPr>
        <w:t>India specifically?</w:t>
      </w:r>
    </w:p>
    <w:p w14:paraId="0BCF9D88" w14:textId="604C8117" w:rsidR="00D775B6" w:rsidRDefault="00D775B6" w:rsidP="00D775B6">
      <w:pPr>
        <w:pStyle w:val="ListParagraph"/>
        <w:numPr>
          <w:ilvl w:val="0"/>
          <w:numId w:val="2"/>
        </w:numPr>
        <w:rPr>
          <w:rFonts w:ascii="Calibri" w:hAnsi="Calibri" w:cs="Calibri"/>
        </w:rPr>
      </w:pPr>
      <w:r w:rsidRPr="00D775B6">
        <w:rPr>
          <w:rFonts w:ascii="Calibri" w:hAnsi="Calibri" w:cs="Calibri"/>
        </w:rPr>
        <w:t>Potential explanation</w:t>
      </w:r>
      <w:r>
        <w:rPr>
          <w:rFonts w:ascii="Calibri" w:hAnsi="Calibri" w:cs="Calibri"/>
        </w:rPr>
        <w:t>: employers discriminating against hiring women</w:t>
      </w:r>
    </w:p>
    <w:p w14:paraId="47C5DF04" w14:textId="4B5082DB" w:rsidR="00133B6F" w:rsidRPr="00D775B6" w:rsidRDefault="00133B6F" w:rsidP="00D775B6">
      <w:pPr>
        <w:pStyle w:val="ListParagraph"/>
        <w:numPr>
          <w:ilvl w:val="0"/>
          <w:numId w:val="2"/>
        </w:numPr>
        <w:rPr>
          <w:rFonts w:ascii="Calibri" w:hAnsi="Calibri" w:cs="Calibri"/>
        </w:rPr>
      </w:pPr>
      <w:r>
        <w:rPr>
          <w:rFonts w:ascii="Calibri" w:hAnsi="Calibri" w:cs="Calibri"/>
        </w:rPr>
        <w:t xml:space="preserve">Women face trade-off between female labour force participation and fertility </w:t>
      </w:r>
      <w:r w:rsidRPr="00133B6F">
        <w:rPr>
          <w:rFonts w:ascii="Calibri" w:hAnsi="Calibri" w:cs="Calibri"/>
        </w:rPr>
        <w:sym w:font="Wingdings" w:char="F0E0"/>
      </w:r>
      <w:r>
        <w:rPr>
          <w:rFonts w:ascii="Calibri" w:hAnsi="Calibri" w:cs="Calibri"/>
        </w:rPr>
        <w:t xml:space="preserve"> expect </w:t>
      </w:r>
      <w:r w:rsidR="00556DF2">
        <w:rPr>
          <w:rFonts w:ascii="Calibri" w:hAnsi="Calibri" w:cs="Calibri"/>
        </w:rPr>
        <w:t xml:space="preserve">overarching rise in FLFP to be accompanied with </w:t>
      </w:r>
      <w:r w:rsidR="00CA3F71">
        <w:rPr>
          <w:rFonts w:ascii="Calibri" w:hAnsi="Calibri" w:cs="Calibri"/>
        </w:rPr>
        <w:t>decline in fertility</w:t>
      </w:r>
    </w:p>
    <w:p w14:paraId="11523F0A" w14:textId="77777777" w:rsidR="00D775B6" w:rsidRPr="000E7846" w:rsidRDefault="00D775B6" w:rsidP="000E7846"/>
    <w:p w14:paraId="3D041B77" w14:textId="47B551C7" w:rsidR="000E7846" w:rsidRPr="00A03EAB" w:rsidRDefault="00A03EAB" w:rsidP="000E7846">
      <w:pPr>
        <w:rPr>
          <w:rFonts w:ascii="Calibri" w:hAnsi="Calibri" w:cs="Calibri"/>
          <w:color w:val="0070C0"/>
        </w:rPr>
      </w:pPr>
      <w:r w:rsidRPr="00A03EAB">
        <w:rPr>
          <w:rFonts w:ascii="Calibri" w:hAnsi="Calibri" w:cs="Calibri"/>
          <w:color w:val="0070C0"/>
        </w:rPr>
        <w:t>How would this link in to marriage and fertility outcomes?</w:t>
      </w:r>
    </w:p>
    <w:p w14:paraId="4C24A8CA" w14:textId="0AD18876" w:rsidR="000E7846" w:rsidRPr="000E7846" w:rsidRDefault="00A03EAB" w:rsidP="000E7846">
      <w:pPr>
        <w:jc w:val="both"/>
        <w:rPr>
          <w:rFonts w:ascii="Calibri" w:hAnsi="Calibri" w:cs="Calibri"/>
        </w:rPr>
      </w:pPr>
      <w:r>
        <w:rPr>
          <w:rFonts w:ascii="Calibri" w:hAnsi="Calibri" w:cs="Calibri"/>
        </w:rPr>
        <w:t>Increased FLFP</w:t>
      </w:r>
      <w:r w:rsidR="003F1CA8">
        <w:rPr>
          <w:rFonts w:ascii="Calibri" w:hAnsi="Calibri" w:cs="Calibri"/>
        </w:rPr>
        <w:t xml:space="preserve">, declines in men’s employment </w:t>
      </w:r>
      <w:r w:rsidR="003F1CA8" w:rsidRPr="003F1CA8">
        <w:rPr>
          <w:rFonts w:ascii="Calibri" w:hAnsi="Calibri" w:cs="Calibri"/>
        </w:rPr>
        <w:sym w:font="Wingdings" w:char="F0E0"/>
      </w:r>
      <w:r w:rsidR="003F1CA8">
        <w:rPr>
          <w:rFonts w:ascii="Calibri" w:hAnsi="Calibri" w:cs="Calibri"/>
        </w:rPr>
        <w:t xml:space="preserve"> reduced marriage rate at young age, reduced fertility at young age.</w:t>
      </w:r>
      <w:r w:rsidR="000E7846">
        <w:rPr>
          <w:rFonts w:ascii="Calibri" w:hAnsi="Calibri" w:cs="Calibri"/>
        </w:rPr>
        <w:t xml:space="preserve"> </w:t>
      </w:r>
    </w:p>
    <w:sectPr w:rsidR="000E7846" w:rsidRPr="000E78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44248"/>
    <w:multiLevelType w:val="hybridMultilevel"/>
    <w:tmpl w:val="2A30C7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6F22B0F"/>
    <w:multiLevelType w:val="hybridMultilevel"/>
    <w:tmpl w:val="B5B46F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AEB0284"/>
    <w:multiLevelType w:val="hybridMultilevel"/>
    <w:tmpl w:val="77F806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64046F2"/>
    <w:multiLevelType w:val="hybridMultilevel"/>
    <w:tmpl w:val="00A28E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19096570">
    <w:abstractNumId w:val="1"/>
  </w:num>
  <w:num w:numId="2" w16cid:durableId="520052331">
    <w:abstractNumId w:val="0"/>
  </w:num>
  <w:num w:numId="3" w16cid:durableId="1473056684">
    <w:abstractNumId w:val="3"/>
  </w:num>
  <w:num w:numId="4" w16cid:durableId="1968158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846"/>
    <w:rsid w:val="00024CAE"/>
    <w:rsid w:val="00080AE0"/>
    <w:rsid w:val="00090CE4"/>
    <w:rsid w:val="000C7F81"/>
    <w:rsid w:val="000E1C93"/>
    <w:rsid w:val="000E7846"/>
    <w:rsid w:val="00133B6F"/>
    <w:rsid w:val="00185B99"/>
    <w:rsid w:val="00205DB9"/>
    <w:rsid w:val="002063A7"/>
    <w:rsid w:val="00254891"/>
    <w:rsid w:val="00285671"/>
    <w:rsid w:val="002A41DE"/>
    <w:rsid w:val="003D7982"/>
    <w:rsid w:val="003F1CA8"/>
    <w:rsid w:val="00403759"/>
    <w:rsid w:val="00436BC1"/>
    <w:rsid w:val="00474931"/>
    <w:rsid w:val="00481B0F"/>
    <w:rsid w:val="004D0BB0"/>
    <w:rsid w:val="00556DF2"/>
    <w:rsid w:val="00582351"/>
    <w:rsid w:val="005B63FF"/>
    <w:rsid w:val="005C08F8"/>
    <w:rsid w:val="005E30F9"/>
    <w:rsid w:val="005E3EF3"/>
    <w:rsid w:val="0063051F"/>
    <w:rsid w:val="00641988"/>
    <w:rsid w:val="00652E17"/>
    <w:rsid w:val="00656E54"/>
    <w:rsid w:val="006974C7"/>
    <w:rsid w:val="006C6755"/>
    <w:rsid w:val="007075EB"/>
    <w:rsid w:val="007213A8"/>
    <w:rsid w:val="00732762"/>
    <w:rsid w:val="00771489"/>
    <w:rsid w:val="00794CA2"/>
    <w:rsid w:val="007E6A0A"/>
    <w:rsid w:val="00814E62"/>
    <w:rsid w:val="008560FE"/>
    <w:rsid w:val="00881252"/>
    <w:rsid w:val="008C183D"/>
    <w:rsid w:val="008D6A7A"/>
    <w:rsid w:val="008D7868"/>
    <w:rsid w:val="00927FED"/>
    <w:rsid w:val="009D55EE"/>
    <w:rsid w:val="009F5E4F"/>
    <w:rsid w:val="00A03EAB"/>
    <w:rsid w:val="00A3145C"/>
    <w:rsid w:val="00A52717"/>
    <w:rsid w:val="00A56621"/>
    <w:rsid w:val="00AD45B6"/>
    <w:rsid w:val="00B07D94"/>
    <w:rsid w:val="00B103C0"/>
    <w:rsid w:val="00B11C69"/>
    <w:rsid w:val="00B149DE"/>
    <w:rsid w:val="00B3647A"/>
    <w:rsid w:val="00B42DF3"/>
    <w:rsid w:val="00B42F8D"/>
    <w:rsid w:val="00C1484A"/>
    <w:rsid w:val="00C35549"/>
    <w:rsid w:val="00CA3F71"/>
    <w:rsid w:val="00CB7C9E"/>
    <w:rsid w:val="00D16AD3"/>
    <w:rsid w:val="00D36283"/>
    <w:rsid w:val="00D775B6"/>
    <w:rsid w:val="00D81F98"/>
    <w:rsid w:val="00DC6772"/>
    <w:rsid w:val="00E0275E"/>
    <w:rsid w:val="00E232BF"/>
    <w:rsid w:val="00E80CAB"/>
    <w:rsid w:val="00E819F2"/>
    <w:rsid w:val="00E9682F"/>
    <w:rsid w:val="00E9736E"/>
    <w:rsid w:val="00EA793A"/>
    <w:rsid w:val="00ED0B53"/>
    <w:rsid w:val="00F006B5"/>
    <w:rsid w:val="00F074ED"/>
    <w:rsid w:val="00F102E0"/>
    <w:rsid w:val="00F30DFA"/>
    <w:rsid w:val="00F5115B"/>
    <w:rsid w:val="00F56251"/>
    <w:rsid w:val="00F94496"/>
    <w:rsid w:val="00FF12C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B4BA4"/>
  <w15:chartTrackingRefBased/>
  <w15:docId w15:val="{1CF22B2B-BA38-49D9-B066-DCFBB6524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78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78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78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78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78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78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78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78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78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78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78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78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78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78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78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78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78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7846"/>
    <w:rPr>
      <w:rFonts w:eastAsiaTheme="majorEastAsia" w:cstheme="majorBidi"/>
      <w:color w:val="272727" w:themeColor="text1" w:themeTint="D8"/>
    </w:rPr>
  </w:style>
  <w:style w:type="paragraph" w:styleId="Title">
    <w:name w:val="Title"/>
    <w:basedOn w:val="Normal"/>
    <w:next w:val="Normal"/>
    <w:link w:val="TitleChar"/>
    <w:uiPriority w:val="10"/>
    <w:qFormat/>
    <w:rsid w:val="000E78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78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78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78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7846"/>
    <w:pPr>
      <w:spacing w:before="160"/>
      <w:jc w:val="center"/>
    </w:pPr>
    <w:rPr>
      <w:i/>
      <w:iCs/>
      <w:color w:val="404040" w:themeColor="text1" w:themeTint="BF"/>
    </w:rPr>
  </w:style>
  <w:style w:type="character" w:customStyle="1" w:styleId="QuoteChar">
    <w:name w:val="Quote Char"/>
    <w:basedOn w:val="DefaultParagraphFont"/>
    <w:link w:val="Quote"/>
    <w:uiPriority w:val="29"/>
    <w:rsid w:val="000E7846"/>
    <w:rPr>
      <w:i/>
      <w:iCs/>
      <w:color w:val="404040" w:themeColor="text1" w:themeTint="BF"/>
    </w:rPr>
  </w:style>
  <w:style w:type="paragraph" w:styleId="ListParagraph">
    <w:name w:val="List Paragraph"/>
    <w:basedOn w:val="Normal"/>
    <w:uiPriority w:val="34"/>
    <w:qFormat/>
    <w:rsid w:val="000E7846"/>
    <w:pPr>
      <w:ind w:left="720"/>
      <w:contextualSpacing/>
    </w:pPr>
  </w:style>
  <w:style w:type="character" w:styleId="IntenseEmphasis">
    <w:name w:val="Intense Emphasis"/>
    <w:basedOn w:val="DefaultParagraphFont"/>
    <w:uiPriority w:val="21"/>
    <w:qFormat/>
    <w:rsid w:val="000E7846"/>
    <w:rPr>
      <w:i/>
      <w:iCs/>
      <w:color w:val="0F4761" w:themeColor="accent1" w:themeShade="BF"/>
    </w:rPr>
  </w:style>
  <w:style w:type="paragraph" w:styleId="IntenseQuote">
    <w:name w:val="Intense Quote"/>
    <w:basedOn w:val="Normal"/>
    <w:next w:val="Normal"/>
    <w:link w:val="IntenseQuoteChar"/>
    <w:uiPriority w:val="30"/>
    <w:qFormat/>
    <w:rsid w:val="000E78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7846"/>
    <w:rPr>
      <w:i/>
      <w:iCs/>
      <w:color w:val="0F4761" w:themeColor="accent1" w:themeShade="BF"/>
    </w:rPr>
  </w:style>
  <w:style w:type="character" w:styleId="IntenseReference">
    <w:name w:val="Intense Reference"/>
    <w:basedOn w:val="DefaultParagraphFont"/>
    <w:uiPriority w:val="32"/>
    <w:qFormat/>
    <w:rsid w:val="000E78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161</TotalTime>
  <Pages>2</Pages>
  <Words>691</Words>
  <Characters>3941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Mahima Sabberwal</dc:creator>
  <cp:keywords/>
  <dc:description/>
  <cp:lastModifiedBy>Mahima Sabberwal</cp:lastModifiedBy>
  <cp:revision>78</cp:revision>
  <dcterms:created xsi:type="dcterms:W3CDTF">2025-03-06T10:37:00Z</dcterms:created>
  <dcterms:modified xsi:type="dcterms:W3CDTF">2025-03-17T15:12:00Z</dcterms:modified>
</cp:coreProperties>
</file>