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F8CE" w14:textId="1772FB36" w:rsidR="007075EB" w:rsidRPr="00F10B9E" w:rsidRDefault="002D10C8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F10B9E">
        <w:rPr>
          <w:rFonts w:ascii="Calibri" w:hAnsi="Calibri" w:cs="Calibri"/>
          <w:b/>
          <w:bCs/>
          <w:sz w:val="24"/>
          <w:szCs w:val="24"/>
          <w:u w:val="single"/>
        </w:rPr>
        <w:t>Meeting 24/03 – Prof Manning</w:t>
      </w:r>
    </w:p>
    <w:p w14:paraId="182869F9" w14:textId="77777777" w:rsidR="002D10C8" w:rsidRDefault="002D10C8">
      <w:pPr>
        <w:rPr>
          <w:rFonts w:ascii="Calibri" w:hAnsi="Calibri" w:cs="Calibri"/>
          <w:b/>
          <w:bCs/>
          <w:sz w:val="24"/>
          <w:szCs w:val="24"/>
        </w:rPr>
      </w:pPr>
    </w:p>
    <w:p w14:paraId="5FAE544B" w14:textId="3DD28997" w:rsidR="002D10C8" w:rsidRPr="002D10C8" w:rsidRDefault="002D10C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Remember: treatment and instrument capture region’s degree of exposure to trade protection </w:t>
      </w:r>
      <w:r w:rsidR="00F67911">
        <w:rPr>
          <w:rFonts w:ascii="Calibri" w:hAnsi="Calibri" w:cs="Calibri"/>
        </w:rPr>
        <w:t>(tariffs)</w:t>
      </w:r>
    </w:p>
    <w:p w14:paraId="07633D60" w14:textId="085CEEA5" w:rsidR="00C55C84" w:rsidRPr="0040708C" w:rsidRDefault="00C55C84" w:rsidP="00C55C8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</w:rPr>
        <w:t xml:space="preserve">Employment share normalises population, how employment responds to population increases is captured by the share. </w:t>
      </w:r>
      <w:r w:rsidRPr="00C55C84">
        <w:rPr>
          <w:rFonts w:ascii="Calibri" w:hAnsi="Calibri" w:cs="Calibri"/>
        </w:rPr>
        <w:t>Log(population) and log(employed no) on LHS allows them to both vary separately, holding population fixed</w:t>
      </w:r>
    </w:p>
    <w:p w14:paraId="437647F4" w14:textId="77777777" w:rsidR="0040708C" w:rsidRPr="00441C07" w:rsidRDefault="0040708C" w:rsidP="0040708C">
      <w:pPr>
        <w:pStyle w:val="ListParagraph"/>
        <w:rPr>
          <w:rFonts w:ascii="Calibri" w:hAnsi="Calibri" w:cs="Calibri"/>
          <w:b/>
          <w:bCs/>
          <w:sz w:val="24"/>
          <w:szCs w:val="24"/>
        </w:rPr>
      </w:pPr>
    </w:p>
    <w:p w14:paraId="7BF2E9A1" w14:textId="47783005" w:rsidR="00340986" w:rsidRDefault="0040708C" w:rsidP="0034098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0708C">
        <w:rPr>
          <w:rFonts w:ascii="Calibri" w:hAnsi="Calibri" w:cs="Calibri"/>
        </w:rPr>
        <w:t>Log might not actually be that different – log population count</w:t>
      </w:r>
      <w:r w:rsidR="001E5D8B">
        <w:rPr>
          <w:rFonts w:ascii="Calibri" w:hAnsi="Calibri" w:cs="Calibri"/>
        </w:rPr>
        <w:t>. Kind of actually similar</w:t>
      </w:r>
      <w:r w:rsidR="005D6EAE">
        <w:rPr>
          <w:rFonts w:ascii="Calibri" w:hAnsi="Calibri" w:cs="Calibri"/>
        </w:rPr>
        <w:t xml:space="preserve"> expected results</w:t>
      </w:r>
      <w:r w:rsidR="001E5D8B">
        <w:rPr>
          <w:rFonts w:ascii="Calibri" w:hAnsi="Calibri" w:cs="Calibri"/>
        </w:rPr>
        <w:t>. Compare the coefficients multipled</w:t>
      </w:r>
      <w:r w:rsidR="005D6EAE">
        <w:rPr>
          <w:rFonts w:ascii="Calibri" w:hAnsi="Calibri" w:cs="Calibri"/>
        </w:rPr>
        <w:t xml:space="preserve"> – see sheet</w:t>
      </w:r>
      <w:r w:rsidR="001E5D8B">
        <w:rPr>
          <w:rFonts w:ascii="Calibri" w:hAnsi="Calibri" w:cs="Calibri"/>
        </w:rPr>
        <w:t xml:space="preserve">. </w:t>
      </w:r>
    </w:p>
    <w:p w14:paraId="70131539" w14:textId="6265897C" w:rsidR="00340986" w:rsidRPr="00340986" w:rsidRDefault="00340986" w:rsidP="00340986">
      <w:pPr>
        <w:pStyle w:val="ListParagraph"/>
        <w:rPr>
          <w:rFonts w:ascii="Calibri" w:hAnsi="Calibri" w:cs="Calibri"/>
          <w:color w:val="C00000"/>
        </w:rPr>
      </w:pPr>
      <w:r w:rsidRPr="00340986">
        <w:rPr>
          <w:rFonts w:ascii="Calibri" w:hAnsi="Calibri" w:cs="Calibri"/>
          <w:color w:val="C00000"/>
        </w:rPr>
        <w:t>Decide on which ones to present</w:t>
      </w:r>
    </w:p>
    <w:p w14:paraId="1EF31FAE" w14:textId="1439FAB8" w:rsidR="00340986" w:rsidRPr="00340986" w:rsidRDefault="00340986" w:rsidP="00340986">
      <w:pPr>
        <w:pStyle w:val="ListParagraph"/>
        <w:rPr>
          <w:rFonts w:ascii="Calibri" w:hAnsi="Calibri" w:cs="Calibri"/>
        </w:rPr>
      </w:pPr>
    </w:p>
    <w:p w14:paraId="1AB98AD0" w14:textId="7486C00E" w:rsidR="000002B6" w:rsidRDefault="000002B6" w:rsidP="00C55C8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There’s also the small possibility of the </w:t>
      </w:r>
      <w:r w:rsidR="00241222">
        <w:rPr>
          <w:rFonts w:ascii="Calibri" w:hAnsi="Calibri" w:cs="Calibri"/>
        </w:rPr>
        <w:t xml:space="preserve">weightings of different observations not being </w:t>
      </w:r>
      <w:r w:rsidR="00132A15">
        <w:rPr>
          <w:rFonts w:ascii="Calibri" w:hAnsi="Calibri" w:cs="Calibri"/>
        </w:rPr>
        <w:t>the same across regressions – anomalies are always weighted more (think about what a regression actually does - OLS)</w:t>
      </w:r>
    </w:p>
    <w:p w14:paraId="2A02409C" w14:textId="77777777" w:rsidR="00034FE2" w:rsidRDefault="00034FE2" w:rsidP="00034FE2">
      <w:pPr>
        <w:pStyle w:val="ListParagraph"/>
        <w:rPr>
          <w:rFonts w:ascii="Calibri" w:hAnsi="Calibri" w:cs="Calibri"/>
        </w:rPr>
      </w:pPr>
    </w:p>
    <w:p w14:paraId="6CC11DE9" w14:textId="70C4C00F" w:rsidR="00F44799" w:rsidRPr="00F44799" w:rsidRDefault="009F752B" w:rsidP="00F4479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Gains for</w:t>
      </w:r>
      <w:r w:rsidR="004E6FCC">
        <w:rPr>
          <w:rFonts w:ascii="Calibri" w:hAnsi="Calibri" w:cs="Calibri"/>
        </w:rPr>
        <w:t xml:space="preserve"> </w:t>
      </w:r>
      <w:r w:rsidR="004E6FCC" w:rsidRPr="00F44799">
        <w:rPr>
          <w:rFonts w:ascii="Calibri" w:hAnsi="Calibri" w:cs="Calibri"/>
          <w:b/>
          <w:bCs/>
        </w:rPr>
        <w:t>including</w:t>
      </w:r>
      <w:r w:rsidRPr="00F44799">
        <w:rPr>
          <w:rFonts w:ascii="Calibri" w:hAnsi="Calibri" w:cs="Calibri"/>
          <w:b/>
          <w:bCs/>
        </w:rPr>
        <w:t xml:space="preserve"> </w:t>
      </w:r>
      <w:r w:rsidR="004E6FCC" w:rsidRPr="00F44799">
        <w:rPr>
          <w:rFonts w:ascii="Calibri" w:hAnsi="Calibri" w:cs="Calibri"/>
          <w:b/>
          <w:bCs/>
        </w:rPr>
        <w:t>a theoretical model</w:t>
      </w:r>
      <w:r w:rsidR="00034FE2">
        <w:rPr>
          <w:rFonts w:ascii="Calibri" w:hAnsi="Calibri" w:cs="Calibri"/>
        </w:rPr>
        <w:t xml:space="preserve"> – also shows a wider degree of skills</w:t>
      </w:r>
      <w:r w:rsidR="00B715DA">
        <w:rPr>
          <w:rFonts w:ascii="Calibri" w:hAnsi="Calibri" w:cs="Calibri"/>
        </w:rPr>
        <w:t xml:space="preserve"> and understanding</w:t>
      </w:r>
      <w:r w:rsidR="004E6FCC">
        <w:rPr>
          <w:rFonts w:ascii="Calibri" w:hAnsi="Calibri" w:cs="Calibri"/>
        </w:rPr>
        <w:t>; two labour markets – male and female</w:t>
      </w:r>
      <w:r w:rsidR="00034FE2">
        <w:rPr>
          <w:rFonts w:ascii="Calibri" w:hAnsi="Calibri" w:cs="Calibri"/>
        </w:rPr>
        <w:t xml:space="preserve"> (potentially in different industry groups</w:t>
      </w:r>
      <w:r w:rsidR="00396ABB">
        <w:rPr>
          <w:rFonts w:ascii="Calibri" w:hAnsi="Calibri" w:cs="Calibri"/>
        </w:rPr>
        <w:t xml:space="preserve"> </w:t>
      </w:r>
      <w:r w:rsidR="00396ABB" w:rsidRPr="00396ABB">
        <w:rPr>
          <w:rFonts w:ascii="Calibri" w:hAnsi="Calibri" w:cs="Calibri"/>
        </w:rPr>
        <w:sym w:font="Wingdings" w:char="F0E0"/>
      </w:r>
      <w:r w:rsidR="00396ABB">
        <w:rPr>
          <w:rFonts w:ascii="Calibri" w:hAnsi="Calibri" w:cs="Calibri"/>
        </w:rPr>
        <w:t xml:space="preserve"> </w:t>
      </w:r>
      <w:r w:rsidR="00396ABB" w:rsidRPr="00396ABB">
        <w:rPr>
          <w:rFonts w:ascii="Calibri" w:hAnsi="Calibri" w:cs="Calibri"/>
          <w:color w:val="C00000"/>
        </w:rPr>
        <w:t xml:space="preserve">but is this what is seen in the data, </w:t>
      </w:r>
      <w:r w:rsidR="00396ABB">
        <w:rPr>
          <w:rFonts w:ascii="Calibri" w:hAnsi="Calibri" w:cs="Calibri"/>
          <w:color w:val="C00000"/>
        </w:rPr>
        <w:t>men and women separating into different industry groups?</w:t>
      </w:r>
      <w:r w:rsidR="00034FE2">
        <w:rPr>
          <w:rFonts w:ascii="Calibri" w:hAnsi="Calibri" w:cs="Calibri"/>
        </w:rPr>
        <w:t>)</w:t>
      </w:r>
      <w:r w:rsidR="004E6FCC">
        <w:rPr>
          <w:rFonts w:ascii="Calibri" w:hAnsi="Calibri" w:cs="Calibri"/>
        </w:rPr>
        <w:t xml:space="preserve">, joint at the household level, could even say potentially joint at the industry level. </w:t>
      </w:r>
    </w:p>
    <w:p w14:paraId="7B2F9DAE" w14:textId="64A651C0" w:rsidR="00F44799" w:rsidRPr="00F44799" w:rsidRDefault="00F44799" w:rsidP="00F44799">
      <w:pPr>
        <w:pStyle w:val="ListParagrap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I think if include a good theoretical model that works -&gt; </w:t>
      </w:r>
      <w:r w:rsidR="009559C9">
        <w:rPr>
          <w:rFonts w:ascii="Calibri" w:hAnsi="Calibri" w:cs="Calibri"/>
          <w:b/>
          <w:bCs/>
        </w:rPr>
        <w:t>sig gains and adv</w:t>
      </w:r>
    </w:p>
    <w:p w14:paraId="1981881C" w14:textId="77777777" w:rsidR="00AB6388" w:rsidRDefault="00AB6388" w:rsidP="00645005">
      <w:pPr>
        <w:pStyle w:val="ListParagraph"/>
        <w:rPr>
          <w:rFonts w:ascii="Calibri" w:hAnsi="Calibri" w:cs="Calibri"/>
          <w:color w:val="C00000"/>
        </w:rPr>
      </w:pPr>
    </w:p>
    <w:p w14:paraId="55138E47" w14:textId="22B51F61" w:rsidR="00645005" w:rsidRDefault="00645005" w:rsidP="00645005">
      <w:pPr>
        <w:pStyle w:val="ListParagraph"/>
        <w:rPr>
          <w:rFonts w:ascii="Calibri" w:hAnsi="Calibri" w:cs="Calibri"/>
          <w:color w:val="C00000"/>
        </w:rPr>
      </w:pPr>
      <w:r w:rsidRPr="00645005">
        <w:rPr>
          <w:rFonts w:ascii="Calibri" w:hAnsi="Calibri" w:cs="Calibri"/>
          <w:color w:val="C00000"/>
        </w:rPr>
        <w:t xml:space="preserve">What are the assumptions </w:t>
      </w:r>
      <w:r w:rsidR="003F393F">
        <w:rPr>
          <w:rFonts w:ascii="Calibri" w:hAnsi="Calibri" w:cs="Calibri"/>
          <w:color w:val="C00000"/>
        </w:rPr>
        <w:t>I’m making</w:t>
      </w:r>
      <w:r w:rsidRPr="00645005">
        <w:rPr>
          <w:rFonts w:ascii="Calibri" w:hAnsi="Calibri" w:cs="Calibri"/>
          <w:color w:val="C00000"/>
        </w:rPr>
        <w:t>?</w:t>
      </w:r>
    </w:p>
    <w:p w14:paraId="2360D68C" w14:textId="0DE0AFC6" w:rsidR="00645005" w:rsidRPr="00B715DA" w:rsidRDefault="00645005" w:rsidP="00B715DA">
      <w:pPr>
        <w:pStyle w:val="ListParagrap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 xml:space="preserve">India – a </w:t>
      </w:r>
      <w:r w:rsidR="003F393F">
        <w:rPr>
          <w:rFonts w:ascii="Calibri" w:hAnsi="Calibri" w:cs="Calibri"/>
          <w:color w:val="C00000"/>
        </w:rPr>
        <w:t xml:space="preserve">social </w:t>
      </w:r>
      <w:r>
        <w:rPr>
          <w:rFonts w:ascii="Calibri" w:hAnsi="Calibri" w:cs="Calibri"/>
          <w:color w:val="C00000"/>
        </w:rPr>
        <w:t xml:space="preserve">cost to </w:t>
      </w:r>
      <w:r w:rsidR="003F393F">
        <w:rPr>
          <w:rFonts w:ascii="Calibri" w:hAnsi="Calibri" w:cs="Calibri"/>
          <w:color w:val="C00000"/>
        </w:rPr>
        <w:t>women working, animus (potential discrimination by employers</w:t>
      </w:r>
      <w:r w:rsidR="00271C29">
        <w:rPr>
          <w:rFonts w:ascii="Calibri" w:hAnsi="Calibri" w:cs="Calibri"/>
          <w:color w:val="C00000"/>
        </w:rPr>
        <w:t xml:space="preserve"> – incorporate Becker’s model of discrimination</w:t>
      </w:r>
      <w:r w:rsidR="003F393F">
        <w:rPr>
          <w:rFonts w:ascii="Calibri" w:hAnsi="Calibri" w:cs="Calibri"/>
          <w:color w:val="C00000"/>
        </w:rPr>
        <w:t>)</w:t>
      </w:r>
    </w:p>
    <w:p w14:paraId="6EF6D7E5" w14:textId="16F32B7F" w:rsidR="00271C29" w:rsidRDefault="00271C29" w:rsidP="00453128">
      <w:pPr>
        <w:ind w:left="720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See what model Gaddis and Pieters have</w:t>
      </w:r>
      <w:r w:rsidR="00453128">
        <w:rPr>
          <w:rFonts w:ascii="Calibri" w:hAnsi="Calibri" w:cs="Calibri"/>
          <w:color w:val="C00000"/>
        </w:rPr>
        <w:t xml:space="preserve"> – they don’t have one, refer to the literature of existing trade models</w:t>
      </w:r>
    </w:p>
    <w:p w14:paraId="0A9938A7" w14:textId="79623389" w:rsidR="00AB6388" w:rsidRPr="00271C29" w:rsidRDefault="00271C29" w:rsidP="00271C29">
      <w:pPr>
        <w:ind w:firstLine="720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Will have to work out how to interconnect the</w:t>
      </w:r>
      <w:r w:rsidR="00B715DA">
        <w:rPr>
          <w:rFonts w:ascii="Calibri" w:hAnsi="Calibri" w:cs="Calibri"/>
          <w:color w:val="C00000"/>
        </w:rPr>
        <w:t xml:space="preserve"> model, specification and ultimately results</w:t>
      </w:r>
      <w:r>
        <w:rPr>
          <w:rFonts w:ascii="Calibri" w:hAnsi="Calibri" w:cs="Calibri"/>
          <w:color w:val="C00000"/>
        </w:rPr>
        <w:t xml:space="preserve"> </w:t>
      </w:r>
    </w:p>
    <w:p w14:paraId="1437F237" w14:textId="77777777" w:rsidR="00AB6388" w:rsidRPr="00AB6388" w:rsidRDefault="00AB6388" w:rsidP="00AB6388">
      <w:pPr>
        <w:pStyle w:val="ListParagraph"/>
        <w:rPr>
          <w:rFonts w:ascii="Calibri" w:hAnsi="Calibri" w:cs="Calibri"/>
          <w:color w:val="C00000"/>
        </w:rPr>
      </w:pPr>
    </w:p>
    <w:p w14:paraId="28BC54E9" w14:textId="1E50C095" w:rsidR="00B30C43" w:rsidRDefault="00C4458E" w:rsidP="00C55C8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Look into dataset with exports: would have to weight by trading partners – how much is exported to tha</w:t>
      </w:r>
      <w:r w:rsidR="003F393F">
        <w:rPr>
          <w:rFonts w:ascii="Calibri" w:hAnsi="Calibri" w:cs="Calibri"/>
        </w:rPr>
        <w:t>t country interacted with</w:t>
      </w:r>
      <w:r w:rsidR="0048309C">
        <w:rPr>
          <w:rFonts w:ascii="Calibri" w:hAnsi="Calibri" w:cs="Calibri"/>
        </w:rPr>
        <w:t xml:space="preserve"> tariff rate – maybe someone has constructed</w:t>
      </w:r>
      <w:r w:rsidR="003F393F">
        <w:rPr>
          <w:rFonts w:ascii="Calibri" w:hAnsi="Calibri" w:cs="Calibri"/>
        </w:rPr>
        <w:t xml:space="preserve"> </w:t>
      </w:r>
      <w:r w:rsidR="0048309C">
        <w:rPr>
          <w:rFonts w:ascii="Calibri" w:hAnsi="Calibri" w:cs="Calibri"/>
        </w:rPr>
        <w:t>this dataset</w:t>
      </w:r>
    </w:p>
    <w:p w14:paraId="4B23F00B" w14:textId="77777777" w:rsidR="00B715DA" w:rsidRDefault="00B715DA" w:rsidP="00B715DA">
      <w:pPr>
        <w:rPr>
          <w:rFonts w:ascii="Calibri" w:hAnsi="Calibri" w:cs="Calibri"/>
        </w:rPr>
      </w:pPr>
    </w:p>
    <w:p w14:paraId="2C22E864" w14:textId="0381233C" w:rsidR="00B715DA" w:rsidRDefault="00B715DA" w:rsidP="00B715DA">
      <w:pPr>
        <w:rPr>
          <w:rFonts w:ascii="Calibri" w:hAnsi="Calibri" w:cs="Calibri"/>
          <w:b/>
          <w:bCs/>
        </w:rPr>
      </w:pPr>
      <w:r w:rsidRPr="00B715DA">
        <w:rPr>
          <w:rFonts w:ascii="Calibri" w:hAnsi="Calibri" w:cs="Calibri"/>
          <w:b/>
          <w:bCs/>
        </w:rPr>
        <w:t>Plan of action</w:t>
      </w:r>
      <w:r>
        <w:rPr>
          <w:rFonts w:ascii="Calibri" w:hAnsi="Calibri" w:cs="Calibri"/>
          <w:b/>
          <w:bCs/>
        </w:rPr>
        <w:t>:</w:t>
      </w:r>
    </w:p>
    <w:p w14:paraId="5D4964CF" w14:textId="11B03F72" w:rsidR="00B715DA" w:rsidRDefault="0012108F" w:rsidP="00B715D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Write up + add in</w:t>
      </w:r>
      <w:r w:rsidR="00B715DA">
        <w:rPr>
          <w:rFonts w:ascii="Calibri" w:hAnsi="Calibri" w:cs="Calibri"/>
        </w:rPr>
        <w:t xml:space="preserve"> theoretical model </w:t>
      </w:r>
    </w:p>
    <w:p w14:paraId="027E7A42" w14:textId="59C55AB7" w:rsidR="00B715DA" w:rsidRDefault="00396ABB" w:rsidP="00B715D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Work on writing up the rest of the paper</w:t>
      </w:r>
    </w:p>
    <w:p w14:paraId="4B5E529D" w14:textId="0EEF3C4F" w:rsidR="00396ABB" w:rsidRDefault="00396ABB" w:rsidP="00B715D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If time, add robustness checks </w:t>
      </w:r>
      <w:r w:rsidR="0048309C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exports</w:t>
      </w:r>
      <w:r w:rsidR="0048309C">
        <w:rPr>
          <w:rFonts w:ascii="Calibri" w:hAnsi="Calibri" w:cs="Calibri"/>
        </w:rPr>
        <w:t>, consider how they vary by product group</w:t>
      </w:r>
    </w:p>
    <w:p w14:paraId="1E477D8A" w14:textId="77777777" w:rsidR="0048309C" w:rsidRDefault="0048309C" w:rsidP="0048309C">
      <w:pPr>
        <w:rPr>
          <w:rFonts w:ascii="Calibri" w:hAnsi="Calibri" w:cs="Calibri"/>
        </w:rPr>
      </w:pPr>
    </w:p>
    <w:p w14:paraId="3AD3A851" w14:textId="172F0052" w:rsidR="0048309C" w:rsidRPr="0048309C" w:rsidRDefault="0048309C" w:rsidP="0048309C">
      <w:pPr>
        <w:rPr>
          <w:rFonts w:ascii="Calibri" w:hAnsi="Calibri" w:cs="Calibri"/>
          <w:color w:val="0070C0"/>
        </w:rPr>
      </w:pPr>
      <w:r w:rsidRPr="0048309C">
        <w:rPr>
          <w:rFonts w:ascii="Calibri" w:hAnsi="Calibri" w:cs="Calibri"/>
          <w:color w:val="0070C0"/>
        </w:rPr>
        <w:t xml:space="preserve">What about robustness checks on the empirical design? </w:t>
      </w:r>
      <w:r w:rsidRPr="0048309C">
        <w:rPr>
          <w:rFonts w:ascii="Calibri" w:hAnsi="Calibri" w:cs="Calibri"/>
          <w:color w:val="0070C0"/>
        </w:rPr>
        <w:sym w:font="Wingdings" w:char="F0E0"/>
      </w:r>
      <w:r w:rsidRPr="0048309C">
        <w:rPr>
          <w:rFonts w:ascii="Calibri" w:hAnsi="Calibri" w:cs="Calibri"/>
          <w:color w:val="0070C0"/>
        </w:rPr>
        <w:t xml:space="preserve"> Jackknife sampling. </w:t>
      </w:r>
    </w:p>
    <w:p w14:paraId="10D65D69" w14:textId="07443901" w:rsidR="0048309C" w:rsidRDefault="0048309C" w:rsidP="0048309C">
      <w:pPr>
        <w:rPr>
          <w:rFonts w:ascii="Calibri" w:hAnsi="Calibri" w:cs="Calibri"/>
          <w:color w:val="0070C0"/>
        </w:rPr>
      </w:pPr>
      <w:r w:rsidRPr="0048309C">
        <w:rPr>
          <w:rFonts w:ascii="Calibri" w:hAnsi="Calibri" w:cs="Calibri"/>
          <w:color w:val="0070C0"/>
        </w:rPr>
        <w:t>Motivating the assumption of exogeneity of the shocks – Topalova?</w:t>
      </w:r>
    </w:p>
    <w:p w14:paraId="4A2EAB79" w14:textId="3523D531" w:rsidR="00C45BDA" w:rsidRDefault="00453128" w:rsidP="0048309C">
      <w:pPr>
        <w:rPr>
          <w:rFonts w:ascii="Calibri" w:hAnsi="Calibri" w:cs="Calibri"/>
          <w:b/>
          <w:bCs/>
          <w:sz w:val="24"/>
          <w:szCs w:val="24"/>
        </w:rPr>
      </w:pPr>
      <w:r w:rsidRPr="00453128">
        <w:rPr>
          <w:rFonts w:ascii="Calibri" w:hAnsi="Calibri" w:cs="Calibri"/>
          <w:b/>
          <w:bCs/>
          <w:sz w:val="24"/>
          <w:szCs w:val="24"/>
        </w:rPr>
        <w:lastRenderedPageBreak/>
        <w:t xml:space="preserve">Model ideas and literature </w:t>
      </w:r>
    </w:p>
    <w:p w14:paraId="06B4AB51" w14:textId="77777777" w:rsidR="00453128" w:rsidRDefault="00453128" w:rsidP="0048309C">
      <w:pPr>
        <w:rPr>
          <w:rFonts w:ascii="Calibri" w:hAnsi="Calibri" w:cs="Calibri"/>
          <w:b/>
          <w:bCs/>
          <w:sz w:val="24"/>
          <w:szCs w:val="24"/>
        </w:rPr>
      </w:pPr>
    </w:p>
    <w:p w14:paraId="5FCA3CCD" w14:textId="75A06ABD" w:rsidR="00453128" w:rsidRPr="00C32A73" w:rsidRDefault="00453128" w:rsidP="00453128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</w:rPr>
        <w:t>My main focus is on the gendered perspective</w:t>
      </w:r>
      <w:r w:rsidR="00C32A73">
        <w:rPr>
          <w:rFonts w:ascii="Calibri" w:hAnsi="Calibri" w:cs="Calibri"/>
        </w:rPr>
        <w:t>, and incorporating trade element – how this could affect employment and production more generally</w:t>
      </w:r>
    </w:p>
    <w:p w14:paraId="3A025089" w14:textId="77777777" w:rsidR="00C32A73" w:rsidRPr="00C32A73" w:rsidRDefault="00C32A73" w:rsidP="00C32A73">
      <w:pPr>
        <w:pStyle w:val="ListParagraph"/>
        <w:rPr>
          <w:rFonts w:ascii="Calibri" w:hAnsi="Calibri" w:cs="Calibri"/>
        </w:rPr>
      </w:pPr>
    </w:p>
    <w:p w14:paraId="0F970716" w14:textId="3E6272E5" w:rsidR="0056411E" w:rsidRPr="0056411E" w:rsidRDefault="0056411E" w:rsidP="0056411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Manning: Two labour markets, for men and women in different industry groups (see in the data: how many men and how many women</w:t>
      </w:r>
      <w:r w:rsidR="00991384">
        <w:rPr>
          <w:rFonts w:ascii="Calibri" w:hAnsi="Calibri" w:cs="Calibri"/>
        </w:rPr>
        <w:t xml:space="preserve"> – plot graph)</w:t>
      </w:r>
    </w:p>
    <w:p w14:paraId="43B309FE" w14:textId="497AEADB" w:rsidR="00FA1023" w:rsidRPr="00991384" w:rsidRDefault="00C32A73" w:rsidP="0099138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32A73">
        <w:rPr>
          <w:rFonts w:ascii="Calibri" w:hAnsi="Calibri" w:cs="Calibri"/>
        </w:rPr>
        <w:t>Men an</w:t>
      </w:r>
      <w:r>
        <w:rPr>
          <w:rFonts w:ascii="Calibri" w:hAnsi="Calibri" w:cs="Calibri"/>
        </w:rPr>
        <w:t xml:space="preserve">d women potential converse relationship; having a household model </w:t>
      </w:r>
      <w:r w:rsidR="003F48B5">
        <w:rPr>
          <w:rFonts w:ascii="Calibri" w:hAnsi="Calibri" w:cs="Calibri"/>
        </w:rPr>
        <w:t>where FLFP is a function of own wage and husband’s wage. Incorporate social cost t</w:t>
      </w:r>
      <w:r w:rsidR="00FA1023">
        <w:rPr>
          <w:rFonts w:ascii="Calibri" w:hAnsi="Calibri" w:cs="Calibri"/>
        </w:rPr>
        <w:t>o household/woman from workin</w:t>
      </w:r>
      <w:r w:rsidR="00991384">
        <w:rPr>
          <w:rFonts w:ascii="Calibri" w:hAnsi="Calibri" w:cs="Calibri"/>
        </w:rPr>
        <w:t>g.</w:t>
      </w:r>
      <w:r w:rsidR="00450F65">
        <w:rPr>
          <w:rFonts w:ascii="Calibri" w:hAnsi="Calibri" w:cs="Calibri"/>
        </w:rPr>
        <w:t xml:space="preserve"> </w:t>
      </w:r>
      <w:r w:rsidR="00450F65">
        <w:rPr>
          <w:rFonts w:ascii="Calibri" w:hAnsi="Calibri" w:cs="Calibri"/>
          <w:b/>
          <w:bCs/>
        </w:rPr>
        <w:t>Added worker effect</w:t>
      </w:r>
    </w:p>
    <w:p w14:paraId="5A0D1A33" w14:textId="589FCAA5" w:rsidR="00FA1023" w:rsidRDefault="00FA1023" w:rsidP="0045312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Firm/industry - </w:t>
      </w:r>
      <w:r w:rsidR="00991384">
        <w:rPr>
          <w:rFonts w:ascii="Calibri" w:hAnsi="Calibri" w:cs="Calibri"/>
        </w:rPr>
        <w:t>animus – cost to employer, discriminate against women.</w:t>
      </w:r>
      <w:r w:rsidR="00B56130">
        <w:rPr>
          <w:rFonts w:ascii="Calibri" w:hAnsi="Calibri" w:cs="Calibri"/>
        </w:rPr>
        <w:t xml:space="preserve"> </w:t>
      </w:r>
      <w:r w:rsidR="00B56130" w:rsidRPr="00B56130">
        <w:rPr>
          <w:rFonts w:ascii="Calibri" w:hAnsi="Calibri" w:cs="Calibri"/>
          <w:color w:val="0070C0"/>
        </w:rPr>
        <w:t>Can put as a limitation</w:t>
      </w:r>
      <w:r w:rsidR="00B56130">
        <w:rPr>
          <w:rFonts w:ascii="Calibri" w:hAnsi="Calibri" w:cs="Calibri"/>
          <w:color w:val="0070C0"/>
        </w:rPr>
        <w:t xml:space="preserve"> of a static model</w:t>
      </w:r>
      <w:r w:rsidR="00B56130" w:rsidRPr="00B56130">
        <w:rPr>
          <w:rFonts w:ascii="Calibri" w:hAnsi="Calibri" w:cs="Calibri"/>
          <w:color w:val="0070C0"/>
        </w:rPr>
        <w:t>;</w:t>
      </w:r>
      <w:r w:rsidR="00B56130">
        <w:rPr>
          <w:rFonts w:ascii="Calibri" w:hAnsi="Calibri" w:cs="Calibri"/>
          <w:color w:val="0070C0"/>
        </w:rPr>
        <w:t xml:space="preserve"> </w:t>
      </w:r>
      <w:r w:rsidR="00C02721">
        <w:rPr>
          <w:rFonts w:ascii="Calibri" w:hAnsi="Calibri" w:cs="Calibri"/>
          <w:color w:val="0070C0"/>
        </w:rPr>
        <w:t>over time, exposure to working women reduces social cost and can erode stigma.</w:t>
      </w:r>
      <w:r w:rsidR="00B56130" w:rsidRPr="00B56130">
        <w:rPr>
          <w:rFonts w:ascii="Calibri" w:hAnsi="Calibri" w:cs="Calibri"/>
          <w:color w:val="0070C0"/>
        </w:rPr>
        <w:t xml:space="preserve"> </w:t>
      </w:r>
    </w:p>
    <w:p w14:paraId="091E3366" w14:textId="0D6CB7A4" w:rsidR="003B1C0C" w:rsidRDefault="003B1C0C" w:rsidP="0045312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Women face trade-off between fertility (marriage – documented in the literature that FLFP drops off </w:t>
      </w:r>
      <w:r w:rsidR="00B0783C">
        <w:rPr>
          <w:rFonts w:ascii="Calibri" w:hAnsi="Calibri" w:cs="Calibri"/>
        </w:rPr>
        <w:t>after marriage more in India</w:t>
      </w:r>
      <w:r>
        <w:rPr>
          <w:rFonts w:ascii="Calibri" w:hAnsi="Calibri" w:cs="Calibri"/>
        </w:rPr>
        <w:t xml:space="preserve">) and </w:t>
      </w:r>
      <w:r w:rsidR="00B0783C">
        <w:rPr>
          <w:rFonts w:ascii="Calibri" w:hAnsi="Calibri" w:cs="Calibri"/>
        </w:rPr>
        <w:t xml:space="preserve">participating in </w:t>
      </w:r>
      <w:r>
        <w:rPr>
          <w:rFonts w:ascii="Calibri" w:hAnsi="Calibri" w:cs="Calibri"/>
        </w:rPr>
        <w:t>labour market</w:t>
      </w:r>
    </w:p>
    <w:p w14:paraId="34CF91FC" w14:textId="2DF9139E" w:rsidR="00A31FA4" w:rsidRDefault="00A31FA4" w:rsidP="0045312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Consider a Becker unitary model </w:t>
      </w:r>
      <w:r w:rsidR="005D358F">
        <w:rPr>
          <w:rFonts w:ascii="Calibri" w:hAnsi="Calibri" w:cs="Calibri"/>
        </w:rPr>
        <w:t xml:space="preserve">(each spouse is not necessarily </w:t>
      </w:r>
      <w:r w:rsidR="007333E4">
        <w:rPr>
          <w:rFonts w:ascii="Calibri" w:hAnsi="Calibri" w:cs="Calibri"/>
        </w:rPr>
        <w:t>maxim</w:t>
      </w:r>
      <w:r w:rsidR="005D358F">
        <w:rPr>
          <w:rFonts w:ascii="Calibri" w:hAnsi="Calibri" w:cs="Calibri"/>
        </w:rPr>
        <w:t>i</w:t>
      </w:r>
      <w:r w:rsidR="007333E4">
        <w:rPr>
          <w:rFonts w:ascii="Calibri" w:hAnsi="Calibri" w:cs="Calibri"/>
        </w:rPr>
        <w:t>si</w:t>
      </w:r>
      <w:r w:rsidR="005D358F">
        <w:rPr>
          <w:rFonts w:ascii="Calibri" w:hAnsi="Calibri" w:cs="Calibri"/>
        </w:rPr>
        <w:t xml:space="preserve">ng their own </w:t>
      </w:r>
      <w:r w:rsidR="007333E4">
        <w:rPr>
          <w:rFonts w:ascii="Calibri" w:hAnsi="Calibri" w:cs="Calibri"/>
        </w:rPr>
        <w:t>utility – but more the household jointly maximising</w:t>
      </w:r>
      <w:r w:rsidR="00ED5963">
        <w:rPr>
          <w:rFonts w:ascii="Calibri" w:hAnsi="Calibri" w:cs="Calibri"/>
        </w:rPr>
        <w:t xml:space="preserve"> (makes more sense in the Indian context </w:t>
      </w:r>
      <w:r w:rsidR="008778DF">
        <w:rPr>
          <w:rFonts w:ascii="Calibri" w:hAnsi="Calibri" w:cs="Calibri"/>
        </w:rPr>
        <w:t>–</w:t>
      </w:r>
      <w:r w:rsidR="00ED5963">
        <w:rPr>
          <w:rFonts w:ascii="Calibri" w:hAnsi="Calibri" w:cs="Calibri"/>
        </w:rPr>
        <w:t xml:space="preserve"> </w:t>
      </w:r>
      <w:r w:rsidR="008778DF">
        <w:rPr>
          <w:rFonts w:ascii="Calibri" w:hAnsi="Calibri" w:cs="Calibri"/>
        </w:rPr>
        <w:t>household, typically husband/elders have greater weight in decision process, difficult to give individual agents autonomy)</w:t>
      </w:r>
      <w:r w:rsidR="007333E4">
        <w:rPr>
          <w:rFonts w:ascii="Calibri" w:hAnsi="Calibri" w:cs="Calibri"/>
        </w:rPr>
        <w:t>.</w:t>
      </w:r>
    </w:p>
    <w:p w14:paraId="4D90C065" w14:textId="77777777" w:rsidR="00DE3749" w:rsidRDefault="00DE3749" w:rsidP="00A31FA4">
      <w:pPr>
        <w:rPr>
          <w:rFonts w:ascii="Calibri" w:hAnsi="Calibri" w:cs="Calibri"/>
        </w:rPr>
      </w:pPr>
    </w:p>
    <w:p w14:paraId="32D05EB3" w14:textId="77777777" w:rsidR="00A31FA4" w:rsidRPr="00A31FA4" w:rsidRDefault="00A31FA4" w:rsidP="00A31FA4">
      <w:pPr>
        <w:rPr>
          <w:rFonts w:ascii="Calibri" w:hAnsi="Calibri" w:cs="Calibri"/>
        </w:rPr>
      </w:pPr>
    </w:p>
    <w:p w14:paraId="0E32B2CD" w14:textId="15ECE967" w:rsidR="00453128" w:rsidRDefault="00450F65" w:rsidP="0048309C">
      <w:pPr>
        <w:rPr>
          <w:rFonts w:ascii="Calibri" w:hAnsi="Calibri" w:cs="Calibri"/>
          <w:color w:val="0070C0"/>
        </w:rPr>
      </w:pPr>
      <w:r w:rsidRPr="00450F65">
        <w:rPr>
          <w:rFonts w:ascii="Calibri" w:hAnsi="Calibri" w:cs="Calibri"/>
          <w:noProof/>
          <w:color w:val="0070C0"/>
        </w:rPr>
        <w:drawing>
          <wp:inline distT="0" distB="0" distL="0" distR="0" wp14:anchorId="3CC2E3C4" wp14:editId="0D65B6F1">
            <wp:extent cx="5731510" cy="2553335"/>
            <wp:effectExtent l="0" t="0" r="2540" b="0"/>
            <wp:docPr id="176605953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9539" name="Picture 1" descr="A close-up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C567" w14:textId="77777777" w:rsidR="00453128" w:rsidRDefault="00453128" w:rsidP="0048309C">
      <w:pPr>
        <w:rPr>
          <w:rFonts w:ascii="Calibri" w:hAnsi="Calibri" w:cs="Calibri"/>
          <w:color w:val="0070C0"/>
        </w:rPr>
      </w:pPr>
    </w:p>
    <w:p w14:paraId="2F8FF51A" w14:textId="77777777" w:rsidR="00453128" w:rsidRDefault="00453128" w:rsidP="0048309C">
      <w:pPr>
        <w:rPr>
          <w:rFonts w:ascii="Calibri" w:hAnsi="Calibri" w:cs="Calibri"/>
          <w:color w:val="0070C0"/>
        </w:rPr>
      </w:pPr>
    </w:p>
    <w:p w14:paraId="529B79CD" w14:textId="4E9F20D7" w:rsidR="00453128" w:rsidRDefault="00C32A73" w:rsidP="0048309C">
      <w:pPr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Literature of models to look at:</w:t>
      </w:r>
    </w:p>
    <w:p w14:paraId="41F3D396" w14:textId="7D10A17F" w:rsidR="00C32A73" w:rsidRPr="00C32A73" w:rsidRDefault="00A46268" w:rsidP="00750472">
      <w:pPr>
        <w:pStyle w:val="ListParagraph"/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lastRenderedPageBreak/>
        <w:t>Cross al</w:t>
      </w:r>
      <w:r w:rsidR="00750472" w:rsidRPr="00750472">
        <w:rPr>
          <w:rFonts w:ascii="Calibri" w:hAnsi="Calibri" w:cs="Calibri"/>
          <w:noProof/>
          <w:color w:val="0070C0"/>
        </w:rPr>
        <w:drawing>
          <wp:inline distT="0" distB="0" distL="0" distR="0" wp14:anchorId="0281FBBB" wp14:editId="60454C50">
            <wp:extent cx="5731510" cy="2792730"/>
            <wp:effectExtent l="0" t="0" r="2540" b="7620"/>
            <wp:docPr id="39730561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05618" name="Picture 1" descr="A close-up of a docum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4DD6" w14:textId="6F7DC68E" w:rsidR="00453128" w:rsidRDefault="00750472" w:rsidP="00750472">
      <w:pPr>
        <w:pStyle w:val="ListParagraph"/>
        <w:numPr>
          <w:ilvl w:val="0"/>
          <w:numId w:val="3"/>
        </w:numPr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But I find something</w:t>
      </w:r>
      <w:r w:rsidR="00C941C8">
        <w:rPr>
          <w:rFonts w:ascii="Calibri" w:hAnsi="Calibri" w:cs="Calibri"/>
          <w:color w:val="0070C0"/>
        </w:rPr>
        <w:t xml:space="preserve"> suggestively</w:t>
      </w:r>
      <w:r>
        <w:rPr>
          <w:rFonts w:ascii="Calibri" w:hAnsi="Calibri" w:cs="Calibri"/>
          <w:color w:val="0070C0"/>
        </w:rPr>
        <w:t xml:space="preserve"> opposite in my results; where increase in trade protectionism of region </w:t>
      </w:r>
      <w:r w:rsidR="00C964F8">
        <w:rPr>
          <w:rFonts w:ascii="Calibri" w:hAnsi="Calibri" w:cs="Calibri"/>
          <w:color w:val="0070C0"/>
        </w:rPr>
        <w:t xml:space="preserve">for female-workers </w:t>
      </w:r>
      <w:r w:rsidR="00C964F8" w:rsidRPr="00C964F8">
        <w:rPr>
          <w:rFonts w:ascii="Calibri" w:hAnsi="Calibri" w:cs="Calibri"/>
          <w:color w:val="0070C0"/>
        </w:rPr>
        <w:sym w:font="Wingdings" w:char="F0E0"/>
      </w:r>
      <w:r w:rsidR="00C964F8">
        <w:rPr>
          <w:rFonts w:ascii="Calibri" w:hAnsi="Calibri" w:cs="Calibri"/>
          <w:color w:val="0070C0"/>
        </w:rPr>
        <w:t xml:space="preserve"> decrease in female employment. </w:t>
      </w:r>
    </w:p>
    <w:p w14:paraId="2A540C83" w14:textId="759FA02D" w:rsidR="007D03ED" w:rsidRDefault="007D03ED" w:rsidP="00750472">
      <w:pPr>
        <w:pStyle w:val="ListParagraph"/>
        <w:numPr>
          <w:ilvl w:val="0"/>
          <w:numId w:val="3"/>
        </w:numPr>
        <w:rPr>
          <w:rFonts w:ascii="Calibri" w:hAnsi="Calibri" w:cs="Calibri"/>
          <w:color w:val="0070C0"/>
        </w:rPr>
      </w:pPr>
      <w:r>
        <w:rPr>
          <w:rFonts w:ascii="Calibri" w:hAnsi="Calibri" w:cs="Calibri"/>
          <w:color w:val="0070C0"/>
        </w:rPr>
        <w:t>Women in all countries are virtually clustered in specific industries/occupations globally.</w:t>
      </w:r>
      <w:r w:rsidR="00DE3749">
        <w:rPr>
          <w:rFonts w:ascii="Calibri" w:hAnsi="Calibri" w:cs="Calibri"/>
          <w:color w:val="0070C0"/>
        </w:rPr>
        <w:t xml:space="preserve"> </w:t>
      </w:r>
      <w:r w:rsidR="00DE3749">
        <w:rPr>
          <w:rFonts w:ascii="Calibri" w:hAnsi="Calibri" w:cs="Calibri"/>
          <w:color w:val="C00000"/>
        </w:rPr>
        <w:t xml:space="preserve">In my data all industries are dominated by men, but proportion of industry that is female </w:t>
      </w:r>
      <w:r w:rsidR="00A46268">
        <w:rPr>
          <w:rFonts w:ascii="Calibri" w:hAnsi="Calibri" w:cs="Calibri"/>
          <w:color w:val="C00000"/>
        </w:rPr>
        <w:t>increases from 1991 to 2001 across all industries except mining.</w:t>
      </w:r>
    </w:p>
    <w:p w14:paraId="37E74414" w14:textId="77777777" w:rsidR="00750472" w:rsidRDefault="00750472" w:rsidP="00750472">
      <w:pPr>
        <w:rPr>
          <w:rFonts w:ascii="Calibri" w:hAnsi="Calibri" w:cs="Calibri"/>
          <w:color w:val="0070C0"/>
        </w:rPr>
      </w:pPr>
    </w:p>
    <w:p w14:paraId="651FD943" w14:textId="77777777" w:rsidR="00750472" w:rsidRDefault="00750472" w:rsidP="00750472">
      <w:pPr>
        <w:rPr>
          <w:rFonts w:ascii="Calibri" w:hAnsi="Calibri" w:cs="Calibri"/>
          <w:color w:val="0070C0"/>
        </w:rPr>
      </w:pPr>
    </w:p>
    <w:p w14:paraId="2C1C0139" w14:textId="77777777" w:rsidR="00750472" w:rsidRDefault="00750472" w:rsidP="00750472">
      <w:pPr>
        <w:rPr>
          <w:rFonts w:ascii="Calibri" w:hAnsi="Calibri" w:cs="Calibri"/>
          <w:color w:val="0070C0"/>
        </w:rPr>
      </w:pPr>
    </w:p>
    <w:p w14:paraId="2C4AEB9A" w14:textId="77777777" w:rsidR="00750472" w:rsidRDefault="00750472" w:rsidP="00750472">
      <w:pPr>
        <w:rPr>
          <w:rFonts w:ascii="Calibri" w:hAnsi="Calibri" w:cs="Calibri"/>
          <w:color w:val="0070C0"/>
        </w:rPr>
      </w:pPr>
    </w:p>
    <w:p w14:paraId="03BBA942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5AFFA0A9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3009365D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3B847A29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50971C74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2C5D9890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691E7D87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31802971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71B2EB39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56AC1F10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756FC28F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073579AE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21BBDA17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28D5AE18" w14:textId="37F9C10A" w:rsidR="005548A2" w:rsidRPr="005548A2" w:rsidRDefault="005548A2" w:rsidP="00750472">
      <w:pPr>
        <w:rPr>
          <w:rFonts w:ascii="Calibri" w:hAnsi="Calibri" w:cs="Calibri"/>
          <w:b/>
          <w:bCs/>
          <w:sz w:val="24"/>
          <w:szCs w:val="24"/>
          <w:u w:val="single"/>
        </w:rPr>
      </w:pPr>
      <w:r w:rsidRPr="005548A2">
        <w:rPr>
          <w:rFonts w:ascii="Calibri" w:hAnsi="Calibri" w:cs="Calibri"/>
          <w:b/>
          <w:bCs/>
          <w:sz w:val="24"/>
          <w:szCs w:val="24"/>
          <w:u w:val="single"/>
        </w:rPr>
        <w:lastRenderedPageBreak/>
        <w:t>Office hours: Michael Gmeiner 28/03</w:t>
      </w:r>
    </w:p>
    <w:p w14:paraId="02A27A61" w14:textId="77777777" w:rsidR="005548A2" w:rsidRDefault="005548A2" w:rsidP="00750472">
      <w:pPr>
        <w:rPr>
          <w:rFonts w:ascii="Calibri" w:hAnsi="Calibri" w:cs="Calibri"/>
          <w:color w:val="0070C0"/>
        </w:rPr>
      </w:pPr>
    </w:p>
    <w:p w14:paraId="798AF827" w14:textId="12C75FE4" w:rsidR="001D7673" w:rsidRDefault="001D7673" w:rsidP="005548A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Wanted to clear understanding of why number of shocks needs to be sufficiently large:</w:t>
      </w:r>
      <w:r w:rsidR="00B449E6">
        <w:rPr>
          <w:rFonts w:ascii="Calibri" w:hAnsi="Calibri" w:cs="Calibri"/>
        </w:rPr>
        <w:t xml:space="preserve"> (in the case where shares are industries) -</w:t>
      </w:r>
      <w:r>
        <w:rPr>
          <w:rFonts w:ascii="Calibri" w:hAnsi="Calibri" w:cs="Calibri"/>
        </w:rPr>
        <w:t xml:space="preserve"> </w:t>
      </w:r>
      <w:r w:rsidR="00E812D9">
        <w:rPr>
          <w:rFonts w:ascii="Calibri" w:hAnsi="Calibri" w:cs="Calibri"/>
        </w:rPr>
        <w:t>no particular industry is driving the result and variation in SS instruments.</w:t>
      </w:r>
      <w:r w:rsidR="00062012">
        <w:rPr>
          <w:rFonts w:ascii="Calibri" w:hAnsi="Calibri" w:cs="Calibri"/>
        </w:rPr>
        <w:t xml:space="preserve"> </w:t>
      </w:r>
    </w:p>
    <w:p w14:paraId="5DB29E2A" w14:textId="77777777" w:rsidR="0067393E" w:rsidRDefault="0067393E" w:rsidP="0067393E">
      <w:pPr>
        <w:pStyle w:val="ListParagraph"/>
        <w:rPr>
          <w:rFonts w:ascii="Calibri" w:hAnsi="Calibri" w:cs="Calibri"/>
        </w:rPr>
      </w:pPr>
    </w:p>
    <w:p w14:paraId="1B4185ED" w14:textId="69722E63" w:rsidR="0067393E" w:rsidRDefault="0067393E" w:rsidP="0067393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`Tariffs as good as randomly assigned to industries: tariffs are not systematically higher or lower in industries which</w:t>
      </w:r>
      <w:r w:rsidR="00AD7DB5">
        <w:rPr>
          <w:rFonts w:ascii="Calibri" w:hAnsi="Calibri" w:cs="Calibri"/>
        </w:rPr>
        <w:t xml:space="preserve"> are clustered in regions facing labour supply/demand shock.</w:t>
      </w:r>
      <w:r w:rsidR="009C0A2F">
        <w:rPr>
          <w:rFonts w:ascii="Calibri" w:hAnsi="Calibri" w:cs="Calibri"/>
        </w:rPr>
        <w:t xml:space="preserve"> Share-weighted average of random shifts is itself as good as random.</w:t>
      </w:r>
      <w:r w:rsidR="00AD7DB5">
        <w:rPr>
          <w:rFonts w:ascii="Calibri" w:hAnsi="Calibri" w:cs="Calibri"/>
        </w:rPr>
        <w:t>’</w:t>
      </w:r>
      <w:r w:rsidR="005F19F0">
        <w:rPr>
          <w:rFonts w:ascii="Calibri" w:hAnsi="Calibri" w:cs="Calibri"/>
        </w:rPr>
        <w:t xml:space="preserve"> </w:t>
      </w:r>
    </w:p>
    <w:p w14:paraId="24528857" w14:textId="77777777" w:rsidR="00707AE6" w:rsidRDefault="00707AE6" w:rsidP="0067393E">
      <w:pPr>
        <w:pStyle w:val="ListParagraph"/>
        <w:rPr>
          <w:rFonts w:ascii="Calibri" w:hAnsi="Calibri" w:cs="Calibri"/>
        </w:rPr>
      </w:pPr>
    </w:p>
    <w:p w14:paraId="33166C7F" w14:textId="36769855" w:rsidR="00707AE6" w:rsidRDefault="00707AE6" w:rsidP="0067393E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If many industries, each region will contribute a smaller fraction of employment to a particular industry, more likely that</w:t>
      </w:r>
      <w:r w:rsidR="007A2404">
        <w:rPr>
          <w:rFonts w:ascii="Calibri" w:hAnsi="Calibri" w:cs="Calibri"/>
        </w:rPr>
        <w:t xml:space="preserve"> region’s characteristics are not correlated to industry’s shock.</w:t>
      </w:r>
    </w:p>
    <w:p w14:paraId="494FECC8" w14:textId="77777777" w:rsidR="00EF7B32" w:rsidRDefault="00EF7B32" w:rsidP="0067393E">
      <w:pPr>
        <w:pStyle w:val="ListParagraph"/>
        <w:rPr>
          <w:rFonts w:ascii="Calibri" w:hAnsi="Calibri" w:cs="Calibri"/>
        </w:rPr>
      </w:pPr>
    </w:p>
    <w:p w14:paraId="1E771A98" w14:textId="06E67FCB" w:rsidR="00946C0F" w:rsidRDefault="00EF7B32" w:rsidP="00946C0F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Having a large number of shocks – shocks to shares less likely correlated to local factors.</w:t>
      </w:r>
    </w:p>
    <w:p w14:paraId="3A370DDF" w14:textId="77777777" w:rsidR="00946C0F" w:rsidRPr="00946C0F" w:rsidRDefault="00946C0F" w:rsidP="00946C0F">
      <w:pPr>
        <w:pStyle w:val="ListParagraph"/>
        <w:rPr>
          <w:rFonts w:ascii="Calibri" w:hAnsi="Calibri" w:cs="Calibri"/>
        </w:rPr>
      </w:pPr>
    </w:p>
    <w:p w14:paraId="365CFB85" w14:textId="56800976" w:rsidR="009C0A2F" w:rsidRDefault="00946C0F" w:rsidP="0007538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But also don’t want number of shocks to get too large – LLN, if every region’s weighted average shock is similar and has little variation, you don’t have sufficient identification.</w:t>
      </w:r>
    </w:p>
    <w:p w14:paraId="37EC12A7" w14:textId="77777777" w:rsidR="00946C0F" w:rsidRPr="0007538A" w:rsidRDefault="00946C0F" w:rsidP="0007538A">
      <w:pPr>
        <w:rPr>
          <w:rFonts w:ascii="Calibri" w:hAnsi="Calibri" w:cs="Calibri"/>
        </w:rPr>
      </w:pPr>
    </w:p>
    <w:p w14:paraId="48EDE2C2" w14:textId="2FE88A58" w:rsidR="00946C0F" w:rsidRDefault="00CB3082" w:rsidP="00946C0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I don’t have sufficient number of industry groups – I have ten</w:t>
      </w:r>
      <w:r w:rsidR="0007538A">
        <w:rPr>
          <w:rFonts w:ascii="Calibri" w:hAnsi="Calibri" w:cs="Calibri"/>
        </w:rPr>
        <w:t>: so jackknife resampling / leave-one-out construction of the shifts.</w:t>
      </w:r>
    </w:p>
    <w:p w14:paraId="39E0F779" w14:textId="520725F2" w:rsidR="0007538A" w:rsidRDefault="006D26D4" w:rsidP="0007538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BHJ: appendix: ‘open q of whether can help with exog shifts</w:t>
      </w:r>
      <w:r w:rsidR="0004029C">
        <w:rPr>
          <w:rFonts w:ascii="Calibri" w:hAnsi="Calibri" w:cs="Calibri"/>
        </w:rPr>
        <w:t>.</w:t>
      </w:r>
      <w:r>
        <w:rPr>
          <w:rFonts w:ascii="Calibri" w:hAnsi="Calibri" w:cs="Calibri"/>
        </w:rPr>
        <w:t>’</w:t>
      </w:r>
      <w:r w:rsidR="0004029C">
        <w:rPr>
          <w:rFonts w:ascii="Calibri" w:hAnsi="Calibri" w:cs="Calibri"/>
        </w:rPr>
        <w:t xml:space="preserve"> Leave o</w:t>
      </w:r>
      <w:r w:rsidR="00F55118">
        <w:rPr>
          <w:rFonts w:ascii="Calibri" w:hAnsi="Calibri" w:cs="Calibri"/>
        </w:rPr>
        <w:t xml:space="preserve">ut a region, </w:t>
      </w:r>
      <w:r w:rsidR="00F55118" w:rsidRPr="00F55118">
        <w:rPr>
          <w:rFonts w:ascii="Calibri" w:hAnsi="Calibri" w:cs="Calibri"/>
          <w:color w:val="0070C0"/>
        </w:rPr>
        <w:t xml:space="preserve">but </w:t>
      </w:r>
      <w:r w:rsidR="00F55118">
        <w:rPr>
          <w:rFonts w:ascii="Calibri" w:hAnsi="Calibri" w:cs="Calibri"/>
          <w:color w:val="0070C0"/>
        </w:rPr>
        <w:t>they might be doing this at the shock level.</w:t>
      </w:r>
    </w:p>
    <w:p w14:paraId="77C53F83" w14:textId="77777777" w:rsidR="006D26D4" w:rsidRPr="0007538A" w:rsidRDefault="006D26D4" w:rsidP="0007538A">
      <w:pPr>
        <w:pStyle w:val="ListParagraph"/>
        <w:rPr>
          <w:rFonts w:ascii="Calibri" w:hAnsi="Calibri" w:cs="Calibri"/>
        </w:rPr>
      </w:pPr>
    </w:p>
    <w:p w14:paraId="10C6E8E3" w14:textId="4AB71811" w:rsidR="0007538A" w:rsidRPr="00E84579" w:rsidRDefault="0007538A" w:rsidP="00E84579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Essentially by </w:t>
      </w:r>
      <w:r w:rsidR="006D26D4" w:rsidRPr="006D26D4">
        <w:rPr>
          <w:rFonts w:ascii="Calibri" w:hAnsi="Calibri" w:cs="Calibri"/>
          <w:color w:val="0070C0"/>
        </w:rPr>
        <w:t xml:space="preserve">leaving out each industry (in the instrument only), and now incomplete shares control factors </w:t>
      </w:r>
      <w:r w:rsidR="00E84579">
        <w:rPr>
          <w:rFonts w:ascii="Calibri" w:hAnsi="Calibri" w:cs="Calibri"/>
          <w:color w:val="0070C0"/>
        </w:rPr>
        <w:t xml:space="preserve">in the left out industry, </w:t>
      </w:r>
      <w:r w:rsidR="006D26D4" w:rsidRPr="00E84579">
        <w:rPr>
          <w:rFonts w:ascii="Calibri" w:hAnsi="Calibri" w:cs="Calibri"/>
        </w:rPr>
        <w:t xml:space="preserve">and estimating on remaining sample </w:t>
      </w:r>
      <w:r w:rsidR="00E84579">
        <w:rPr>
          <w:rFonts w:ascii="Calibri" w:hAnsi="Calibri" w:cs="Calibri"/>
        </w:rPr>
        <w:t xml:space="preserve">– iteratively doing this for each industry – </w:t>
      </w:r>
      <w:r w:rsidR="000524E5">
        <w:rPr>
          <w:rFonts w:ascii="Calibri" w:hAnsi="Calibri" w:cs="Calibri"/>
        </w:rPr>
        <w:t>diagnostic for if any one</w:t>
      </w:r>
      <w:r w:rsidR="00E84579">
        <w:rPr>
          <w:rFonts w:ascii="Calibri" w:hAnsi="Calibri" w:cs="Calibri"/>
        </w:rPr>
        <w:t xml:space="preserve"> particular industry is driving the results. N</w:t>
      </w:r>
      <w:r w:rsidR="00BB59BF">
        <w:rPr>
          <w:rFonts w:ascii="Calibri" w:hAnsi="Calibri" w:cs="Calibri"/>
        </w:rPr>
        <w:t>ot biased.</w:t>
      </w:r>
    </w:p>
    <w:p w14:paraId="687EF409" w14:textId="77777777" w:rsidR="0067393E" w:rsidRDefault="0067393E" w:rsidP="0067393E">
      <w:pPr>
        <w:pStyle w:val="ListParagraph"/>
        <w:rPr>
          <w:rFonts w:ascii="Calibri" w:hAnsi="Calibri" w:cs="Calibri"/>
        </w:rPr>
      </w:pPr>
    </w:p>
    <w:p w14:paraId="29304A80" w14:textId="7A08DCFE" w:rsidR="0067393E" w:rsidRDefault="009932F9" w:rsidP="00D62CB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I run </w:t>
      </w:r>
      <w:r w:rsidR="002414C9">
        <w:rPr>
          <w:rFonts w:ascii="Calibri" w:hAnsi="Calibri" w:cs="Calibri"/>
        </w:rPr>
        <w:t>my leave-one-out regressions, I get large, statistically significant</w:t>
      </w:r>
      <w:r w:rsidR="005E16B5">
        <w:rPr>
          <w:rFonts w:ascii="Calibri" w:hAnsi="Calibri" w:cs="Calibri"/>
        </w:rPr>
        <w:t xml:space="preserve"> negative</w:t>
      </w:r>
      <w:r w:rsidR="002414C9">
        <w:rPr>
          <w:rFonts w:ascii="Calibri" w:hAnsi="Calibri" w:cs="Calibri"/>
        </w:rPr>
        <w:t xml:space="preserve"> results for one industry </w:t>
      </w:r>
      <w:r w:rsidR="00290D22">
        <w:rPr>
          <w:rFonts w:ascii="Calibri" w:hAnsi="Calibri" w:cs="Calibri"/>
        </w:rPr>
        <w:t xml:space="preserve">group </w:t>
      </w:r>
      <w:r w:rsidR="002414C9">
        <w:rPr>
          <w:rFonts w:ascii="Calibri" w:hAnsi="Calibri" w:cs="Calibri"/>
        </w:rPr>
        <w:t xml:space="preserve">– wholesale, retail and trade – which </w:t>
      </w:r>
      <w:r w:rsidR="00290D22">
        <w:rPr>
          <w:rFonts w:ascii="Calibri" w:hAnsi="Calibri" w:cs="Calibri"/>
        </w:rPr>
        <w:t>also has the largest weighting on the shock (0.</w:t>
      </w:r>
      <w:r w:rsidR="004E071B">
        <w:rPr>
          <w:rFonts w:ascii="Calibri" w:hAnsi="Calibri" w:cs="Calibri"/>
        </w:rPr>
        <w:t xml:space="preserve">29). </w:t>
      </w:r>
    </w:p>
    <w:p w14:paraId="12E49893" w14:textId="656448D9" w:rsidR="004E071B" w:rsidRDefault="004E071B" w:rsidP="00D62CB1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Wholesale, retail and trade is the one industry group where the instrument tariff and treatment tariff go in the opposite direction</w:t>
      </w:r>
      <w:r w:rsidR="00D43552">
        <w:rPr>
          <w:rFonts w:ascii="Calibri" w:hAnsi="Calibri" w:cs="Calibri"/>
        </w:rPr>
        <w:t xml:space="preserve"> (i.e. tariff drops from 1991 – 1997, like all other industries but then rises from 1997 to 2001 to the point where tariff in 2001 is higher than 1991)</w:t>
      </w:r>
      <w:r>
        <w:rPr>
          <w:rFonts w:ascii="Calibri" w:hAnsi="Calibri" w:cs="Calibri"/>
        </w:rPr>
        <w:t>.</w:t>
      </w:r>
    </w:p>
    <w:p w14:paraId="0817D100" w14:textId="77777777" w:rsidR="005548A2" w:rsidRPr="002642DA" w:rsidRDefault="005548A2" w:rsidP="00750472">
      <w:pPr>
        <w:rPr>
          <w:rFonts w:ascii="Calibri" w:hAnsi="Calibri" w:cs="Calibri"/>
          <w:color w:val="C00000"/>
        </w:rPr>
      </w:pPr>
    </w:p>
    <w:p w14:paraId="36086017" w14:textId="7B996058" w:rsidR="00750472" w:rsidRPr="002642DA" w:rsidRDefault="002642DA" w:rsidP="002642DA">
      <w:pPr>
        <w:pStyle w:val="ListParagraph"/>
        <w:numPr>
          <w:ilvl w:val="0"/>
          <w:numId w:val="4"/>
        </w:numPr>
        <w:rPr>
          <w:rFonts w:ascii="Calibri" w:hAnsi="Calibri" w:cs="Calibri"/>
          <w:color w:val="C00000"/>
        </w:rPr>
      </w:pPr>
      <w:r w:rsidRPr="002642DA">
        <w:rPr>
          <w:rFonts w:ascii="Calibri" w:hAnsi="Calibri" w:cs="Calibri"/>
          <w:color w:val="C00000"/>
        </w:rPr>
        <w:t xml:space="preserve">MG: Looks like you predominantly have two choices; if you think wholesale, retail and trade are unbiased and </w:t>
      </w:r>
      <w:r>
        <w:rPr>
          <w:rFonts w:ascii="Calibri" w:hAnsi="Calibri" w:cs="Calibri"/>
          <w:color w:val="C00000"/>
        </w:rPr>
        <w:t xml:space="preserve">unrepresentative, you can leave the industry group out and </w:t>
      </w:r>
      <w:r w:rsidR="00FE25E5">
        <w:rPr>
          <w:rFonts w:ascii="Calibri" w:hAnsi="Calibri" w:cs="Calibri"/>
          <w:color w:val="C00000"/>
        </w:rPr>
        <w:t xml:space="preserve">re-run all of your results (it’ll be ok!). Or you can include this as a robustness check/potential limitation and </w:t>
      </w:r>
      <w:r w:rsidR="008C3A4E">
        <w:rPr>
          <w:rFonts w:ascii="Calibri" w:hAnsi="Calibri" w:cs="Calibri"/>
          <w:color w:val="C00000"/>
        </w:rPr>
        <w:t>mention it as a disclaimer.</w:t>
      </w:r>
    </w:p>
    <w:p w14:paraId="1750C51D" w14:textId="77777777" w:rsidR="00750472" w:rsidRDefault="00750472" w:rsidP="00750472">
      <w:pPr>
        <w:rPr>
          <w:rFonts w:ascii="Calibri" w:hAnsi="Calibri" w:cs="Calibri"/>
          <w:color w:val="0070C0"/>
        </w:rPr>
      </w:pPr>
    </w:p>
    <w:p w14:paraId="0DCA0E20" w14:textId="77777777" w:rsidR="008F3BA1" w:rsidRPr="00750472" w:rsidRDefault="008F3BA1" w:rsidP="00750472">
      <w:pPr>
        <w:rPr>
          <w:rFonts w:ascii="Calibri" w:hAnsi="Calibri" w:cs="Calibri"/>
        </w:rPr>
      </w:pPr>
    </w:p>
    <w:sectPr w:rsidR="008F3BA1" w:rsidRPr="00750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C0EF4"/>
    <w:multiLevelType w:val="hybridMultilevel"/>
    <w:tmpl w:val="B066D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1F6ADF"/>
    <w:multiLevelType w:val="hybridMultilevel"/>
    <w:tmpl w:val="EBEC4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A4E63"/>
    <w:multiLevelType w:val="hybridMultilevel"/>
    <w:tmpl w:val="854AD99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F638D"/>
    <w:multiLevelType w:val="hybridMultilevel"/>
    <w:tmpl w:val="356495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063272">
    <w:abstractNumId w:val="0"/>
  </w:num>
  <w:num w:numId="2" w16cid:durableId="1684748252">
    <w:abstractNumId w:val="2"/>
  </w:num>
  <w:num w:numId="3" w16cid:durableId="1876917919">
    <w:abstractNumId w:val="3"/>
  </w:num>
  <w:num w:numId="4" w16cid:durableId="1374161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C8"/>
    <w:rsid w:val="000002B6"/>
    <w:rsid w:val="00034FE2"/>
    <w:rsid w:val="0004029C"/>
    <w:rsid w:val="000524E5"/>
    <w:rsid w:val="00062012"/>
    <w:rsid w:val="0007538A"/>
    <w:rsid w:val="0009646F"/>
    <w:rsid w:val="0012108F"/>
    <w:rsid w:val="00132A15"/>
    <w:rsid w:val="001D7673"/>
    <w:rsid w:val="001E5D8B"/>
    <w:rsid w:val="00241222"/>
    <w:rsid w:val="002414C9"/>
    <w:rsid w:val="002642DA"/>
    <w:rsid w:val="00271C29"/>
    <w:rsid w:val="00290D22"/>
    <w:rsid w:val="002C1527"/>
    <w:rsid w:val="002D10C8"/>
    <w:rsid w:val="00340986"/>
    <w:rsid w:val="00396ABB"/>
    <w:rsid w:val="003B1C0C"/>
    <w:rsid w:val="003F393F"/>
    <w:rsid w:val="003F48B5"/>
    <w:rsid w:val="00405C0D"/>
    <w:rsid w:val="0040708C"/>
    <w:rsid w:val="00441C07"/>
    <w:rsid w:val="00450F65"/>
    <w:rsid w:val="00453128"/>
    <w:rsid w:val="0048309C"/>
    <w:rsid w:val="004E071B"/>
    <w:rsid w:val="004E6FCC"/>
    <w:rsid w:val="00505B20"/>
    <w:rsid w:val="005548A2"/>
    <w:rsid w:val="0056411E"/>
    <w:rsid w:val="0058013F"/>
    <w:rsid w:val="005D358F"/>
    <w:rsid w:val="005D6EAE"/>
    <w:rsid w:val="005E16B5"/>
    <w:rsid w:val="005F19F0"/>
    <w:rsid w:val="00621C36"/>
    <w:rsid w:val="00645005"/>
    <w:rsid w:val="0067393E"/>
    <w:rsid w:val="006D26D4"/>
    <w:rsid w:val="007075EB"/>
    <w:rsid w:val="00707AE6"/>
    <w:rsid w:val="007333E4"/>
    <w:rsid w:val="00750472"/>
    <w:rsid w:val="007A2404"/>
    <w:rsid w:val="007D03ED"/>
    <w:rsid w:val="008778DF"/>
    <w:rsid w:val="008C1ACB"/>
    <w:rsid w:val="008C3A4E"/>
    <w:rsid w:val="008F3BA1"/>
    <w:rsid w:val="00946C0F"/>
    <w:rsid w:val="009559C9"/>
    <w:rsid w:val="00991384"/>
    <w:rsid w:val="009932F9"/>
    <w:rsid w:val="009B116A"/>
    <w:rsid w:val="009C0A2F"/>
    <w:rsid w:val="009F752B"/>
    <w:rsid w:val="00A3145C"/>
    <w:rsid w:val="00A31FA4"/>
    <w:rsid w:val="00A46268"/>
    <w:rsid w:val="00AB6388"/>
    <w:rsid w:val="00AD7DB5"/>
    <w:rsid w:val="00B0783C"/>
    <w:rsid w:val="00B30C43"/>
    <w:rsid w:val="00B449E6"/>
    <w:rsid w:val="00B56130"/>
    <w:rsid w:val="00B715DA"/>
    <w:rsid w:val="00BB59BF"/>
    <w:rsid w:val="00C02721"/>
    <w:rsid w:val="00C32A73"/>
    <w:rsid w:val="00C4458E"/>
    <w:rsid w:val="00C45BDA"/>
    <w:rsid w:val="00C55C84"/>
    <w:rsid w:val="00C941C8"/>
    <w:rsid w:val="00C964F8"/>
    <w:rsid w:val="00CB3082"/>
    <w:rsid w:val="00D1116C"/>
    <w:rsid w:val="00D43552"/>
    <w:rsid w:val="00D62CB1"/>
    <w:rsid w:val="00D648CC"/>
    <w:rsid w:val="00DC6772"/>
    <w:rsid w:val="00DE3749"/>
    <w:rsid w:val="00E812D9"/>
    <w:rsid w:val="00E84579"/>
    <w:rsid w:val="00ED5963"/>
    <w:rsid w:val="00EF7B32"/>
    <w:rsid w:val="00F10B9E"/>
    <w:rsid w:val="00F44799"/>
    <w:rsid w:val="00F55118"/>
    <w:rsid w:val="00F67911"/>
    <w:rsid w:val="00FA1023"/>
    <w:rsid w:val="00FE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C5D49"/>
  <w15:chartTrackingRefBased/>
  <w15:docId w15:val="{4E3A466A-5E2D-4CDC-A3FA-3982F09B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1104</TotalTime>
  <Pages>4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Sabberwal</dc:creator>
  <cp:keywords/>
  <dc:description/>
  <cp:lastModifiedBy>Mahima Sabberwal</cp:lastModifiedBy>
  <cp:revision>88</cp:revision>
  <dcterms:created xsi:type="dcterms:W3CDTF">2025-03-24T14:50:00Z</dcterms:created>
  <dcterms:modified xsi:type="dcterms:W3CDTF">2025-04-02T22:29:00Z</dcterms:modified>
</cp:coreProperties>
</file>