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65B0" w14:textId="55EDD05E" w:rsidR="007075EB" w:rsidRDefault="002027DC">
      <w:pPr>
        <w:rPr>
          <w:rFonts w:ascii="Calibri" w:hAnsi="Calibri" w:cs="Calibri"/>
        </w:rPr>
      </w:pPr>
      <w:r w:rsidRPr="002027DC">
        <w:rPr>
          <w:rFonts w:ascii="Calibri" w:hAnsi="Calibri" w:cs="Calibri"/>
        </w:rPr>
        <w:t xml:space="preserve">Initial things to say (update with the project): </w:t>
      </w:r>
    </w:p>
    <w:p w14:paraId="2E882008" w14:textId="7EB39825" w:rsidR="002027DC" w:rsidRDefault="002027DC" w:rsidP="002027D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My project (refresher): </w:t>
      </w:r>
      <w:r w:rsidR="008C6405">
        <w:rPr>
          <w:rFonts w:ascii="Calibri" w:hAnsi="Calibri" w:cs="Calibri"/>
        </w:rPr>
        <w:t xml:space="preserve">interested in looking at the long-run effects of trade liberalisation reforms in India on local labour market outcomes. Particularly interested in </w:t>
      </w:r>
      <w:r w:rsidR="00A23893">
        <w:rPr>
          <w:rFonts w:ascii="Calibri" w:hAnsi="Calibri" w:cs="Calibri"/>
        </w:rPr>
        <w:t>if these were differential</w:t>
      </w:r>
      <w:r w:rsidR="008C6405">
        <w:rPr>
          <w:rFonts w:ascii="Calibri" w:hAnsi="Calibri" w:cs="Calibri"/>
        </w:rPr>
        <w:t xml:space="preserve"> by gender.</w:t>
      </w:r>
    </w:p>
    <w:p w14:paraId="610C1C0A" w14:textId="51FD9E2E" w:rsidR="008C6405" w:rsidRDefault="008C6405" w:rsidP="002027D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 use a shift-share instrument, </w:t>
      </w:r>
      <w:r w:rsidR="005E016E">
        <w:rPr>
          <w:rFonts w:ascii="Calibri" w:hAnsi="Calibri" w:cs="Calibri"/>
        </w:rPr>
        <w:t xml:space="preserve">through </w:t>
      </w:r>
      <w:r>
        <w:rPr>
          <w:rFonts w:ascii="Calibri" w:hAnsi="Calibri" w:cs="Calibri"/>
        </w:rPr>
        <w:t xml:space="preserve">assuming exogeneity of the shocks </w:t>
      </w:r>
      <w:r w:rsidR="005E016E">
        <w:rPr>
          <w:rFonts w:ascii="Calibri" w:hAnsi="Calibri" w:cs="Calibri"/>
        </w:rPr>
        <w:t xml:space="preserve">approach </w:t>
      </w:r>
      <w:r>
        <w:rPr>
          <w:rFonts w:ascii="Calibri" w:hAnsi="Calibri" w:cs="Calibri"/>
        </w:rPr>
        <w:t xml:space="preserve">(tariff changes to industries). </w:t>
      </w:r>
    </w:p>
    <w:p w14:paraId="016DECE7" w14:textId="0C9C0277" w:rsidR="008C6405" w:rsidRDefault="008C6405" w:rsidP="008C6405">
      <w:pPr>
        <w:jc w:val="both"/>
        <w:rPr>
          <w:rFonts w:ascii="Calibri" w:hAnsi="Calibri" w:cs="Calibri"/>
        </w:rPr>
      </w:pPr>
    </w:p>
    <w:p w14:paraId="6A02D4AC" w14:textId="005E6B68" w:rsidR="002027DC" w:rsidRPr="00E96D25" w:rsidRDefault="008C6405" w:rsidP="00E96D25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Specification walk-through:</w:t>
      </w:r>
    </w:p>
    <w:p w14:paraId="21F4B34A" w14:textId="1532338E" w:rsidR="008A6AC1" w:rsidRDefault="008A6AC1" w:rsidP="002027D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Analysis done at level of </w:t>
      </w:r>
      <w:r w:rsidRPr="00805EAC">
        <w:rPr>
          <w:rFonts w:ascii="Calibri" w:hAnsi="Calibri" w:cs="Calibri"/>
          <w:b/>
          <w:bCs/>
        </w:rPr>
        <w:t>composite region</w:t>
      </w:r>
      <w:r>
        <w:rPr>
          <w:rFonts w:ascii="Calibri" w:hAnsi="Calibri" w:cs="Calibri"/>
        </w:rPr>
        <w:t xml:space="preserve">: accounting for </w:t>
      </w:r>
      <w:r w:rsidR="0099706F">
        <w:rPr>
          <w:rFonts w:ascii="Calibri" w:hAnsi="Calibri" w:cs="Calibri"/>
        </w:rPr>
        <w:t>a lot of districts partitioning/transferring</w:t>
      </w:r>
      <w:r>
        <w:rPr>
          <w:rFonts w:ascii="Calibri" w:hAnsi="Calibri" w:cs="Calibri"/>
        </w:rPr>
        <w:t xml:space="preserve"> </w:t>
      </w:r>
      <w:r w:rsidR="0099706F">
        <w:rPr>
          <w:rFonts w:ascii="Calibri" w:hAnsi="Calibri" w:cs="Calibri"/>
        </w:rPr>
        <w:t>administrative units</w:t>
      </w:r>
      <w:r>
        <w:rPr>
          <w:rFonts w:ascii="Calibri" w:hAnsi="Calibri" w:cs="Calibri"/>
        </w:rPr>
        <w:t xml:space="preserve"> so construct regions with unchanged boundaries from 1991 to 2001.</w:t>
      </w:r>
    </w:p>
    <w:p w14:paraId="4F4B8F57" w14:textId="1E78F8FD" w:rsidR="008C6405" w:rsidRDefault="008C6405" w:rsidP="002027D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So far, only controls are fixed effects </w:t>
      </w:r>
    </w:p>
    <w:p w14:paraId="5FACF22A" w14:textId="4AC88A66" w:rsidR="002027DC" w:rsidRDefault="002027DC" w:rsidP="002027D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805EAC">
        <w:rPr>
          <w:rFonts w:ascii="Calibri" w:hAnsi="Calibri" w:cs="Calibri"/>
          <w:b/>
          <w:bCs/>
        </w:rPr>
        <w:t>Incomplete shares:</w:t>
      </w:r>
      <w:r>
        <w:rPr>
          <w:rFonts w:ascii="Calibri" w:hAnsi="Calibri" w:cs="Calibri"/>
        </w:rPr>
        <w:t xml:space="preserve"> - some industries have been assigned a tariff value of 0 (‘other services’) which introduces endogeneity in the instrument – limits the value, need to control for. I think district FEs </w:t>
      </w:r>
      <w:r w:rsidR="00CC6D2E">
        <w:rPr>
          <w:rFonts w:ascii="Calibri" w:hAnsi="Calibri" w:cs="Calibri"/>
        </w:rPr>
        <w:t xml:space="preserve">account for </w:t>
      </w:r>
      <w:r>
        <w:rPr>
          <w:rFonts w:ascii="Calibri" w:hAnsi="Calibri" w:cs="Calibri"/>
        </w:rPr>
        <w:t>this – two time periods – else would have controlled for the sum of</w:t>
      </w:r>
      <w:r w:rsidR="001E178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shares</w:t>
      </w:r>
      <w:r w:rsidR="001E1784">
        <w:rPr>
          <w:rFonts w:ascii="Calibri" w:hAnsi="Calibri" w:cs="Calibri"/>
        </w:rPr>
        <w:t xml:space="preserve"> interacted with period</w:t>
      </w:r>
      <w:r>
        <w:rPr>
          <w:rFonts w:ascii="Calibri" w:hAnsi="Calibri" w:cs="Calibri"/>
        </w:rPr>
        <w:t>.</w:t>
      </w:r>
    </w:p>
    <w:p w14:paraId="3ADD78B9" w14:textId="77777777" w:rsidR="002027DC" w:rsidRPr="002027DC" w:rsidRDefault="002027DC" w:rsidP="002027DC">
      <w:pPr>
        <w:pStyle w:val="ListParagraph"/>
        <w:jc w:val="both"/>
        <w:rPr>
          <w:rFonts w:ascii="Calibri" w:hAnsi="Calibri" w:cs="Calibri"/>
        </w:rPr>
      </w:pPr>
    </w:p>
    <w:p w14:paraId="367A2BEA" w14:textId="77777777" w:rsidR="00895585" w:rsidRPr="0099706F" w:rsidRDefault="002027DC" w:rsidP="002027DC">
      <w:pPr>
        <w:pStyle w:val="ListParagraph"/>
        <w:jc w:val="both"/>
        <w:rPr>
          <w:rFonts w:ascii="Calibri" w:hAnsi="Calibri" w:cs="Calibri"/>
          <w:color w:val="83CAEB" w:themeColor="accent1" w:themeTint="66"/>
        </w:rPr>
      </w:pPr>
      <w:r w:rsidRPr="0099706F">
        <w:rPr>
          <w:rFonts w:ascii="Calibri" w:hAnsi="Calibri" w:cs="Calibri"/>
          <w:color w:val="83CAEB" w:themeColor="accent1" w:themeTint="66"/>
        </w:rPr>
        <w:t>(why in BHJ they say to control for incomplete shares as opposed to rescaling:</w:t>
      </w:r>
    </w:p>
    <w:p w14:paraId="5BB14629" w14:textId="1BDEB62A" w:rsidR="002027DC" w:rsidRPr="0099706F" w:rsidRDefault="00895585" w:rsidP="002027DC">
      <w:pPr>
        <w:pStyle w:val="ListParagraph"/>
        <w:jc w:val="both"/>
        <w:rPr>
          <w:rFonts w:ascii="Calibri" w:hAnsi="Calibri" w:cs="Calibri"/>
          <w:color w:val="83CAEB" w:themeColor="accent1" w:themeTint="66"/>
        </w:rPr>
      </w:pPr>
      <w:r w:rsidRPr="0099706F">
        <w:rPr>
          <w:rFonts w:ascii="Calibri" w:hAnsi="Calibri" w:cs="Calibri"/>
          <w:color w:val="83CAEB" w:themeColor="accent1" w:themeTint="66"/>
        </w:rPr>
        <w:t>Regions with same overall share should only get different values of shift-share for random reasons</w:t>
      </w:r>
      <w:r w:rsidR="001E1784" w:rsidRPr="0099706F">
        <w:rPr>
          <w:rFonts w:ascii="Calibri" w:hAnsi="Calibri" w:cs="Calibri"/>
          <w:color w:val="83CAEB" w:themeColor="accent1" w:themeTint="66"/>
        </w:rPr>
        <w:t xml:space="preserve"> – show in the Appendix, this solution is better than (re)normalising the shares to sum to 1 – retains better statistical power, instrument would exhibit large variation even if not many tradable sector workers</w:t>
      </w:r>
      <w:r w:rsidRPr="0099706F">
        <w:rPr>
          <w:rFonts w:ascii="Calibri" w:hAnsi="Calibri" w:cs="Calibri"/>
          <w:color w:val="83CAEB" w:themeColor="accent1" w:themeTint="66"/>
        </w:rPr>
        <w:t>)</w:t>
      </w:r>
      <w:r w:rsidR="002027DC" w:rsidRPr="0099706F">
        <w:rPr>
          <w:rFonts w:ascii="Calibri" w:hAnsi="Calibri" w:cs="Calibri"/>
          <w:color w:val="83CAEB" w:themeColor="accent1" w:themeTint="66"/>
        </w:rPr>
        <w:t xml:space="preserve"> </w:t>
      </w:r>
    </w:p>
    <w:p w14:paraId="034916B2" w14:textId="77777777" w:rsidR="002027DC" w:rsidRDefault="002027DC" w:rsidP="002027DC">
      <w:pPr>
        <w:pStyle w:val="ListParagraph"/>
        <w:jc w:val="both"/>
        <w:rPr>
          <w:rFonts w:ascii="Calibri" w:hAnsi="Calibri" w:cs="Calibri"/>
        </w:rPr>
      </w:pPr>
    </w:p>
    <w:p w14:paraId="05F91ED9" w14:textId="05C10A71" w:rsidR="008C6405" w:rsidRPr="008C6405" w:rsidRDefault="002027DC" w:rsidP="008C6405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With my specification, still a few things to fix: primarily calculating </w:t>
      </w:r>
      <w:r w:rsidR="001E1784">
        <w:rPr>
          <w:rFonts w:ascii="Calibri" w:hAnsi="Calibri" w:cs="Calibri"/>
        </w:rPr>
        <w:t>SEs – currently clustered</w:t>
      </w:r>
      <w:r w:rsidR="008E697F">
        <w:rPr>
          <w:rFonts w:ascii="Calibri" w:hAnsi="Calibri" w:cs="Calibri"/>
        </w:rPr>
        <w:t xml:space="preserve"> at the composite region level</w:t>
      </w:r>
      <w:r w:rsidR="001E1784">
        <w:rPr>
          <w:rFonts w:ascii="Calibri" w:hAnsi="Calibri" w:cs="Calibri"/>
        </w:rPr>
        <w:t>, but would like to compute exposure-robust</w:t>
      </w:r>
      <w:r w:rsidR="005B5F60">
        <w:rPr>
          <w:rFonts w:ascii="Calibri" w:hAnsi="Calibri" w:cs="Calibri"/>
        </w:rPr>
        <w:t xml:space="preserve"> (if similar industry </w:t>
      </w:r>
      <w:r w:rsidR="00805EAC">
        <w:rPr>
          <w:rFonts w:ascii="Calibri" w:hAnsi="Calibri" w:cs="Calibri"/>
        </w:rPr>
        <w:t xml:space="preserve">composition </w:t>
      </w:r>
      <w:r w:rsidR="00805EAC" w:rsidRPr="00805EAC">
        <w:rPr>
          <w:rFonts w:ascii="Calibri" w:hAnsi="Calibri" w:cs="Calibri"/>
        </w:rPr>
        <w:sym w:font="Wingdings" w:char="F0E0"/>
      </w:r>
      <w:r w:rsidR="00805EAC">
        <w:rPr>
          <w:rFonts w:ascii="Calibri" w:hAnsi="Calibri" w:cs="Calibri"/>
        </w:rPr>
        <w:t xml:space="preserve"> similar instrument value </w:t>
      </w:r>
      <w:r w:rsidR="00805EAC" w:rsidRPr="00805EAC">
        <w:rPr>
          <w:rFonts w:ascii="Calibri" w:hAnsi="Calibri" w:cs="Calibri"/>
        </w:rPr>
        <w:sym w:font="Wingdings" w:char="F0E0"/>
      </w:r>
      <w:r w:rsidR="00805EAC">
        <w:rPr>
          <w:rFonts w:ascii="Calibri" w:hAnsi="Calibri" w:cs="Calibri"/>
        </w:rPr>
        <w:t xml:space="preserve"> likely correlated errors)</w:t>
      </w:r>
      <w:r w:rsidR="001E1784">
        <w:rPr>
          <w:rFonts w:ascii="Calibri" w:hAnsi="Calibri" w:cs="Calibri"/>
        </w:rPr>
        <w:t xml:space="preserve">, using </w:t>
      </w:r>
      <w:proofErr w:type="spellStart"/>
      <w:r w:rsidR="001E1784">
        <w:rPr>
          <w:rFonts w:ascii="Calibri" w:hAnsi="Calibri" w:cs="Calibri"/>
        </w:rPr>
        <w:t>ssaggregate</w:t>
      </w:r>
      <w:proofErr w:type="spellEnd"/>
      <w:r w:rsidR="001E1784">
        <w:rPr>
          <w:rFonts w:ascii="Calibri" w:hAnsi="Calibri" w:cs="Calibri"/>
        </w:rPr>
        <w:t xml:space="preserve"> package, as of BHJ – </w:t>
      </w:r>
      <w:r w:rsidR="008C6405">
        <w:rPr>
          <w:rFonts w:ascii="Calibri" w:hAnsi="Calibri" w:cs="Calibri"/>
        </w:rPr>
        <w:t xml:space="preserve">seen some replication files, but </w:t>
      </w:r>
      <w:r w:rsidR="001E1784">
        <w:rPr>
          <w:rFonts w:ascii="Calibri" w:hAnsi="Calibri" w:cs="Calibri"/>
        </w:rPr>
        <w:t>need to look over</w:t>
      </w:r>
      <w:r w:rsidR="008C6405">
        <w:rPr>
          <w:rFonts w:ascii="Calibri" w:hAnsi="Calibri" w:cs="Calibri"/>
        </w:rPr>
        <w:t xml:space="preserve"> this and actually understand what it’s doing.</w:t>
      </w:r>
    </w:p>
    <w:p w14:paraId="2AAE7697" w14:textId="77777777" w:rsidR="002027DC" w:rsidRDefault="002027DC">
      <w:pPr>
        <w:rPr>
          <w:rFonts w:ascii="Calibri" w:hAnsi="Calibri" w:cs="Calibri"/>
        </w:rPr>
      </w:pPr>
    </w:p>
    <w:p w14:paraId="6974ADBB" w14:textId="4A311014" w:rsidR="008C6405" w:rsidRPr="00B23AAD" w:rsidRDefault="008C6405" w:rsidP="008C6405">
      <w:pPr>
        <w:jc w:val="both"/>
        <w:rPr>
          <w:rFonts w:ascii="Calibri" w:hAnsi="Calibri" w:cs="Calibri"/>
        </w:rPr>
      </w:pPr>
      <w:r w:rsidRPr="00805EAC">
        <w:rPr>
          <w:rFonts w:ascii="Calibri" w:hAnsi="Calibri" w:cs="Calibri"/>
          <w:b/>
          <w:bCs/>
        </w:rPr>
        <w:t>Preliminary results:</w:t>
      </w:r>
      <w:r>
        <w:rPr>
          <w:rFonts w:ascii="Calibri" w:hAnsi="Calibri" w:cs="Calibri"/>
        </w:rPr>
        <w:t xml:space="preserve"> Overall increase in trade exposure </w:t>
      </w:r>
      <w:r w:rsidRPr="008C6405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increase</w:t>
      </w:r>
      <w:r w:rsidR="00E96D25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in employment, but I don’t think these results are necessarily very reliable – actually </w:t>
      </w:r>
      <w:r w:rsidRPr="00805EAC">
        <w:rPr>
          <w:rFonts w:ascii="Calibri" w:hAnsi="Calibri" w:cs="Calibri"/>
          <w:b/>
          <w:bCs/>
        </w:rPr>
        <w:t xml:space="preserve">not that much variation in employment within a district across time </w:t>
      </w:r>
      <w:r w:rsidR="00B23AAD">
        <w:rPr>
          <w:rFonts w:ascii="Calibri" w:hAnsi="Calibri" w:cs="Calibri"/>
        </w:rPr>
        <w:t xml:space="preserve">(overall </w:t>
      </w:r>
      <w:proofErr w:type="spellStart"/>
      <w:r w:rsidR="00B23AAD">
        <w:rPr>
          <w:rFonts w:ascii="Calibri" w:hAnsi="Calibri" w:cs="Calibri"/>
        </w:rPr>
        <w:t>s.d</w:t>
      </w:r>
      <w:proofErr w:type="spellEnd"/>
      <w:r w:rsidR="00B23AAD">
        <w:rPr>
          <w:rFonts w:ascii="Calibri" w:hAnsi="Calibri" w:cs="Calibri"/>
        </w:rPr>
        <w:t xml:space="preserve"> within is 0.04, mean employment: 0.4)</w:t>
      </w:r>
    </w:p>
    <w:p w14:paraId="2381489E" w14:textId="09233232" w:rsidR="008C6405" w:rsidRDefault="008C6405" w:rsidP="008C6405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Particularly for urban employment – SEs</w:t>
      </w:r>
    </w:p>
    <w:p w14:paraId="66649EB9" w14:textId="7306C6E7" w:rsidR="008C6405" w:rsidRDefault="008C6405" w:rsidP="008C6405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Saw a few papers on decomposing exposure to shift into differential exposure by gender</w:t>
      </w:r>
      <w:r w:rsidR="009471E4">
        <w:rPr>
          <w:rFonts w:ascii="Calibri" w:hAnsi="Calibri" w:cs="Calibri"/>
        </w:rPr>
        <w:t xml:space="preserve"> </w:t>
      </w:r>
      <w:r w:rsidR="007604E9">
        <w:rPr>
          <w:rFonts w:ascii="Calibri" w:hAnsi="Calibri" w:cs="Calibri"/>
        </w:rPr>
        <w:t>where interact gender share in industry with tariff – two instruments</w:t>
      </w:r>
      <w:r>
        <w:rPr>
          <w:rFonts w:ascii="Calibri" w:hAnsi="Calibri" w:cs="Calibri"/>
        </w:rPr>
        <w:t>. ADH, ‘when work disappears’. Fig 3. Tried – I thought it was interesting that when female exposure to tariffs increases, female employment increases, but with men, male employment decreases. But very small coefficients, little variation – suspicious.</w:t>
      </w:r>
    </w:p>
    <w:p w14:paraId="0F1602B9" w14:textId="77777777" w:rsidR="008C6405" w:rsidRDefault="008C6405">
      <w:pPr>
        <w:rPr>
          <w:rFonts w:ascii="Calibri" w:hAnsi="Calibri" w:cs="Calibri"/>
        </w:rPr>
      </w:pPr>
    </w:p>
    <w:p w14:paraId="7C9D77FD" w14:textId="66084B08" w:rsidR="00151589" w:rsidRDefault="007604E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6A45B840" w14:textId="77777777" w:rsidR="00151589" w:rsidRDefault="00151589">
      <w:pPr>
        <w:rPr>
          <w:rFonts w:ascii="Calibri" w:hAnsi="Calibri" w:cs="Calibri"/>
        </w:rPr>
      </w:pPr>
    </w:p>
    <w:p w14:paraId="69D577DD" w14:textId="0FBA5202" w:rsidR="002027DC" w:rsidRDefault="002027D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Then concerns:</w:t>
      </w:r>
    </w:p>
    <w:p w14:paraId="387F1490" w14:textId="64A169E1" w:rsidR="002027DC" w:rsidRDefault="008C6405" w:rsidP="008A6A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Listed (so first employment as an outcome measure)</w:t>
      </w:r>
      <w:r w:rsidR="008A6AC1">
        <w:rPr>
          <w:rFonts w:ascii="Calibri" w:hAnsi="Calibri" w:cs="Calibri"/>
        </w:rPr>
        <w:t xml:space="preserve">: my current analysis is with main workers, not sure if adding </w:t>
      </w:r>
      <w:r w:rsidR="008A6AC1" w:rsidRPr="00151589">
        <w:rPr>
          <w:rFonts w:ascii="Calibri" w:hAnsi="Calibri" w:cs="Calibri"/>
          <w:b/>
          <w:bCs/>
        </w:rPr>
        <w:t>marginal workers</w:t>
      </w:r>
      <w:r w:rsidR="008A6AC1">
        <w:rPr>
          <w:rFonts w:ascii="Calibri" w:hAnsi="Calibri" w:cs="Calibri"/>
        </w:rPr>
        <w:t xml:space="preserve"> to proxy for informal employment would have more variation – marginal split by ‘not working’.</w:t>
      </w:r>
    </w:p>
    <w:p w14:paraId="6B7C14D7" w14:textId="4F17F41D" w:rsidR="008A6AC1" w:rsidRDefault="008A6AC1" w:rsidP="008A6A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Additional outcomes: </w:t>
      </w:r>
      <w:r w:rsidRPr="00151589">
        <w:rPr>
          <w:rFonts w:ascii="Calibri" w:hAnsi="Calibri" w:cs="Calibri"/>
          <w:b/>
          <w:bCs/>
        </w:rPr>
        <w:t>fertility and women’s age at marriage</w:t>
      </w:r>
      <w:r>
        <w:rPr>
          <w:rFonts w:ascii="Calibri" w:hAnsi="Calibri" w:cs="Calibri"/>
        </w:rPr>
        <w:t xml:space="preserve"> – repeat with decomposed gender</w:t>
      </w:r>
      <w:r w:rsidR="009471E4">
        <w:rPr>
          <w:rFonts w:ascii="Calibri" w:hAnsi="Calibri" w:cs="Calibri"/>
        </w:rPr>
        <w:t>-</w:t>
      </w:r>
      <w:r>
        <w:rPr>
          <w:rFonts w:ascii="Calibri" w:hAnsi="Calibri" w:cs="Calibri"/>
        </w:rPr>
        <w:t>specific exposure.</w:t>
      </w:r>
    </w:p>
    <w:p w14:paraId="559A38B4" w14:textId="16C57412" w:rsidR="008A6AC1" w:rsidRDefault="008A6AC1" w:rsidP="008A6AC1">
      <w:pPr>
        <w:pStyle w:val="ListParagraph"/>
        <w:jc w:val="both"/>
        <w:rPr>
          <w:rFonts w:ascii="Calibri" w:hAnsi="Calibri" w:cs="Calibri"/>
        </w:rPr>
      </w:pPr>
      <w:r w:rsidRPr="00151589">
        <w:rPr>
          <w:rFonts w:ascii="Calibri" w:hAnsi="Calibri" w:cs="Calibri"/>
          <w:b/>
          <w:bCs/>
        </w:rPr>
        <w:t>Total road length and number of markets in a district</w:t>
      </w:r>
      <w:r>
        <w:rPr>
          <w:rFonts w:ascii="Calibri" w:hAnsi="Calibri" w:cs="Calibri"/>
        </w:rPr>
        <w:t xml:space="preserve"> </w:t>
      </w:r>
      <w:r w:rsidRPr="008A6AC1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test connectivity hypotheses and whether exposure to trade increased market access/infrastructure.</w:t>
      </w:r>
      <w:r w:rsidR="00151589">
        <w:rPr>
          <w:rFonts w:ascii="Calibri" w:hAnsi="Calibri" w:cs="Calibri"/>
        </w:rPr>
        <w:t xml:space="preserve"> Might offer more in the way of seeing mechanisms of trade effects.</w:t>
      </w:r>
    </w:p>
    <w:p w14:paraId="39A638BD" w14:textId="08B16128" w:rsidR="008A6AC1" w:rsidRDefault="008A6AC1" w:rsidP="008A6AC1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Household assets as a proxy for income, but these are more standard – might inform for rural more, if many urban already have these products. </w:t>
      </w:r>
    </w:p>
    <w:p w14:paraId="70CF390E" w14:textId="598A1A8E" w:rsidR="008A6AC1" w:rsidRDefault="008A6AC1" w:rsidP="008A6AC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How to </w:t>
      </w:r>
      <w:r w:rsidRPr="00151589">
        <w:rPr>
          <w:rFonts w:ascii="Calibri" w:hAnsi="Calibri" w:cs="Calibri"/>
          <w:b/>
          <w:bCs/>
        </w:rPr>
        <w:t xml:space="preserve">account for non-traded agricultural goods </w:t>
      </w:r>
      <w:r w:rsidRPr="00151589">
        <w:rPr>
          <w:rFonts w:ascii="Calibri" w:hAnsi="Calibri" w:cs="Calibri"/>
          <w:b/>
          <w:bCs/>
        </w:rPr>
        <w:sym w:font="Wingdings" w:char="F0E0"/>
      </w:r>
      <w:r>
        <w:rPr>
          <w:rFonts w:ascii="Calibri" w:hAnsi="Calibri" w:cs="Calibri"/>
        </w:rPr>
        <w:t xml:space="preserve"> have data on the proportion of gross cropped area by district that is cultivating non-tradeable crops – either perishable, or </w:t>
      </w:r>
      <w:proofErr w:type="spellStart"/>
      <w:r>
        <w:rPr>
          <w:rFonts w:ascii="Calibri" w:hAnsi="Calibri" w:cs="Calibri"/>
        </w:rPr>
        <w:t>cannalised</w:t>
      </w:r>
      <w:proofErr w:type="spellEnd"/>
      <w:r>
        <w:rPr>
          <w:rFonts w:ascii="Calibri" w:hAnsi="Calibri" w:cs="Calibri"/>
        </w:rPr>
        <w:t>. Either crudely adding control for this area, or discounting worker share (but this doesn’t factor production process/output).</w:t>
      </w:r>
    </w:p>
    <w:p w14:paraId="02A38616" w14:textId="77777777" w:rsidR="0098570E" w:rsidRDefault="0098570E" w:rsidP="0098570E">
      <w:pPr>
        <w:jc w:val="both"/>
        <w:rPr>
          <w:rFonts w:ascii="Calibri" w:hAnsi="Calibri" w:cs="Calibri"/>
        </w:rPr>
      </w:pPr>
    </w:p>
    <w:p w14:paraId="7C148A0A" w14:textId="77777777" w:rsidR="006B757B" w:rsidRPr="006B757B" w:rsidRDefault="006B757B" w:rsidP="0098570E">
      <w:pPr>
        <w:jc w:val="both"/>
        <w:rPr>
          <w:rFonts w:ascii="Calibri" w:hAnsi="Calibri" w:cs="Calibri"/>
          <w:color w:val="C00000"/>
        </w:rPr>
      </w:pPr>
    </w:p>
    <w:p w14:paraId="15A1EBB4" w14:textId="3B85C49A" w:rsidR="0098570E" w:rsidRPr="006B757B" w:rsidRDefault="006B757B" w:rsidP="0098570E">
      <w:pPr>
        <w:jc w:val="both"/>
        <w:rPr>
          <w:rFonts w:ascii="Calibri" w:hAnsi="Calibri" w:cs="Calibri"/>
          <w:color w:val="C00000"/>
        </w:rPr>
      </w:pPr>
      <w:r w:rsidRPr="006B757B">
        <w:rPr>
          <w:rFonts w:ascii="Calibri" w:hAnsi="Calibri" w:cs="Calibri"/>
          <w:color w:val="C00000"/>
        </w:rPr>
        <w:t>S</w:t>
      </w:r>
      <w:r>
        <w:rPr>
          <w:rFonts w:ascii="Calibri" w:hAnsi="Calibri" w:cs="Calibri"/>
          <w:color w:val="C00000"/>
        </w:rPr>
        <w:t xml:space="preserve">tandard deviation for employment being so small might not be so much of an issue. Standard errors being small </w:t>
      </w:r>
      <w:r w:rsidRPr="006B757B">
        <w:rPr>
          <w:rFonts w:ascii="Calibri" w:hAnsi="Calibri" w:cs="Calibri"/>
          <w:color w:val="C00000"/>
        </w:rPr>
        <w:sym w:font="Wingdings" w:char="F0E0"/>
      </w:r>
      <w:r>
        <w:rPr>
          <w:rFonts w:ascii="Calibri" w:hAnsi="Calibri" w:cs="Calibri"/>
          <w:color w:val="C00000"/>
        </w:rPr>
        <w:t xml:space="preserve"> </w:t>
      </w:r>
      <w:r w:rsidR="0039423F">
        <w:rPr>
          <w:rFonts w:ascii="Calibri" w:hAnsi="Calibri" w:cs="Calibri"/>
          <w:color w:val="C00000"/>
        </w:rPr>
        <w:t>would have been more of an issue</w:t>
      </w:r>
      <w:r w:rsidR="00C24CFD">
        <w:rPr>
          <w:rFonts w:ascii="Calibri" w:hAnsi="Calibri" w:cs="Calibri"/>
          <w:color w:val="C00000"/>
        </w:rPr>
        <w:t xml:space="preserve"> if standard errors were very large</w:t>
      </w:r>
      <w:r w:rsidR="00B3732F">
        <w:rPr>
          <w:rFonts w:ascii="Calibri" w:hAnsi="Calibri" w:cs="Calibri"/>
          <w:color w:val="C00000"/>
        </w:rPr>
        <w:t xml:space="preserve"> and cannot identify much at all.</w:t>
      </w:r>
    </w:p>
    <w:p w14:paraId="3852AEBA" w14:textId="1CB69CF2" w:rsidR="0098570E" w:rsidRDefault="005434B7" w:rsidP="0098570E">
      <w:pPr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 xml:space="preserve">With small coefficients </w:t>
      </w:r>
      <w:r w:rsidRPr="005434B7">
        <w:rPr>
          <w:rFonts w:ascii="Calibri" w:hAnsi="Calibri" w:cs="Calibri"/>
          <w:color w:val="C00000"/>
        </w:rPr>
        <w:sym w:font="Wingdings" w:char="F0E0"/>
      </w:r>
      <w:r>
        <w:rPr>
          <w:rFonts w:ascii="Calibri" w:hAnsi="Calibri" w:cs="Calibri"/>
          <w:color w:val="C00000"/>
        </w:rPr>
        <w:t xml:space="preserve"> </w:t>
      </w:r>
      <w:r w:rsidR="0039423F">
        <w:rPr>
          <w:rFonts w:ascii="Calibri" w:hAnsi="Calibri" w:cs="Calibri"/>
          <w:color w:val="C00000"/>
        </w:rPr>
        <w:t>re</w:t>
      </w:r>
      <w:r w:rsidR="00B96DC8">
        <w:rPr>
          <w:rFonts w:ascii="Calibri" w:hAnsi="Calibri" w:cs="Calibri"/>
          <w:color w:val="C00000"/>
        </w:rPr>
        <w:t xml:space="preserve">-parameterise, </w:t>
      </w:r>
      <w:r w:rsidR="006E1569">
        <w:rPr>
          <w:rFonts w:ascii="Calibri" w:hAnsi="Calibri" w:cs="Calibri"/>
          <w:color w:val="C00000"/>
        </w:rPr>
        <w:t>i.e. particularly for urban employment, divide coefficients by 10</w:t>
      </w:r>
    </w:p>
    <w:p w14:paraId="2C522081" w14:textId="713002E7" w:rsidR="00B01DEA" w:rsidRDefault="00B01DEA" w:rsidP="0098570E">
      <w:pPr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Tension</w:t>
      </w:r>
      <w:r w:rsidR="003B0C17">
        <w:rPr>
          <w:rFonts w:ascii="Calibri" w:hAnsi="Calibri" w:cs="Calibri"/>
          <w:color w:val="C00000"/>
        </w:rPr>
        <w:t xml:space="preserve"> between results. Need to consider how they are consistently tying together. Look at relationships between </w:t>
      </w:r>
      <w:r w:rsidR="00BF588C">
        <w:rPr>
          <w:rFonts w:ascii="Calibri" w:hAnsi="Calibri" w:cs="Calibri"/>
          <w:color w:val="C00000"/>
        </w:rPr>
        <w:t>variables, how they tie in together</w:t>
      </w:r>
      <w:r w:rsidR="00382A91">
        <w:rPr>
          <w:rFonts w:ascii="Calibri" w:hAnsi="Calibri" w:cs="Calibri"/>
          <w:color w:val="C00000"/>
        </w:rPr>
        <w:t>. Correlation between the variables for your results</w:t>
      </w:r>
      <w:r w:rsidR="00B3732F">
        <w:rPr>
          <w:rFonts w:ascii="Calibri" w:hAnsi="Calibri" w:cs="Calibri"/>
          <w:color w:val="C00000"/>
        </w:rPr>
        <w:t xml:space="preserve"> – what you’re substituting in and out</w:t>
      </w:r>
      <w:r w:rsidR="00382A91">
        <w:rPr>
          <w:rFonts w:ascii="Calibri" w:hAnsi="Calibri" w:cs="Calibri"/>
          <w:color w:val="C00000"/>
        </w:rPr>
        <w:t>.</w:t>
      </w:r>
      <w:r w:rsidR="00B3732F">
        <w:rPr>
          <w:rFonts w:ascii="Calibri" w:hAnsi="Calibri" w:cs="Calibri"/>
          <w:color w:val="C00000"/>
        </w:rPr>
        <w:t xml:space="preserve"> Total exposure to trade is more complicated than </w:t>
      </w:r>
      <w:r w:rsidR="00214BA7">
        <w:rPr>
          <w:rFonts w:ascii="Calibri" w:hAnsi="Calibri" w:cs="Calibri"/>
          <w:color w:val="C00000"/>
        </w:rPr>
        <w:t xml:space="preserve">sum of </w:t>
      </w:r>
      <w:r w:rsidR="00B3732F">
        <w:rPr>
          <w:rFonts w:ascii="Calibri" w:hAnsi="Calibri" w:cs="Calibri"/>
          <w:color w:val="C00000"/>
        </w:rPr>
        <w:t>separate gendered approaches: men and women.</w:t>
      </w:r>
      <w:r w:rsidR="003B0C17">
        <w:rPr>
          <w:rFonts w:ascii="Calibri" w:hAnsi="Calibri" w:cs="Calibri"/>
          <w:color w:val="C00000"/>
        </w:rPr>
        <w:t xml:space="preserve"> </w:t>
      </w:r>
    </w:p>
    <w:p w14:paraId="0BA75364" w14:textId="00A93A3B" w:rsidR="004A5043" w:rsidRDefault="004A5043" w:rsidP="0098570E">
      <w:pPr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Logging employment as a</w:t>
      </w:r>
      <w:r w:rsidR="00915594">
        <w:rPr>
          <w:rFonts w:ascii="Calibri" w:hAnsi="Calibri" w:cs="Calibri"/>
          <w:color w:val="C00000"/>
        </w:rPr>
        <w:t xml:space="preserve"> </w:t>
      </w:r>
      <w:r>
        <w:rPr>
          <w:rFonts w:ascii="Calibri" w:hAnsi="Calibri" w:cs="Calibri"/>
          <w:color w:val="C00000"/>
        </w:rPr>
        <w:t>level, then including log of pop</w:t>
      </w:r>
      <w:r w:rsidR="00601F9C">
        <w:rPr>
          <w:rFonts w:ascii="Calibri" w:hAnsi="Calibri" w:cs="Calibri"/>
          <w:color w:val="C00000"/>
        </w:rPr>
        <w:t>ulation – should yield similar results</w:t>
      </w:r>
      <w:r w:rsidR="00915594">
        <w:rPr>
          <w:rFonts w:ascii="Calibri" w:hAnsi="Calibri" w:cs="Calibri"/>
          <w:color w:val="C00000"/>
        </w:rPr>
        <w:t xml:space="preserve"> to employment as a share (e.g. </w:t>
      </w:r>
      <w:r w:rsidR="00B158C6">
        <w:rPr>
          <w:rFonts w:ascii="Calibri" w:hAnsi="Calibri" w:cs="Calibri"/>
          <w:color w:val="C00000"/>
        </w:rPr>
        <w:t xml:space="preserve">employment share </w:t>
      </w:r>
      <w:r w:rsidR="00B158C6" w:rsidRPr="00B158C6">
        <w:rPr>
          <w:rFonts w:ascii="Calibri" w:hAnsi="Calibri" w:cs="Calibri"/>
          <w:color w:val="C00000"/>
        </w:rPr>
        <w:sym w:font="Wingdings" w:char="F0E0"/>
      </w:r>
      <w:r w:rsidR="00B158C6">
        <w:rPr>
          <w:rFonts w:ascii="Calibri" w:hAnsi="Calibri" w:cs="Calibri"/>
          <w:color w:val="C00000"/>
        </w:rPr>
        <w:t xml:space="preserve"> log population as 1</w:t>
      </w:r>
      <w:r w:rsidR="00601F9C">
        <w:rPr>
          <w:rFonts w:ascii="Calibri" w:hAnsi="Calibri" w:cs="Calibri"/>
          <w:color w:val="C00000"/>
        </w:rPr>
        <w:t>. Est both</w:t>
      </w:r>
      <w:r w:rsidR="00BF588C">
        <w:rPr>
          <w:rFonts w:ascii="Calibri" w:hAnsi="Calibri" w:cs="Calibri"/>
          <w:color w:val="C00000"/>
        </w:rPr>
        <w:t>, compare how it is.</w:t>
      </w:r>
      <w:r w:rsidR="00915594">
        <w:rPr>
          <w:rFonts w:ascii="Calibri" w:hAnsi="Calibri" w:cs="Calibri"/>
          <w:color w:val="C00000"/>
        </w:rPr>
        <w:t xml:space="preserve"> Arguments for doing both</w:t>
      </w:r>
      <w:r w:rsidR="00B158C6">
        <w:rPr>
          <w:rFonts w:ascii="Calibri" w:hAnsi="Calibri" w:cs="Calibri"/>
          <w:color w:val="C00000"/>
        </w:rPr>
        <w:t xml:space="preserve"> </w:t>
      </w:r>
      <w:r w:rsidR="00B158C6" w:rsidRPr="00B158C6">
        <w:rPr>
          <w:rFonts w:ascii="Calibri" w:hAnsi="Calibri" w:cs="Calibri"/>
          <w:color w:val="C00000"/>
        </w:rPr>
        <w:sym w:font="Wingdings" w:char="F0E0"/>
      </w:r>
      <w:r w:rsidR="00B158C6">
        <w:rPr>
          <w:rFonts w:ascii="Calibri" w:hAnsi="Calibri" w:cs="Calibri"/>
          <w:color w:val="C00000"/>
        </w:rPr>
        <w:t xml:space="preserve"> look into</w:t>
      </w:r>
      <w:r w:rsidR="00915594">
        <w:rPr>
          <w:rFonts w:ascii="Calibri" w:hAnsi="Calibri" w:cs="Calibri"/>
          <w:color w:val="C00000"/>
        </w:rPr>
        <w:t>.</w:t>
      </w:r>
    </w:p>
    <w:p w14:paraId="72EB14F7" w14:textId="143397C4" w:rsidR="007C1C7E" w:rsidRDefault="007C1C7E" w:rsidP="0098570E">
      <w:pPr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Marginal workers might not be informal – keep t</w:t>
      </w:r>
      <w:r w:rsidR="00746727">
        <w:rPr>
          <w:rFonts w:ascii="Calibri" w:hAnsi="Calibri" w:cs="Calibri"/>
          <w:color w:val="C00000"/>
        </w:rPr>
        <w:t>erminology t</w:t>
      </w:r>
      <w:r>
        <w:rPr>
          <w:rFonts w:ascii="Calibri" w:hAnsi="Calibri" w:cs="Calibri"/>
          <w:color w:val="C00000"/>
        </w:rPr>
        <w:t xml:space="preserve">o marginal </w:t>
      </w:r>
      <w:r w:rsidR="00B158C6">
        <w:rPr>
          <w:rFonts w:ascii="Calibri" w:hAnsi="Calibri" w:cs="Calibri"/>
          <w:color w:val="C00000"/>
        </w:rPr>
        <w:t xml:space="preserve">workers. </w:t>
      </w:r>
      <w:r w:rsidR="00746727">
        <w:rPr>
          <w:rFonts w:ascii="Calibri" w:hAnsi="Calibri" w:cs="Calibri"/>
          <w:color w:val="C00000"/>
        </w:rPr>
        <w:t>i</w:t>
      </w:r>
      <w:r w:rsidR="00B158C6">
        <w:rPr>
          <w:rFonts w:ascii="Calibri" w:hAnsi="Calibri" w:cs="Calibri"/>
          <w:color w:val="C00000"/>
        </w:rPr>
        <w:t>.e. many informal workers would be working full</w:t>
      </w:r>
      <w:r w:rsidR="00631A2C">
        <w:rPr>
          <w:rFonts w:ascii="Calibri" w:hAnsi="Calibri" w:cs="Calibri"/>
          <w:color w:val="C00000"/>
        </w:rPr>
        <w:t>-</w:t>
      </w:r>
      <w:r w:rsidR="00B158C6">
        <w:rPr>
          <w:rFonts w:ascii="Calibri" w:hAnsi="Calibri" w:cs="Calibri"/>
          <w:color w:val="C00000"/>
        </w:rPr>
        <w:t>time.</w:t>
      </w:r>
    </w:p>
    <w:p w14:paraId="573CD9AC" w14:textId="41A409DA" w:rsidR="00631A2C" w:rsidRDefault="003A0C68" w:rsidP="0098570E">
      <w:pPr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Additional outcomes would be good, but there is a point where you will need to stop</w:t>
      </w:r>
      <w:r w:rsidR="0098531B">
        <w:rPr>
          <w:rFonts w:ascii="Calibri" w:hAnsi="Calibri" w:cs="Calibri"/>
          <w:color w:val="C00000"/>
        </w:rPr>
        <w:t xml:space="preserve"> </w:t>
      </w:r>
      <w:r w:rsidR="0098531B" w:rsidRPr="0098531B">
        <w:rPr>
          <w:rFonts w:ascii="Calibri" w:hAnsi="Calibri" w:cs="Calibri"/>
          <w:color w:val="C00000"/>
        </w:rPr>
        <w:sym w:font="Wingdings" w:char="F0E0"/>
      </w:r>
      <w:r w:rsidR="0098531B">
        <w:rPr>
          <w:rFonts w:ascii="Calibri" w:hAnsi="Calibri" w:cs="Calibri"/>
          <w:color w:val="C00000"/>
        </w:rPr>
        <w:t xml:space="preserve"> Manning: look at additional outcomes first, then last look at accounting for non-traded agricultural goods</w:t>
      </w:r>
      <w:r w:rsidR="00EB5AB2">
        <w:rPr>
          <w:rFonts w:ascii="Calibri" w:hAnsi="Calibri" w:cs="Calibri"/>
          <w:color w:val="C00000"/>
        </w:rPr>
        <w:t xml:space="preserve"> (this will likely be a bit complex)</w:t>
      </w:r>
      <w:r w:rsidR="00631A2C">
        <w:rPr>
          <w:rFonts w:ascii="Calibri" w:hAnsi="Calibri" w:cs="Calibri"/>
          <w:color w:val="C00000"/>
        </w:rPr>
        <w:t>. Maybe need to prioritise which outcomes</w:t>
      </w:r>
    </w:p>
    <w:p w14:paraId="09AE9853" w14:textId="38D6A94A" w:rsidR="003A0C68" w:rsidRDefault="00594A36" w:rsidP="0098570E">
      <w:pPr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To look at mechanisms: consider in the literature</w:t>
      </w:r>
      <w:r w:rsidR="001A7F47">
        <w:rPr>
          <w:rFonts w:ascii="Calibri" w:hAnsi="Calibri" w:cs="Calibri"/>
          <w:color w:val="C00000"/>
        </w:rPr>
        <w:t xml:space="preserve">/records: what do people say are the ways in which trade has an effect? </w:t>
      </w:r>
      <w:r w:rsidR="00FA00FA">
        <w:rPr>
          <w:rFonts w:ascii="Calibri" w:hAnsi="Calibri" w:cs="Calibri"/>
          <w:color w:val="C00000"/>
        </w:rPr>
        <w:t>Then look to the data, what outcomes can I consider that will have an effect.</w:t>
      </w:r>
      <w:r w:rsidR="00EB5AB2">
        <w:rPr>
          <w:rFonts w:ascii="Calibri" w:hAnsi="Calibri" w:cs="Calibri"/>
          <w:color w:val="C00000"/>
        </w:rPr>
        <w:t xml:space="preserve"> Evidence/explanation</w:t>
      </w:r>
    </w:p>
    <w:p w14:paraId="16024140" w14:textId="77777777" w:rsidR="00EB5AB2" w:rsidRDefault="00EB5AB2" w:rsidP="0098570E">
      <w:pPr>
        <w:jc w:val="both"/>
        <w:rPr>
          <w:rFonts w:ascii="Calibri" w:hAnsi="Calibri" w:cs="Calibri"/>
          <w:color w:val="C00000"/>
        </w:rPr>
      </w:pPr>
    </w:p>
    <w:p w14:paraId="22AAFC8E" w14:textId="59389C83" w:rsidR="006B757B" w:rsidRDefault="00631A2C" w:rsidP="0098570E">
      <w:pPr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Could have both clustered SEs, then exposure-robust SEs</w:t>
      </w:r>
      <w:r w:rsidR="00B3732F">
        <w:rPr>
          <w:rFonts w:ascii="Calibri" w:hAnsi="Calibri" w:cs="Calibri"/>
          <w:color w:val="C00000"/>
        </w:rPr>
        <w:t xml:space="preserve"> </w:t>
      </w:r>
      <w:r w:rsidR="00B3732F" w:rsidRPr="00B3732F">
        <w:rPr>
          <w:rFonts w:ascii="Calibri" w:hAnsi="Calibri" w:cs="Calibri"/>
          <w:color w:val="C00000"/>
        </w:rPr>
        <w:sym w:font="Wingdings" w:char="F0E0"/>
      </w:r>
      <w:r w:rsidR="00B3732F">
        <w:rPr>
          <w:rFonts w:ascii="Calibri" w:hAnsi="Calibri" w:cs="Calibri"/>
          <w:color w:val="C00000"/>
        </w:rPr>
        <w:t xml:space="preserve"> see what difference is made.</w:t>
      </w:r>
    </w:p>
    <w:p w14:paraId="2B538FCC" w14:textId="77777777" w:rsidR="001B4B23" w:rsidRPr="0098570E" w:rsidRDefault="001B4B23" w:rsidP="0098570E">
      <w:pPr>
        <w:jc w:val="both"/>
        <w:rPr>
          <w:rFonts w:ascii="Calibri" w:hAnsi="Calibri" w:cs="Calibri"/>
          <w:color w:val="C00000"/>
        </w:rPr>
      </w:pPr>
    </w:p>
    <w:sectPr w:rsidR="001B4B23" w:rsidRPr="00985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97DB4"/>
    <w:multiLevelType w:val="hybridMultilevel"/>
    <w:tmpl w:val="194A8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41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DC"/>
    <w:rsid w:val="00151589"/>
    <w:rsid w:val="001A7F47"/>
    <w:rsid w:val="001B4B23"/>
    <w:rsid w:val="001D0CB2"/>
    <w:rsid w:val="001E1784"/>
    <w:rsid w:val="002027DC"/>
    <w:rsid w:val="00214BA7"/>
    <w:rsid w:val="00382A91"/>
    <w:rsid w:val="0039423F"/>
    <w:rsid w:val="003A0C68"/>
    <w:rsid w:val="003B0C17"/>
    <w:rsid w:val="00494ADB"/>
    <w:rsid w:val="004A5043"/>
    <w:rsid w:val="00503D66"/>
    <w:rsid w:val="005434B7"/>
    <w:rsid w:val="00594A36"/>
    <w:rsid w:val="005B5F60"/>
    <w:rsid w:val="005E016E"/>
    <w:rsid w:val="00601F9C"/>
    <w:rsid w:val="00631A2C"/>
    <w:rsid w:val="006B757B"/>
    <w:rsid w:val="006E1569"/>
    <w:rsid w:val="007075EB"/>
    <w:rsid w:val="00746727"/>
    <w:rsid w:val="007604E9"/>
    <w:rsid w:val="007C1C7E"/>
    <w:rsid w:val="00805EAC"/>
    <w:rsid w:val="00895585"/>
    <w:rsid w:val="008A6AC1"/>
    <w:rsid w:val="008B17DD"/>
    <w:rsid w:val="008C6405"/>
    <w:rsid w:val="008E697F"/>
    <w:rsid w:val="00915594"/>
    <w:rsid w:val="009471E4"/>
    <w:rsid w:val="0098531B"/>
    <w:rsid w:val="0098570E"/>
    <w:rsid w:val="0099706F"/>
    <w:rsid w:val="00A23893"/>
    <w:rsid w:val="00A3145C"/>
    <w:rsid w:val="00B01DEA"/>
    <w:rsid w:val="00B158C6"/>
    <w:rsid w:val="00B23AAD"/>
    <w:rsid w:val="00B3732F"/>
    <w:rsid w:val="00B96DC8"/>
    <w:rsid w:val="00BF588C"/>
    <w:rsid w:val="00C24CFD"/>
    <w:rsid w:val="00CC6D2E"/>
    <w:rsid w:val="00DC48C1"/>
    <w:rsid w:val="00DC6772"/>
    <w:rsid w:val="00E96D25"/>
    <w:rsid w:val="00EB5AB2"/>
    <w:rsid w:val="00F54290"/>
    <w:rsid w:val="00FA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D72F"/>
  <w15:chartTrackingRefBased/>
  <w15:docId w15:val="{5F975E3A-70EF-4659-95CB-5A5CDDEC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42</cp:revision>
  <dcterms:created xsi:type="dcterms:W3CDTF">2025-02-10T14:01:00Z</dcterms:created>
  <dcterms:modified xsi:type="dcterms:W3CDTF">2025-03-14T16:44:00Z</dcterms:modified>
</cp:coreProperties>
</file>