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05FA" w14:textId="69207BA3" w:rsidR="000452B8" w:rsidRPr="000452B8" w:rsidRDefault="000452B8" w:rsidP="000452B8">
      <w:r w:rsidRPr="000452B8">
        <w:rPr>
          <w:b/>
          <w:bCs/>
        </w:rPr>
        <w:t>Chic Sling Bag</w:t>
      </w:r>
      <w:r w:rsidRPr="000452B8">
        <w:t xml:space="preserve"> adds a soft, stylish touch to your everyday look. Crafted from premium </w:t>
      </w:r>
      <w:r w:rsidRPr="000452B8">
        <w:rPr>
          <w:b/>
          <w:bCs/>
        </w:rPr>
        <w:t>PU leather</w:t>
      </w:r>
      <w:r w:rsidRPr="000452B8">
        <w:t xml:space="preserve"> with a fine textured finish, it features a sleek flap design and a bold embossed logo for a modern vibe. The adjustable patterned strap ensures comfort and versatility, making it perfect for daily outings, travel, or casual wear.</w:t>
      </w:r>
    </w:p>
    <w:p w14:paraId="7E32E8FB" w14:textId="0C0AD148" w:rsidR="00AC0986" w:rsidRDefault="000452B8">
      <w:r>
        <w:t>Real price 650 discount price 450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2C4"/>
    <w:rsid w:val="000452B8"/>
    <w:rsid w:val="002042C4"/>
    <w:rsid w:val="005A7EA4"/>
    <w:rsid w:val="00AC0986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A415"/>
  <w15:chartTrackingRefBased/>
  <w15:docId w15:val="{C2E4277E-36E0-4CC9-8AA4-95F57666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2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2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2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2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2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2026-04-24T12:45:00Z</dcterms:created>
  <dcterms:modified xsi:type="dcterms:W3CDTF">2026-04-24T12:47:00Z</dcterms:modified>
</cp:coreProperties>
</file>