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0496" w14:textId="560734B7" w:rsidR="00AC0986" w:rsidRDefault="00477A49">
      <w:r w:rsidRPr="00477A49">
        <w:rPr>
          <w:b/>
          <w:bCs/>
        </w:rPr>
        <w:t>Classic Lock Handbag</w:t>
      </w:r>
      <w:r w:rsidRPr="00477A49">
        <w:t xml:space="preserve"> — crafted from premium </w:t>
      </w:r>
      <w:r w:rsidRPr="00477A49">
        <w:rPr>
          <w:b/>
          <w:bCs/>
        </w:rPr>
        <w:t>PU leather</w:t>
      </w:r>
      <w:r w:rsidRPr="00477A49">
        <w:t xml:space="preserve"> with a rich textured finish. Designed with a sleek flap closure and elegant metal lock detail, it offers secure storage with timeless style—perfect for both everyday wear and special occasions.</w:t>
      </w:r>
    </w:p>
    <w:p w14:paraId="5F68F77F" w14:textId="36BCA373" w:rsidR="00477A49" w:rsidRDefault="00477A49">
      <w:r>
        <w:t>Real price 1599 discount price 1199</w:t>
      </w:r>
    </w:p>
    <w:sectPr w:rsidR="0047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4D"/>
    <w:rsid w:val="001B20AB"/>
    <w:rsid w:val="00477A49"/>
    <w:rsid w:val="00AC0986"/>
    <w:rsid w:val="00C67D7B"/>
    <w:rsid w:val="00E4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637F"/>
  <w15:chartTrackingRefBased/>
  <w15:docId w15:val="{AC3E89DC-AB54-4FDF-A1C8-3E8D76A8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7D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7D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2026-04-23T17:33:00Z</dcterms:created>
  <dcterms:modified xsi:type="dcterms:W3CDTF">2026-04-23T17:34:00Z</dcterms:modified>
</cp:coreProperties>
</file>