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Iskoola Pota" w:hAnsi="Iskoola Pota" w:cs="Iskoola Pota" w:eastAsia="Iskoola Pota"/>
          <w:b/>
          <w:color w:val="000000"/>
          <w:sz w:val="32"/>
          <w:szCs w:val="32"/>
          <w:bCs/>
        </w:rPr>
        <w:t>6. නිගමන සහ අනාගත කාර්යයන් (</w:t>
      </w:r>
      <w:r>
        <w:rPr>
          <w:rFonts w:ascii="Times New Roman" w:hAnsi="Times New Roman" w:cs="Times New Roman" w:eastAsia="Times New Roman"/>
          <w:b/>
          <w:color w:val="000000"/>
          <w:sz w:val="32"/>
          <w:szCs w:val="32"/>
          <w:bCs/>
        </w:rPr>
        <w:t>Conclusions and Further Work)</w:t>
      </w:r>
    </w:p>
    <w:p>
      <w:pPr>
        <w:pStyle w:val="Heading2"/>
        <w:spacing w:before="160" w:after="120"/>
      </w:pPr>
      <w:r>
        <w:rPr>
          <w:rFonts w:ascii="Iskoola Pota" w:hAnsi="Iskoola Pota" w:cs="Iskoola Pota" w:eastAsia="Iskoola Pota"/>
          <w:b/>
          <w:color w:val="000000"/>
          <w:sz w:val="28"/>
          <w:szCs w:val="28"/>
          <w:bCs/>
        </w:rPr>
        <w:t>6.1 සාරාංශය</w:t>
      </w:r>
    </w:p>
    <w:p>
      <w:pPr>
        <w:spacing w:lineRule="auto" w:line="360" w:after="120"/>
      </w:pPr>
      <w:r>
        <w:rPr>
          <w:rFonts w:ascii="Iskoola Pota" w:hAnsi="Iskoola Pota" w:cs="Iskoola Pota" w:eastAsia="Iskoola Pota"/>
          <w:b w:val="0"/>
          <w:color w:val="000000"/>
          <w:sz w:val="24"/>
          <w:szCs w:val="24"/>
        </w:rPr>
        <w:t xml:space="preserve">මෙම ව්‍යාපෘතියේ අරමුණ වූයේ ශ්‍රී ලංකා අධ්‍යාපන අමාත්‍යාංශ චක්‍රලේඛ අවබෝධ කිරීමේ භාරය අඩු කරන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වෙබ් පද්ධතියක් නිර්මාණය කිරීම, ක්‍රියාත්මක කිරීම සහ තාක්ෂණිකව තක්සේරු කිරීමයි.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එම අරමුණට ප්‍රතිචාර දක්වමින් ඉදිරිපත් කිරීමේ ස්ථරය, යෙදුම් ස්ථරය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සේවාව ඒකාබද්ධ කරන ත්‍රිස්ථර ගෘහනිර්මාණයක් මත ක්‍රියාකාරී නිපැයුමක් ලෙස ලබා දෙයි.</w:t>
      </w:r>
    </w:p>
    <w:p>
      <w:pPr>
        <w:spacing w:lineRule="auto" w:line="360" w:after="120"/>
      </w:pPr>
      <w:r>
        <w:rPr>
          <w:rFonts w:ascii="Iskoola Pota" w:hAnsi="Iskoola Pota" w:cs="Iskoola Pota" w:eastAsia="Iskoola Pota"/>
          <w:b w:val="0"/>
          <w:color w:val="000000"/>
          <w:sz w:val="24"/>
          <w:szCs w:val="24"/>
        </w:rPr>
        <w:t>මූලික පර්යේෂණය (</w:t>
      </w:r>
      <w:r>
        <w:rPr>
          <w:rFonts w:ascii="Times New Roman" w:hAnsi="Times New Roman" w:cs="Times New Roman" w:eastAsia="Times New Roman"/>
          <w:b w:val="0"/>
          <w:color w:val="000000"/>
          <w:sz w:val="24"/>
          <w:szCs w:val="24"/>
        </w:rPr>
        <w:t xml:space="preserve">n=41) </w:t>
      </w:r>
      <w:r>
        <w:rPr>
          <w:rFonts w:ascii="Iskoola Pota" w:hAnsi="Iskoola Pota" w:cs="Iskoola Pota" w:eastAsia="Iskoola Pota"/>
          <w:b w:val="0"/>
          <w:color w:val="000000"/>
          <w:sz w:val="24"/>
          <w:szCs w:val="24"/>
        </w:rPr>
        <w:t xml:space="preserve">මගින් නිර්මාණයට මඟ පෙන්වූ ප්‍රධාන සාධක තහවුරු විය. සහභාගිවන්නන්ගෙන් 97.6% ක් සාරාංශයක් අවශ්‍ය බවත්, 78% ක්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ප්‍රයෝජනවත් බවත්, 78% ක් ඵලදායිතාව අපේක්ෂා කරන බවත් පැවසූහ. එහෙත් 68.3% ක්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භාවිතයට සෘජුව කැමති නොවූ අතර රහස්‍යතාව ප්‍රධාන කනස්සල්ලක් විය. එබැවින්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විකල්පය 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සමාලෝචන පියවර නිර්මාණයේ මධ්‍යස්ථානය විය.</w:t>
      </w:r>
    </w:p>
    <w:p>
      <w:pPr>
        <w:spacing w:lineRule="auto" w:line="360" w:after="120"/>
      </w:pPr>
      <w:r>
        <w:rPr>
          <w:rFonts w:ascii="Iskoola Pota" w:hAnsi="Iskoola Pota" w:cs="Iskoola Pota" w:eastAsia="Iskoola Pota"/>
          <w:b w:val="0"/>
          <w:color w:val="000000"/>
          <w:sz w:val="24"/>
          <w:szCs w:val="24"/>
        </w:rPr>
        <w:t xml:space="preserve">තාක්ෂණිකව, </w:t>
      </w:r>
      <w:r>
        <w:rPr>
          <w:rFonts w:ascii="Times New Roman" w:hAnsi="Times New Roman" w:cs="Times New Roman" w:eastAsia="Times New Roman"/>
          <w:b w:val="0"/>
          <w:color w:val="000000"/>
          <w:sz w:val="24"/>
          <w:szCs w:val="24"/>
        </w:rPr>
        <w:t xml:space="preserve">PDF pipeline </w:t>
      </w:r>
      <w:r>
        <w:rPr>
          <w:rFonts w:ascii="Iskoola Pota" w:hAnsi="Iskoola Pota" w:cs="Iskoola Pota" w:eastAsia="Iskoola Pota"/>
          <w:b w:val="0"/>
          <w:color w:val="000000"/>
          <w:sz w:val="24"/>
          <w:szCs w:val="24"/>
        </w:rPr>
        <w:t xml:space="preserve">එක බහු පුස්තකාල නිස්සාරණය, ත්‍රිභාෂික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 පරිශීලක පෙළ සංස්කරණය මගින් නිස්සාරණ අවදානම අවම කරයි. </w:t>
      </w:r>
      <w:r>
        <w:rPr>
          <w:rFonts w:ascii="Times New Roman" w:hAnsi="Times New Roman" w:cs="Times New Roman" w:eastAsia="Times New Roman"/>
          <w:b w:val="0"/>
          <w:color w:val="000000"/>
          <w:sz w:val="24"/>
          <w:szCs w:val="24"/>
        </w:rPr>
        <w:t xml:space="preserve">AI pipeline </w:t>
      </w:r>
      <w:r>
        <w:rPr>
          <w:rFonts w:ascii="Iskoola Pota" w:hAnsi="Iskoola Pota" w:cs="Iskoola Pota" w:eastAsia="Iskoola Pota"/>
          <w:b w:val="0"/>
          <w:color w:val="000000"/>
          <w:sz w:val="24"/>
          <w:szCs w:val="24"/>
        </w:rPr>
        <w:t xml:space="preserve">එක </w:t>
      </w:r>
      <w:r>
        <w:rPr>
          <w:rFonts w:ascii="Times New Roman" w:hAnsi="Times New Roman" w:cs="Times New Roman" w:eastAsia="Times New Roman"/>
          <w:b w:val="0"/>
          <w:color w:val="000000"/>
          <w:sz w:val="24"/>
          <w:szCs w:val="24"/>
        </w:rPr>
        <w:t xml:space="preserve">SpaCy NER, map-reduce </w:t>
      </w:r>
      <w:r>
        <w:rPr>
          <w:rFonts w:ascii="Iskoola Pota" w:hAnsi="Iskoola Pota" w:cs="Iskoola Pota" w:eastAsia="Iskoola Pota"/>
          <w:b w:val="0"/>
          <w:color w:val="000000"/>
          <w:sz w:val="24"/>
          <w:szCs w:val="24"/>
        </w:rPr>
        <w:t xml:space="preserve">සාරාංශකරණය සහ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මගින්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 xml:space="preserve">අවදානම පාලනය කරයි. තක්සේරුවේදී </w:t>
      </w:r>
      <w:r>
        <w:rPr>
          <w:rFonts w:ascii="Times New Roman" w:hAnsi="Times New Roman" w:cs="Times New Roman" w:eastAsia="Times New Roman"/>
          <w:b w:val="0"/>
          <w:color w:val="000000"/>
          <w:sz w:val="24"/>
          <w:szCs w:val="24"/>
        </w:rPr>
        <w:t xml:space="preserve">ROUGE macro F1 </w:t>
      </w:r>
      <w:r>
        <w:rPr>
          <w:rFonts w:ascii="Iskoola Pota" w:hAnsi="Iskoola Pota" w:cs="Iskoola Pota" w:eastAsia="Iskoola Pota"/>
          <w:b w:val="0"/>
          <w:color w:val="000000"/>
          <w:sz w:val="24"/>
          <w:szCs w:val="24"/>
        </w:rPr>
        <w:t xml:space="preserve">අගයන් 0.414 / 0.215 / 0.292 ලැබුණු අතර ස්වයංක්‍රීය පරීක්ෂණ කට්ටලය සහ අදියර </w:t>
      </w:r>
      <w:r>
        <w:rPr>
          <w:rFonts w:ascii="Times New Roman" w:hAnsi="Times New Roman" w:cs="Times New Roman" w:eastAsia="Times New Roman"/>
          <w:b w:val="0"/>
          <w:color w:val="000000"/>
          <w:sz w:val="24"/>
          <w:szCs w:val="24"/>
        </w:rPr>
        <w:t xml:space="preserve">exit-gate </w:t>
      </w:r>
      <w:r>
        <w:rPr>
          <w:rFonts w:ascii="Iskoola Pota" w:hAnsi="Iskoola Pota" w:cs="Iskoola Pota" w:eastAsia="Iskoola Pota"/>
          <w:b w:val="0"/>
          <w:color w:val="000000"/>
          <w:sz w:val="24"/>
          <w:szCs w:val="24"/>
        </w:rPr>
        <w:t>සත්‍යාපනය මගින් නිපැයුම ක්‍රියාකාරී බව තහවුරු විය.</w:t>
      </w:r>
    </w:p>
    <w:p>
      <w:pPr>
        <w:spacing w:lineRule="auto" w:line="360" w:after="120"/>
      </w:pPr>
      <w:r>
        <w:rPr>
          <w:rFonts w:ascii="Iskoola Pota" w:hAnsi="Iskoola Pota" w:cs="Iskoola Pota" w:eastAsia="Iskoola Pota"/>
          <w:b w:val="0"/>
          <w:color w:val="000000"/>
          <w:sz w:val="24"/>
          <w:szCs w:val="24"/>
        </w:rPr>
        <w:t xml:space="preserve">සංවර්ධන ක්‍රියාවලියේ </w:t>
      </w:r>
      <w:r>
        <w:rPr>
          <w:rFonts w:ascii="Times New Roman" w:hAnsi="Times New Roman" w:cs="Times New Roman" w:eastAsia="Times New Roman"/>
          <w:b w:val="0"/>
          <w:color w:val="000000"/>
          <w:sz w:val="24"/>
          <w:szCs w:val="24"/>
        </w:rPr>
        <w:t xml:space="preserve">generative AI </w:t>
      </w:r>
      <w:r>
        <w:rPr>
          <w:rFonts w:ascii="Iskoola Pota" w:hAnsi="Iskoola Pota" w:cs="Iskoola Pota" w:eastAsia="Iskoola Pota"/>
          <w:b w:val="0"/>
          <w:color w:val="000000"/>
          <w:sz w:val="24"/>
          <w:szCs w:val="24"/>
        </w:rPr>
        <w:t xml:space="preserve">මෙවලම් සහායක ලෙස භාවිත කළ අතර එය පූර්ණ විනිවිදභාවයෙන් ප්‍රකාශ කර ඇත. </w:t>
      </w:r>
      <w:r>
        <w:rPr>
          <w:rFonts w:ascii="Times New Roman" w:hAnsi="Times New Roman" w:cs="Times New Roman" w:eastAsia="Times New Roman"/>
          <w:b w:val="0"/>
          <w:color w:val="000000"/>
          <w:sz w:val="24"/>
          <w:szCs w:val="24"/>
        </w:rPr>
        <w:t xml:space="preserve">AI-assisted artefacts </w:t>
      </w:r>
      <w:r>
        <w:rPr>
          <w:rFonts w:ascii="Iskoola Pota" w:hAnsi="Iskoola Pota" w:cs="Iskoola Pota" w:eastAsia="Iskoola Pota"/>
          <w:b w:val="0"/>
          <w:color w:val="000000"/>
          <w:sz w:val="24"/>
          <w:szCs w:val="24"/>
        </w:rPr>
        <w:t xml:space="preserve">දහයක් කොටස 4.6 සහ </w:t>
      </w:r>
      <w:r>
        <w:rPr>
          <w:rFonts w:ascii="Times New Roman" w:hAnsi="Times New Roman" w:cs="Times New Roman" w:eastAsia="Times New Roman"/>
          <w:b w:val="0"/>
          <w:color w:val="000000"/>
          <w:sz w:val="24"/>
          <w:szCs w:val="24"/>
        </w:rPr>
        <w:t xml:space="preserve">Appendix E </w:t>
      </w:r>
      <w:r>
        <w:rPr>
          <w:rFonts w:ascii="Iskoola Pota" w:hAnsi="Iskoola Pota" w:cs="Iskoola Pota" w:eastAsia="Iskoola Pota"/>
          <w:b w:val="0"/>
          <w:color w:val="000000"/>
          <w:sz w:val="24"/>
          <w:szCs w:val="24"/>
        </w:rPr>
        <w:t xml:space="preserve">හි ක්‍රියාකාරිත්වය, භාවිත හේතුව සහ </w:t>
      </w:r>
      <w:r>
        <w:rPr>
          <w:rFonts w:ascii="Times New Roman" w:hAnsi="Times New Roman" w:cs="Times New Roman" w:eastAsia="Times New Roman"/>
          <w:b w:val="0"/>
          <w:color w:val="000000"/>
          <w:sz w:val="24"/>
          <w:szCs w:val="24"/>
        </w:rPr>
        <w:t xml:space="preserve">system design fit </w:t>
      </w:r>
      <w:r>
        <w:rPr>
          <w:rFonts w:ascii="Iskoola Pota" w:hAnsi="Iskoola Pota" w:cs="Iskoola Pota" w:eastAsia="Iskoola Pota"/>
          <w:b w:val="0"/>
          <w:color w:val="000000"/>
          <w:sz w:val="24"/>
          <w:szCs w:val="24"/>
        </w:rPr>
        <w:t>සමඟ ලේඛනගත කර ඇත. සමස්තයක් ලෙස, ව්‍යාපෘතිය සාහිත්‍යයේ සහ සමීක්ෂණයේ හඳුනා ගත් පරතරයට ප්‍රායෝගික කෘතියකින් ප්‍රතිචාර දක්වන අතර ඉතිරි සීමාවන් අවංකව පිළිගනී.</w:t>
      </w:r>
    </w:p>
    <w:p>
      <w:pPr>
        <w:spacing w:lineRule="auto" w:line="360" w:after="120"/>
      </w:pPr>
      <w:r>
        <w:rPr>
          <w:rFonts w:ascii="Iskoola Pota" w:hAnsi="Iskoola Pota" w:cs="Iskoola Pota" w:eastAsia="Iskoola Pota"/>
          <w:b w:val="0"/>
          <w:color w:val="000000"/>
          <w:sz w:val="24"/>
          <w:szCs w:val="24"/>
        </w:rPr>
        <w:t xml:space="preserve">පර්යේෂණ දායකත්වය තුන් මට්ටමකින් සාරාංශ කළ හැක. පළමුව, වසම් මට්ටමේදී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අමාත්‍යාංශ චක්‍රලේඛ අවබෝධය සඳහා අරමුණු-නිර්මිත, ස්වයං-ධාරිත සහ </w:t>
      </w:r>
      <w:r>
        <w:rPr>
          <w:rFonts w:ascii="Times New Roman" w:hAnsi="Times New Roman" w:cs="Times New Roman" w:eastAsia="Times New Roman"/>
          <w:b w:val="0"/>
          <w:color w:val="000000"/>
          <w:sz w:val="24"/>
          <w:szCs w:val="24"/>
        </w:rPr>
        <w:t xml:space="preserve">human-in-the-loop AI </w:t>
      </w:r>
      <w:r>
        <w:rPr>
          <w:rFonts w:ascii="Iskoola Pota" w:hAnsi="Iskoola Pota" w:cs="Iskoola Pota" w:eastAsia="Iskoola Pota"/>
          <w:b w:val="0"/>
          <w:color w:val="000000"/>
          <w:sz w:val="24"/>
          <w:szCs w:val="24"/>
        </w:rPr>
        <w:t xml:space="preserve">ප්‍රවේශයක් ඉදිරිපත් කරයි. දෙවනුව, ක්‍රමවේද මට්ටමේදී එය </w:t>
      </w:r>
      <w:r>
        <w:rPr>
          <w:rFonts w:ascii="Times New Roman" w:hAnsi="Times New Roman" w:cs="Times New Roman" w:eastAsia="Times New Roman"/>
          <w:b w:val="0"/>
          <w:color w:val="000000"/>
          <w:sz w:val="24"/>
          <w:szCs w:val="24"/>
        </w:rPr>
        <w:t xml:space="preserve">OCR, NER, guarded summarization </w:t>
      </w:r>
      <w:r>
        <w:rPr>
          <w:rFonts w:ascii="Iskoola Pota" w:hAnsi="Iskoola Pota" w:cs="Iskoola Pota" w:eastAsia="Iskoola Pota"/>
          <w:b w:val="0"/>
          <w:color w:val="000000"/>
          <w:sz w:val="24"/>
          <w:szCs w:val="24"/>
        </w:rPr>
        <w:t xml:space="preserve">සහ නැවත ලබා ගත හැකි තක්සේරුව එකම කෘතියක ඒකාබද්ධ කරයි. තෙවනුව, අධ්‍යයන මට්ටමේදී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සංවර්ධනය ප්‍රකාශ කිරීම සහ පරීක්ෂණ මගින් සත්‍යාපනය කිරීමේ ප්‍රායෝගික ආකෘතියක් ලේඛනගත කරයි.</w:t>
      </w:r>
    </w:p>
    <w:p>
      <w:pPr>
        <w:spacing w:lineRule="auto" w:line="360" w:after="120"/>
      </w:pPr>
      <w:r>
        <w:rPr>
          <w:rFonts w:ascii="Iskoola Pota" w:hAnsi="Iskoola Pota" w:cs="Iskoola Pota" w:eastAsia="Iskoola Pota"/>
          <w:b w:val="0"/>
          <w:color w:val="000000"/>
          <w:sz w:val="24"/>
          <w:szCs w:val="24"/>
        </w:rPr>
        <w:t xml:space="preserve">ප්‍රායෝගික බලපෑම් දෘෂ්ටියෙන්, පද්ධතිය විදුහල්පතිවරුන්ට සහ ගුරුවරුන්ට දිගු චක්‍රලේඛයක ප්‍රධාන නියෝග, දින සහ වගකීම් ඉක්මනින් දැකීමට උපකාරී විය හැක. එහෙත් මෙම බලපෑම තවමත් විභවීයය. එය ආයතනික යෙදවීමකදී සනාථ වන්නේ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සහ දිගුකාලීන භාවිත සාක්ෂි ලැබුණු පසුව පමණි. එබැවින් මෙම නිගමනය ප්‍රායෝගික විභවය පිළිගන්නා අතර නිෂ්පාදන සාර්ථකත්වය ප්‍රකාශ නොකරයි.</w:t>
      </w:r>
    </w:p>
    <w:p>
      <w:pPr>
        <w:spacing w:lineRule="auto" w:line="360" w:after="120"/>
      </w:pPr>
      <w:r>
        <w:rPr>
          <w:rFonts w:ascii="Iskoola Pota" w:hAnsi="Iskoola Pota" w:cs="Iskoola Pota" w:eastAsia="Iskoola Pota"/>
          <w:b w:val="0"/>
          <w:color w:val="000000"/>
          <w:sz w:val="24"/>
          <w:szCs w:val="24"/>
        </w:rPr>
        <w:t xml:space="preserve">පර්යේෂණ ප්‍රශ්නවලට සාපේක්ෂව, මෙම ව්‍යාපෘතිය පෙන්වා දුන්නේ අමාත්‍යාංශ චක්‍රලේඛ අවබෝධය සඳහා </w:t>
      </w:r>
      <w:r>
        <w:rPr>
          <w:rFonts w:ascii="Times New Roman" w:hAnsi="Times New Roman" w:cs="Times New Roman" w:eastAsia="Times New Roman"/>
          <w:b w:val="0"/>
          <w:color w:val="000000"/>
          <w:sz w:val="24"/>
          <w:szCs w:val="24"/>
        </w:rPr>
        <w:t xml:space="preserve">OCR, 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guarded summarization </w:t>
      </w:r>
      <w:r>
        <w:rPr>
          <w:rFonts w:ascii="Iskoola Pota" w:hAnsi="Iskoola Pota" w:cs="Iskoola Pota" w:eastAsia="Iskoola Pota"/>
          <w:b w:val="0"/>
          <w:color w:val="000000"/>
          <w:sz w:val="24"/>
          <w:szCs w:val="24"/>
        </w:rPr>
        <w:t xml:space="preserve">ඒකාබද්ධ කළ වෙබ් කෘතියක් තාක්ෂණිකව ශක්‍ය බවයි. එසේම,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විකල්පය සහ </w:t>
      </w:r>
      <w:r>
        <w:rPr>
          <w:rFonts w:ascii="Times New Roman" w:hAnsi="Times New Roman" w:cs="Times New Roman" w:eastAsia="Times New Roman"/>
          <w:b w:val="0"/>
          <w:color w:val="000000"/>
          <w:sz w:val="24"/>
          <w:szCs w:val="24"/>
        </w:rPr>
        <w:t xml:space="preserve">human-in-the-loop </w:t>
      </w:r>
      <w:r>
        <w:rPr>
          <w:rFonts w:ascii="Iskoola Pota" w:hAnsi="Iskoola Pota" w:cs="Iskoola Pota" w:eastAsia="Iskoola Pota"/>
          <w:b w:val="0"/>
          <w:color w:val="000000"/>
          <w:sz w:val="24"/>
          <w:szCs w:val="24"/>
        </w:rPr>
        <w:t xml:space="preserve">නිර්මාණය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පිළිගැනීමේ බාධකවලට ප්‍රායෝගික ප්‍රතිචාරයක් විය හැකි බව සමීක්ෂණ සාධක සමඟ පෙළගැස්විය හැක.</w:t>
      </w:r>
    </w:p>
    <w:p>
      <w:pPr>
        <w:spacing w:lineRule="auto" w:line="360" w:after="120"/>
      </w:pPr>
      <w:r>
        <w:rPr>
          <w:rFonts w:ascii="Iskoola Pota" w:hAnsi="Iskoola Pota" w:cs="Iskoola Pota" w:eastAsia="Iskoola Pota"/>
          <w:b w:val="0"/>
          <w:color w:val="000000"/>
          <w:sz w:val="24"/>
          <w:szCs w:val="24"/>
        </w:rPr>
        <w:t xml:space="preserve">තාක්ෂණික ජයග්‍රහණ අතර බහු-පුස්තකාල </w:t>
      </w:r>
      <w:r>
        <w:rPr>
          <w:rFonts w:ascii="Times New Roman" w:hAnsi="Times New Roman" w:cs="Times New Roman" w:eastAsia="Times New Roman"/>
          <w:b w:val="0"/>
          <w:color w:val="000000"/>
          <w:sz w:val="24"/>
          <w:szCs w:val="24"/>
        </w:rPr>
        <w:t xml:space="preserve">PDF </w:t>
      </w:r>
      <w:r>
        <w:rPr>
          <w:rFonts w:ascii="Iskoola Pota" w:hAnsi="Iskoola Pota" w:cs="Iskoola Pota" w:eastAsia="Iskoola Pota"/>
          <w:b w:val="0"/>
          <w:color w:val="000000"/>
          <w:sz w:val="24"/>
          <w:szCs w:val="24"/>
        </w:rPr>
        <w:t xml:space="preserve">නිස්සාරණය, ත්‍රිභාෂික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ව්‍යුහගත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ඉස්මතු කිරීම,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සහිත සාරාංශකරණය සහ නැවත ලබා ගත හැකි තක්සේරු ක්‍රමවේදය විශේෂයෙන් වැදගත්ය. මෙම ජයග්‍රහණ තනි විශේෂාංග ලැයිස්තුවකට වඩා, අවදානම්-දැනුවත් පද්ධති නිර්මාණයක ප්‍රතිඵලයකි.</w:t>
      </w:r>
    </w:p>
    <w:p>
      <w:pPr>
        <w:spacing w:lineRule="auto" w:line="360" w:after="120"/>
      </w:pPr>
      <w:r>
        <w:rPr>
          <w:rFonts w:ascii="Iskoola Pota" w:hAnsi="Iskoola Pota" w:cs="Iskoola Pota" w:eastAsia="Iskoola Pota"/>
          <w:b w:val="0"/>
          <w:color w:val="000000"/>
          <w:sz w:val="24"/>
          <w:szCs w:val="24"/>
        </w:rPr>
        <w:t xml:space="preserve">එසේම ව්‍යාපෘතිය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තාක්ෂණ කට්ටලයක් මත ගොඩනැගී ඇති බැවින්, අනාගත පර්යේෂකයන්ට හෝ අධ්‍යාපන ආයතනවලට එය නැවත යෙදවීමට සහ දිගු කිරීමට මූලික පදනමක් ලබා දේ. නැවත ලබා ගත හැකි බව මෙහි ශාස්ත්‍රීය වටිනාකමේ කොටසකි.</w:t>
      </w:r>
    </w:p>
    <w:p>
      <w:pPr>
        <w:spacing w:lineRule="auto" w:line="360" w:after="120"/>
      </w:pPr>
      <w:r>
        <w:rPr>
          <w:rFonts w:ascii="Iskoola Pota" w:hAnsi="Iskoola Pota" w:cs="Iskoola Pota" w:eastAsia="Iskoola Pota"/>
          <w:b w:val="0"/>
          <w:color w:val="000000"/>
          <w:sz w:val="24"/>
          <w:szCs w:val="24"/>
        </w:rPr>
        <w:t xml:space="preserve">සමස්ත ගමන තුළ </w:t>
      </w:r>
      <w:r>
        <w:rPr>
          <w:rFonts w:ascii="Times New Roman" w:hAnsi="Times New Roman" w:cs="Times New Roman" w:eastAsia="Times New Roman"/>
          <w:b w:val="0"/>
          <w:color w:val="000000"/>
          <w:sz w:val="24"/>
          <w:szCs w:val="24"/>
        </w:rPr>
        <w:t xml:space="preserve">Agile </w:t>
      </w:r>
      <w:r>
        <w:rPr>
          <w:rFonts w:ascii="Iskoola Pota" w:hAnsi="Iskoola Pota" w:cs="Iskoola Pota" w:eastAsia="Iskoola Pota"/>
          <w:b w:val="0"/>
          <w:color w:val="000000"/>
          <w:sz w:val="24"/>
          <w:szCs w:val="24"/>
        </w:rPr>
        <w:t xml:space="preserve">අදියර පහක් හරහා වර්ධක බෙදාහැරීම සිදු විය. මුල් අදියරවලදී යටිතල පහසුකම් සහ නිස්සාරණ අවදානම් අඩු කෙරුණු අතර, පසු අදියරවලදී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හරය, </w:t>
      </w:r>
      <w:r>
        <w:rPr>
          <w:rFonts w:ascii="Times New Roman" w:hAnsi="Times New Roman" w:cs="Times New Roman" w:eastAsia="Times New Roman"/>
          <w:b w:val="0"/>
          <w:color w:val="000000"/>
          <w:sz w:val="24"/>
          <w:szCs w:val="24"/>
        </w:rPr>
        <w:t xml:space="preserve">MVP </w:t>
      </w:r>
      <w:r>
        <w:rPr>
          <w:rFonts w:ascii="Iskoola Pota" w:hAnsi="Iskoola Pota" w:cs="Iskoola Pota" w:eastAsia="Iskoola Pota"/>
          <w:b w:val="0"/>
          <w:color w:val="000000"/>
          <w:sz w:val="24"/>
          <w:szCs w:val="24"/>
        </w:rPr>
        <w:t>ඒකාබද්ධ කිරීම සහ තක්සේරුව කේන්ද්‍රගත විය. මෙම අනුපිළිවෙල තනි සංවර්ධක ව්‍යාපෘතියකදී විෂය පථ පාලනයට උපකාරී විය.</w:t>
      </w:r>
    </w:p>
    <w:p>
      <w:pPr>
        <w:spacing w:lineRule="auto" w:line="360" w:after="120"/>
      </w:pPr>
      <w:r>
        <w:rPr>
          <w:rFonts w:ascii="Iskoola Pota" w:hAnsi="Iskoola Pota" w:cs="Iskoola Pota" w:eastAsia="Iskoola Pota"/>
          <w:b w:val="0"/>
          <w:color w:val="000000"/>
          <w:sz w:val="24"/>
          <w:szCs w:val="24"/>
        </w:rPr>
        <w:t>නිබන්ධන වාර්තාවද බෙදාහැරීමකි. එය ගැටලුව, සාහිත්‍යය, නිර්මාණය, සංවර්ධනය, තක්සේරුව සහ නිගමනය රේඛීයව සම්බන්ධ කරයි. විශේෂයෙන්, සීමාවන් අවංකව පිළිගැනීම සහ අනාගත කාර්යයන් ප්‍රමුඛතාකරණය කිරීම මගින් වාර්තාව තාක්ෂණික නිරූපණයකට වඩා විවේචනාත්මක තක්සේරුවක් බවට පත් කරයි.</w:t>
      </w:r>
    </w:p>
    <w:p>
      <w:pPr>
        <w:pStyle w:val="Heading2"/>
        <w:spacing w:before="160" w:after="120"/>
      </w:pPr>
      <w:r>
        <w:rPr>
          <w:rFonts w:ascii="Iskoola Pota" w:hAnsi="Iskoola Pota" w:cs="Iskoola Pota" w:eastAsia="Iskoola Pota"/>
          <w:b/>
          <w:color w:val="000000"/>
          <w:sz w:val="28"/>
          <w:szCs w:val="28"/>
          <w:bCs/>
        </w:rPr>
        <w:t>6.2 ඉලක්ක සාක්ෂාත්කරණය</w:t>
      </w:r>
    </w:p>
    <w:p>
      <w:pPr>
        <w:spacing w:lineRule="auto" w:line="360" w:after="120"/>
      </w:pPr>
      <w:r>
        <w:rPr>
          <w:rFonts w:ascii="Times New Roman" w:hAnsi="Times New Roman" w:cs="Times New Roman" w:eastAsia="Times New Roman"/>
          <w:b w:val="0"/>
          <w:color w:val="000000"/>
          <w:sz w:val="24"/>
          <w:szCs w:val="24"/>
        </w:rPr>
        <w:t xml:space="preserve">Table 6.1 </w:t>
      </w:r>
      <w:r>
        <w:rPr>
          <w:rFonts w:ascii="Iskoola Pota" w:hAnsi="Iskoola Pota" w:cs="Iskoola Pota" w:eastAsia="Iskoola Pota"/>
          <w:b w:val="0"/>
          <w:color w:val="000000"/>
          <w:sz w:val="24"/>
          <w:szCs w:val="24"/>
        </w:rPr>
        <w:t>මගින් පරිච්ඡේදය 1 කොටස 1.4 හි නිර්ණය කළ මුල් ඉලක්ක පහ සහ ඒවායේ සාක්ෂාත්කරණ තත්ත්වය සම්බන්ධ කර ඇත. මුල් ඉලක්ක ලැයිස්තුවේ නොතිබූ නමුත් ක්‍රියාත්මක කිරීමේදී සම්පූර්ණ කළ අතිරේක දායකත්ව ද වගුවේ අවසාන පේළි දෙකින් වෙන්ව ඉදිරිපත් කෙරේ.</w:t>
      </w:r>
    </w:p>
    <w:p>
      <w:pPr>
        <w:spacing w:lineRule="auto" w:line="360" w:after="120"/>
      </w:pPr>
      <w:r>
        <w:rPr>
          <w:rFonts w:ascii="Iskoola Pota" w:hAnsi="Iskoola Pota" w:cs="Iskoola Pota" w:eastAsia="Iskoola Pota"/>
          <w:b w:val="0"/>
          <w:color w:val="000000"/>
          <w:sz w:val="24"/>
          <w:szCs w:val="24"/>
        </w:rPr>
        <w:t xml:space="preserve">ඉලක්ක 1, 2 සහ 4 සම්පූර්ණයෙන් සාක්ෂාත් විය. ඉලක්කය 3 ඉංග්‍රීසි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සඳහා සාක්ෂාත් වූ නමුත්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තවම පූර්ණ නොවේ. ඉලක්කය 5 හි නිරවද්‍යතා කොටස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සහ ස්වයංක්‍රීය පරීක්ෂණ මගින් සාක්ෂාත් වූ අතර පාසල් කාර්ය මණ්ඩල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අසම්පූර්ණ බැවින් එය අර්ධ සාක්ෂාත්කරණයක් ලෙස වාර්තා කෙරේ. මෙම අවංක තක්සේරුව නිබන්ධනයේ ශාස්ත්‍රීය අවංකභාවයට අනුකූල වේ.</w:t>
      </w:r>
    </w:p>
    <w:p>
      <w:pPr>
        <w:spacing w:lineRule="auto" w:line="360" w:after="120"/>
      </w:pPr>
      <w:r>
        <w:rPr>
          <w:rFonts w:ascii="Iskoola Pota" w:hAnsi="Iskoola Pota" w:cs="Iskoola Pota" w:eastAsia="Iskoola Pota"/>
          <w:b w:val="0"/>
          <w:color w:val="000000"/>
          <w:sz w:val="24"/>
          <w:szCs w:val="24"/>
        </w:rPr>
        <w:t xml:space="preserve">සමීක්ෂණ සොයාගැනීම් සමඟ ඉලක්ක පෙළගැස්ම ද වැදගත්ය. සාරාංශ ඉල්ලුම ඉලක්කය 4 මගින් ආමන්ත්‍රණය විය. </w:t>
      </w:r>
      <w:r>
        <w:rPr>
          <w:rFonts w:ascii="Times New Roman" w:hAnsi="Times New Roman" w:cs="Times New Roman" w:eastAsia="Times New Roman"/>
          <w:b w:val="0"/>
          <w:color w:val="000000"/>
          <w:sz w:val="24"/>
          <w:szCs w:val="24"/>
        </w:rPr>
        <w:t xml:space="preserve">Entity highlighting </w:t>
      </w:r>
      <w:r>
        <w:rPr>
          <w:rFonts w:ascii="Iskoola Pota" w:hAnsi="Iskoola Pota" w:cs="Iskoola Pota" w:eastAsia="Iskoola Pota"/>
          <w:b w:val="0"/>
          <w:color w:val="000000"/>
          <w:sz w:val="24"/>
          <w:szCs w:val="24"/>
        </w:rPr>
        <w:t xml:space="preserve">ඉල්ලුම ඉලක්කය 3 මගින් ආමන්ත්‍රණය විය.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පිළිගැනීමේ බාධක දේශීය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විකල්පය සහ </w:t>
      </w:r>
      <w:r>
        <w:rPr>
          <w:rFonts w:ascii="Times New Roman" w:hAnsi="Times New Roman" w:cs="Times New Roman" w:eastAsia="Times New Roman"/>
          <w:b w:val="0"/>
          <w:color w:val="000000"/>
          <w:sz w:val="24"/>
          <w:szCs w:val="24"/>
        </w:rPr>
        <w:t xml:space="preserve">human review </w:t>
      </w:r>
      <w:r>
        <w:rPr>
          <w:rFonts w:ascii="Iskoola Pota" w:hAnsi="Iskoola Pota" w:cs="Iskoola Pota" w:eastAsia="Iskoola Pota"/>
          <w:b w:val="0"/>
          <w:color w:val="000000"/>
          <w:sz w:val="24"/>
          <w:szCs w:val="24"/>
        </w:rPr>
        <w:t>පියවර මගින් ආමන්ත්‍රණය විය. එබැවින් ඉලක්ක සාක්ෂාත්කරණය තාක්ෂණික බෙදාහැරීමට පමණක් සීමා නොවී, මූලික පර්යේෂණ සාධක සමඟද සම්බන්ධ වේ.</w:t>
      </w:r>
    </w:p>
    <w:p>
      <w:pPr>
        <w:spacing w:lineRule="auto" w:line="360" w:after="120"/>
      </w:pPr>
      <w:r>
        <w:rPr>
          <w:rFonts w:ascii="Iskoola Pota" w:hAnsi="Iskoola Pota" w:cs="Iskoola Pota" w:eastAsia="Iskoola Pota"/>
          <w:b w:val="0"/>
          <w:color w:val="000000"/>
          <w:sz w:val="24"/>
          <w:szCs w:val="24"/>
        </w:rPr>
        <w:t xml:space="preserve">මුල් යෝජනාවට සාපේක්ෂව විෂය පථ සීරුමාරු දෙකක් විශේෂයෙන් සටහන් කළ යුතුය.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සම්පත් සීමා නිසා අනාගත කාර්යයට කල් දැමිණි.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කාලසටහන් සීමා නිසා ඉලක්කය 5 අර්ධ වශයෙන් පමණක් සම්පූර්ණ විය. මෙම අනුවර්තනය අසාර්ථකත්වයක් නොව, තනි සංවර්ධක සහ සති දහයක කාලරාමුවක් තුළ යථාර්ථවාදී ප්‍රමුඛතාකරණයකි.</w:t>
      </w:r>
    </w:p>
    <w:p>
      <w:pPr>
        <w:spacing w:lineRule="auto" w:line="360" w:after="120"/>
      </w:pPr>
      <w:r>
        <w:rPr>
          <w:rFonts w:ascii="Iskoola Pota" w:hAnsi="Iskoola Pota" w:cs="Iskoola Pota" w:eastAsia="Iskoola Pota"/>
          <w:b w:val="0"/>
          <w:color w:val="000000"/>
          <w:sz w:val="24"/>
          <w:szCs w:val="24"/>
        </w:rPr>
        <w:t xml:space="preserve">ඉලක්ක සාක්ෂාත්කරණය සමස්තයක් ලෙස ධනාත්මකය. සම්පූර්ණයෙන් සාක්ෂාත් වූ ඉලක්ක තුනක්, භාෂා-සීමිත සාක්ෂාත්කරණයක් සහ අර්ධ සාක්ෂාත්කරණයක් ඇත. මෙය සති දහයක තනි-සංවර්ධක ව්‍යාපෘතියකට යථාර්ථවාදී ප්‍රතිඵලයකි. වැදගත් වන්නේ අසම්පූර්ණ කොටස් සඟවා නොගෙන </w:t>
      </w:r>
      <w:r>
        <w:rPr>
          <w:rFonts w:ascii="Times New Roman" w:hAnsi="Times New Roman" w:cs="Times New Roman" w:eastAsia="Times New Roman"/>
          <w:b w:val="0"/>
          <w:color w:val="000000"/>
          <w:sz w:val="24"/>
          <w:szCs w:val="24"/>
        </w:rPr>
        <w:t xml:space="preserve">Table 6.1 </w:t>
      </w:r>
      <w:r>
        <w:rPr>
          <w:rFonts w:ascii="Iskoola Pota" w:hAnsi="Iskoola Pota" w:cs="Iskoola Pota" w:eastAsia="Iskoola Pota"/>
          <w:b w:val="0"/>
          <w:color w:val="000000"/>
          <w:sz w:val="24"/>
          <w:szCs w:val="24"/>
        </w:rPr>
        <w:t>හි පැහැදිලිව වාර්තා කිරීමයි.</w:t>
      </w:r>
    </w:p>
    <w:p>
      <w:pPr>
        <w:spacing w:lineRule="auto" w:line="360" w:after="120"/>
      </w:pPr>
      <w:r>
        <w:rPr>
          <w:rFonts w:ascii="Iskoola Pota" w:hAnsi="Iskoola Pota" w:cs="Iskoola Pota" w:eastAsia="Iskoola Pota"/>
          <w:b w:val="0"/>
          <w:color w:val="000000"/>
          <w:sz w:val="24"/>
          <w:szCs w:val="24"/>
        </w:rPr>
        <w:t xml:space="preserve">අතිරේක දායකත්ව දෙක - ත්‍රිස්ථර යෙදවීම සහ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සහායක සංවර්ධන ප්‍රකාශනය - මුල් ඉලක්ක ලැයිස්තුවෙන් ඔබ්බට ගියද, නිපැයුමේ නැවත ලබා ගත හැකි බවට සහ අධ්‍යයන අවංකභාවයට සෘජුව දායක වේ. එබැවින් ඒවා වෙනම පේළි ලෙස ඉදිරිපත් කිරීම යෝග්‍ය විය.</w:t>
      </w:r>
    </w:p>
    <w:p>
      <w:pPr>
        <w:jc w:val="center"/>
      </w:pPr>
      <w:r>
        <w:rPr>
          <w:rFonts w:ascii="Times New Roman" w:hAnsi="Times New Roman" w:cs="Times New Roman" w:eastAsia="Times New Roman"/>
          <w:b/>
          <w:color w:val="000000"/>
          <w:sz w:val="22"/>
          <w:szCs w:val="22"/>
          <w:bCs/>
        </w:rPr>
        <w:t>Table 6.1: Objectives achievement matrix</w:t>
      </w:r>
    </w:p>
    <w:tbl>
      <w:tblPr>
        <w:tblStyle w:val="TableGrid"/>
        <w:tblW w:type="auto" w:w="0"/>
        <w:tblLook w:firstColumn="1" w:firstRow="1" w:lastColumn="0" w:lastRow="0" w:noHBand="0" w:noVBand="1" w:val="04A0"/>
      </w:tblPr>
      <w:tblGrid>
        <w:gridCol w:w="2733"/>
        <w:gridCol w:w="2733"/>
        <w:gridCol w:w="2733"/>
      </w:tblGrid>
      <w:tr>
        <w:tc>
          <w:tcPr>
            <w:tcW w:type="dxa" w:w="2733"/>
          </w:tcPr>
          <w:p>
            <w:r/>
            <w:r>
              <w:rPr>
                <w:rFonts w:ascii="Times New Roman" w:hAnsi="Times New Roman" w:cs="Times New Roman" w:eastAsia="Times New Roman"/>
                <w:b/>
                <w:color w:val="000000"/>
                <w:sz w:val="22"/>
                <w:szCs w:val="22"/>
                <w:bCs/>
              </w:rPr>
              <w:t>Objective</w:t>
            </w:r>
          </w:p>
        </w:tc>
        <w:tc>
          <w:tcPr>
            <w:tcW w:type="dxa" w:w="2733"/>
          </w:tcPr>
          <w:p>
            <w:r/>
            <w:r>
              <w:rPr>
                <w:rFonts w:ascii="Times New Roman" w:hAnsi="Times New Roman" w:cs="Times New Roman" w:eastAsia="Times New Roman"/>
                <w:b/>
                <w:color w:val="000000"/>
                <w:sz w:val="22"/>
                <w:szCs w:val="22"/>
                <w:bCs/>
              </w:rPr>
              <w:t>Status</w:t>
            </w:r>
          </w:p>
        </w:tc>
        <w:tc>
          <w:tcPr>
            <w:tcW w:type="dxa" w:w="2733"/>
          </w:tcPr>
          <w:p>
            <w:r/>
            <w:r>
              <w:rPr>
                <w:rFonts w:ascii="Times New Roman" w:hAnsi="Times New Roman" w:cs="Times New Roman" w:eastAsia="Times New Roman"/>
                <w:b/>
                <w:color w:val="000000"/>
                <w:sz w:val="22"/>
                <w:szCs w:val="22"/>
                <w:bCs/>
              </w:rPr>
              <w:t>Evidence</w:t>
            </w:r>
          </w:p>
        </w:tc>
      </w:tr>
      <w:tr>
        <w:tc>
          <w:tcPr>
            <w:tcW w:type="dxa" w:w="2733"/>
          </w:tcPr>
          <w:p>
            <w:r/>
            <w:r>
              <w:rPr>
                <w:rFonts w:ascii="Times New Roman" w:hAnsi="Times New Roman" w:cs="Times New Roman" w:eastAsia="Times New Roman"/>
                <w:b w:val="0"/>
                <w:color w:val="000000"/>
                <w:sz w:val="22"/>
                <w:szCs w:val="22"/>
              </w:rPr>
              <w:t>Objective 1: evaluate existing NLP and summarization techniques</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Chapter 2 literature review and comparative tool analysis</w:t>
            </w:r>
          </w:p>
        </w:tc>
      </w:tr>
      <w:tr>
        <w:tc>
          <w:tcPr>
            <w:tcW w:type="dxa" w:w="2733"/>
          </w:tcPr>
          <w:p>
            <w:r/>
            <w:r>
              <w:rPr>
                <w:rFonts w:ascii="Times New Roman" w:hAnsi="Times New Roman" w:cs="Times New Roman" w:eastAsia="Times New Roman"/>
                <w:b w:val="0"/>
                <w:color w:val="000000"/>
                <w:sz w:val="22"/>
                <w:szCs w:val="22"/>
              </w:rPr>
              <w:t>Objective 2: secure document ingestion for PDF formats</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Chapter 4 PDF pipeline; JWT and rate limiting; Phase 4 verification</w:t>
            </w:r>
          </w:p>
        </w:tc>
      </w:tr>
      <w:tr>
        <w:tc>
          <w:tcPr>
            <w:tcW w:type="dxa" w:w="2733"/>
          </w:tcPr>
          <w:p>
            <w:r/>
            <w:r>
              <w:rPr>
                <w:rFonts w:ascii="Times New Roman" w:hAnsi="Times New Roman" w:cs="Times New Roman" w:eastAsia="Times New Roman"/>
                <w:b w:val="0"/>
                <w:color w:val="000000"/>
                <w:sz w:val="22"/>
                <w:szCs w:val="22"/>
              </w:rPr>
              <w:t>Objective 3: NER for dates, laws and applicable parties</w:t>
            </w:r>
          </w:p>
        </w:tc>
        <w:tc>
          <w:tcPr>
            <w:tcW w:type="dxa" w:w="2733"/>
          </w:tcPr>
          <w:p>
            <w:r/>
            <w:r>
              <w:rPr>
                <w:rFonts w:ascii="Times New Roman" w:hAnsi="Times New Roman" w:cs="Times New Roman" w:eastAsia="Times New Roman"/>
                <w:b w:val="0"/>
                <w:color w:val="000000"/>
                <w:sz w:val="22"/>
                <w:szCs w:val="22"/>
              </w:rPr>
              <w:t>Achieved (English)</w:t>
            </w:r>
          </w:p>
        </w:tc>
        <w:tc>
          <w:tcPr>
            <w:tcW w:type="dxa" w:w="2733"/>
          </w:tcPr>
          <w:p>
            <w:r/>
            <w:r>
              <w:rPr>
                <w:rFonts w:ascii="Times New Roman" w:hAnsi="Times New Roman" w:cs="Times New Roman" w:eastAsia="Times New Roman"/>
                <w:b w:val="0"/>
                <w:color w:val="000000"/>
                <w:sz w:val="22"/>
                <w:szCs w:val="22"/>
              </w:rPr>
              <w:t>Chapter 4 NER implementation; Chapter 5 sample evaluation; automated NER tests</w:t>
            </w:r>
          </w:p>
        </w:tc>
      </w:tr>
      <w:tr>
        <w:tc>
          <w:tcPr>
            <w:tcW w:type="dxa" w:w="2733"/>
          </w:tcPr>
          <w:p>
            <w:r/>
            <w:r>
              <w:rPr>
                <w:rFonts w:ascii="Times New Roman" w:hAnsi="Times New Roman" w:cs="Times New Roman" w:eastAsia="Times New Roman"/>
                <w:b w:val="0"/>
                <w:color w:val="000000"/>
                <w:sz w:val="22"/>
                <w:szCs w:val="22"/>
              </w:rPr>
              <w:t>Objective 4: dynamic summarization engine</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Guarded summarization pipeline; Chapter 5 ROUGE evaluation</w:t>
            </w:r>
          </w:p>
        </w:tc>
      </w:tr>
      <w:tr>
        <w:tc>
          <w:tcPr>
            <w:tcW w:type="dxa" w:w="2733"/>
          </w:tcPr>
          <w:p>
            <w:r/>
            <w:r>
              <w:rPr>
                <w:rFonts w:ascii="Times New Roman" w:hAnsi="Times New Roman" w:cs="Times New Roman" w:eastAsia="Times New Roman"/>
                <w:b w:val="0"/>
                <w:color w:val="000000"/>
                <w:sz w:val="22"/>
                <w:szCs w:val="22"/>
              </w:rPr>
              <w:t>Objective 5: accuracy and usability evaluated with school staff</w:t>
            </w:r>
          </w:p>
        </w:tc>
        <w:tc>
          <w:tcPr>
            <w:tcW w:type="dxa" w:w="2733"/>
          </w:tcPr>
          <w:p>
            <w:r/>
            <w:r>
              <w:rPr>
                <w:rFonts w:ascii="Times New Roman" w:hAnsi="Times New Roman" w:cs="Times New Roman" w:eastAsia="Times New Roman"/>
                <w:b w:val="0"/>
                <w:color w:val="000000"/>
                <w:sz w:val="22"/>
                <w:szCs w:val="22"/>
              </w:rPr>
              <w:t>Partial</w:t>
            </w:r>
          </w:p>
        </w:tc>
        <w:tc>
          <w:tcPr>
            <w:tcW w:type="dxa" w:w="2733"/>
          </w:tcPr>
          <w:p>
            <w:r/>
            <w:r>
              <w:rPr>
                <w:rFonts w:ascii="Times New Roman" w:hAnsi="Times New Roman" w:cs="Times New Roman" w:eastAsia="Times New Roman"/>
                <w:b w:val="0"/>
                <w:color w:val="000000"/>
                <w:sz w:val="22"/>
                <w:szCs w:val="22"/>
              </w:rPr>
              <w:t>ROUGE and automated tests completed; formal staff UAT pending</w:t>
            </w:r>
          </w:p>
        </w:tc>
      </w:tr>
      <w:tr>
        <w:tc>
          <w:tcPr>
            <w:tcW w:type="dxa" w:w="2733"/>
          </w:tcPr>
          <w:p>
            <w:r/>
            <w:r>
              <w:rPr>
                <w:rFonts w:ascii="Times New Roman" w:hAnsi="Times New Roman" w:cs="Times New Roman" w:eastAsia="Times New Roman"/>
                <w:b w:val="0"/>
                <w:color w:val="000000"/>
                <w:sz w:val="22"/>
                <w:szCs w:val="22"/>
              </w:rPr>
              <w:t>Beyond original scope: three-tier Docker deployment</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Chapter 3 architecture; Phase 1 operational verification</w:t>
            </w:r>
          </w:p>
        </w:tc>
      </w:tr>
      <w:tr>
        <w:tc>
          <w:tcPr>
            <w:tcW w:type="dxa" w:w="2733"/>
          </w:tcPr>
          <w:p>
            <w:r/>
            <w:r>
              <w:rPr>
                <w:rFonts w:ascii="Times New Roman" w:hAnsi="Times New Roman" w:cs="Times New Roman" w:eastAsia="Times New Roman"/>
                <w:b w:val="0"/>
                <w:color w:val="000000"/>
                <w:sz w:val="22"/>
                <w:szCs w:val="22"/>
              </w:rPr>
              <w:t>Beyond original scope: AI-assisted development disclosure</w:t>
            </w:r>
          </w:p>
        </w:tc>
        <w:tc>
          <w:tcPr>
            <w:tcW w:type="dxa" w:w="2733"/>
          </w:tcPr>
          <w:p>
            <w:r/>
            <w:r>
              <w:rPr>
                <w:rFonts w:ascii="Times New Roman" w:hAnsi="Times New Roman" w:cs="Times New Roman" w:eastAsia="Times New Roman"/>
                <w:b w:val="0"/>
                <w:color w:val="000000"/>
                <w:sz w:val="22"/>
                <w:szCs w:val="22"/>
              </w:rPr>
              <w:t>Achieved</w:t>
            </w:r>
          </w:p>
        </w:tc>
        <w:tc>
          <w:tcPr>
            <w:tcW w:type="dxa" w:w="2733"/>
          </w:tcPr>
          <w:p>
            <w:r/>
            <w:r>
              <w:rPr>
                <w:rFonts w:ascii="Times New Roman" w:hAnsi="Times New Roman" w:cs="Times New Roman" w:eastAsia="Times New Roman"/>
                <w:b w:val="0"/>
                <w:color w:val="000000"/>
                <w:sz w:val="22"/>
                <w:szCs w:val="22"/>
              </w:rPr>
              <w:t>Section 4.6; Appendix E; AI-use declaration</w:t>
            </w:r>
          </w:p>
        </w:tc>
      </w:tr>
    </w:tbl>
    <w:p/>
    <w:p>
      <w:pPr>
        <w:pStyle w:val="Heading2"/>
        <w:spacing w:before="160" w:after="120"/>
      </w:pPr>
      <w:r>
        <w:rPr>
          <w:rFonts w:ascii="Iskoola Pota" w:hAnsi="Iskoola Pota" w:cs="Iskoola Pota" w:eastAsia="Iskoola Pota"/>
          <w:b/>
          <w:color w:val="000000"/>
          <w:sz w:val="28"/>
          <w:szCs w:val="28"/>
          <w:bCs/>
        </w:rPr>
        <w:t>6.3 සීමාවන්</w:t>
      </w:r>
    </w:p>
    <w:p>
      <w:pPr>
        <w:spacing w:lineRule="auto" w:line="360" w:after="120"/>
      </w:pPr>
      <w:r>
        <w:rPr>
          <w:rFonts w:ascii="Iskoola Pota" w:hAnsi="Iskoola Pota" w:cs="Iskoola Pota" w:eastAsia="Iskoola Pota"/>
          <w:b w:val="0"/>
          <w:color w:val="000000"/>
          <w:sz w:val="24"/>
          <w:szCs w:val="24"/>
        </w:rPr>
        <w:t xml:space="preserve">පූර්ණ සිංහල සහ 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abstractive </w:t>
      </w:r>
      <w:r>
        <w:rPr>
          <w:rFonts w:ascii="Iskoola Pota" w:hAnsi="Iskoola Pota" w:cs="Iskoola Pota" w:eastAsia="Iskoola Pota"/>
          <w:b w:val="0"/>
          <w:color w:val="000000"/>
          <w:sz w:val="24"/>
          <w:szCs w:val="24"/>
        </w:rPr>
        <w:t xml:space="preserve">සාරාංශකරණය තවම ලබා දී නැත. වර්තමාන පද්ධතිය ඉංග්‍රීසි අන්තර්ගතය සඳහා ව්‍යුහගත </w:t>
      </w:r>
      <w:r>
        <w:rPr>
          <w:rFonts w:ascii="Times New Roman" w:hAnsi="Times New Roman" w:cs="Times New Roman" w:eastAsia="Times New Roman"/>
          <w:b w:val="0"/>
          <w:color w:val="000000"/>
          <w:sz w:val="24"/>
          <w:szCs w:val="24"/>
        </w:rPr>
        <w:t xml:space="preserve">entity </w:t>
      </w:r>
      <w:r>
        <w:rPr>
          <w:rFonts w:ascii="Iskoola Pota" w:hAnsi="Iskoola Pota" w:cs="Iskoola Pota" w:eastAsia="Iskoola Pota"/>
          <w:b w:val="0"/>
          <w:color w:val="000000"/>
          <w:sz w:val="24"/>
          <w:szCs w:val="24"/>
        </w:rPr>
        <w:t xml:space="preserve">නිස්සාරණය සපයන අතර සිංහල/දෙමළ කොටස් සඳහා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 xml:space="preserve">extractive </w:t>
      </w:r>
      <w:r>
        <w:rPr>
          <w:rFonts w:ascii="Iskoola Pota" w:hAnsi="Iskoola Pota" w:cs="Iskoola Pota" w:eastAsia="Iskoola Pota"/>
          <w:b w:val="0"/>
          <w:color w:val="000000"/>
          <w:sz w:val="24"/>
          <w:szCs w:val="24"/>
        </w:rPr>
        <w:t>සහාය මත රඳා පවතී. එබැවින් ත්‍රිභාෂික අමාත්‍යාංශ චක්‍රලේඛ සඳහා සේවාව අර්ධ වශයෙන් පමණක් සම්පූර්ණය. මෙය අනාගත කාර්යයේ ඉහළම ප්‍රමුඛතාවකි.</w:t>
      </w:r>
    </w:p>
    <w:p>
      <w:pPr>
        <w:spacing w:lineRule="auto" w:line="360" w:after="120"/>
      </w:pPr>
      <w:r>
        <w:rPr>
          <w:rFonts w:ascii="Iskoola Pota" w:hAnsi="Iskoola Pota" w:cs="Iskoola Pota" w:eastAsia="Iskoola Pota"/>
          <w:b w:val="0"/>
          <w:color w:val="000000"/>
          <w:sz w:val="24"/>
          <w:szCs w:val="24"/>
        </w:rPr>
        <w:t xml:space="preserve">විධිමත් පාසල් කාර්ය මණ්ඩල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ඉදිරිපත් කිරීමේ අවස්ථාව වන විට සම්පූර්ණ නොවීය. සමීක්ෂණය අවශ්‍යතා සහ පිළිගැනීමේ බාධක පිළිබඳ වක්‍ර සාක්ෂි ලබා දුන්නද, එය සැබෑ කාර්යප්‍රවාහයේදී ප්‍රයෝජ්‍යතාව මනින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එක ප්‍රතිස්ථාපනය නොකරයි. එබැවින් නිෂ්පාදන සූදානම පිළිබඳ ප්‍රබල ප්‍රකාශයක් කළ නොහැක.</w:t>
      </w:r>
    </w:p>
    <w:p>
      <w:pPr>
        <w:spacing w:lineRule="auto" w:line="360" w:after="120"/>
      </w:pP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මගින් මනිනු ලබන්නේ යොමු සාරාංශය සමඟ </w:t>
      </w:r>
      <w:r>
        <w:rPr>
          <w:rFonts w:ascii="Times New Roman" w:hAnsi="Times New Roman" w:cs="Times New Roman" w:eastAsia="Times New Roman"/>
          <w:b w:val="0"/>
          <w:color w:val="000000"/>
          <w:sz w:val="24"/>
          <w:szCs w:val="24"/>
        </w:rPr>
        <w:t xml:space="preserve">n-gram </w:t>
      </w:r>
      <w:r>
        <w:rPr>
          <w:rFonts w:ascii="Iskoola Pota" w:hAnsi="Iskoola Pota" w:cs="Iskoola Pota" w:eastAsia="Iskoola Pota"/>
          <w:b w:val="0"/>
          <w:color w:val="000000"/>
          <w:sz w:val="24"/>
          <w:szCs w:val="24"/>
        </w:rPr>
        <w:t xml:space="preserve">අතිච්ඡාදනය පමණි. එය නීතිමය නිරවද්‍යතාව හෝ ප්‍රතිපත්ති අර්ථකථනයේ නිවැරදි බව සනාථ නොකරයි. සාරාංශය තීරණ සහායක මෙවලමක් වන අතර නිල අනුකූලතා අර්ථකථනය මානව වගකීමක් ලෙස පවතී. </w:t>
      </w:r>
      <w:r>
        <w:rPr>
          <w:rFonts w:ascii="Times New Roman" w:hAnsi="Times New Roman" w:cs="Times New Roman" w:eastAsia="Times New Roman"/>
          <w:b w:val="0"/>
          <w:color w:val="000000"/>
          <w:sz w:val="24"/>
          <w:szCs w:val="24"/>
        </w:rPr>
        <w:t xml:space="preserve">Date guardrails </w:t>
      </w:r>
      <w:r>
        <w:rPr>
          <w:rFonts w:ascii="Iskoola Pota" w:hAnsi="Iskoola Pota" w:cs="Iskoola Pota" w:eastAsia="Iskoola Pota"/>
          <w:b w:val="0"/>
          <w:color w:val="000000"/>
          <w:sz w:val="24"/>
          <w:szCs w:val="24"/>
        </w:rPr>
        <w:t xml:space="preserve">අවදානම අවම කරන නමුත් </w:t>
      </w:r>
      <w:r>
        <w:rPr>
          <w:rFonts w:ascii="Times New Roman" w:hAnsi="Times New Roman" w:cs="Times New Roman" w:eastAsia="Times New Roman"/>
          <w:b w:val="0"/>
          <w:color w:val="000000"/>
          <w:sz w:val="24"/>
          <w:szCs w:val="24"/>
        </w:rPr>
        <w:t xml:space="preserve">LLM </w:t>
      </w:r>
      <w:r>
        <w:rPr>
          <w:rFonts w:ascii="Iskoola Pota" w:hAnsi="Iskoola Pota" w:cs="Iskoola Pota" w:eastAsia="Iskoola Pota"/>
          <w:b w:val="0"/>
          <w:color w:val="000000"/>
          <w:sz w:val="24"/>
          <w:szCs w:val="24"/>
        </w:rPr>
        <w:t xml:space="preserve">මාදිලියේදී </w:t>
      </w:r>
      <w:r>
        <w:rPr>
          <w:rFonts w:ascii="Times New Roman" w:hAnsi="Times New Roman" w:cs="Times New Roman" w:eastAsia="Times New Roman"/>
          <w:b w:val="0"/>
          <w:color w:val="000000"/>
          <w:sz w:val="24"/>
          <w:szCs w:val="24"/>
        </w:rPr>
        <w:t xml:space="preserve">hallucination </w:t>
      </w:r>
      <w:r>
        <w:rPr>
          <w:rFonts w:ascii="Iskoola Pota" w:hAnsi="Iskoola Pota" w:cs="Iskoola Pota" w:eastAsia="Iskoola Pota"/>
          <w:b w:val="0"/>
          <w:color w:val="000000"/>
          <w:sz w:val="24"/>
          <w:szCs w:val="24"/>
        </w:rPr>
        <w:t>සම්පූර්ණයෙන් ඉවත් නොකරයි.</w:t>
      </w:r>
    </w:p>
    <w:p>
      <w:pPr>
        <w:spacing w:lineRule="auto" w:line="360" w:after="120"/>
      </w:pPr>
      <w:r>
        <w:rPr>
          <w:rFonts w:ascii="Iskoola Pota" w:hAnsi="Iskoola Pota" w:cs="Iskoola Pota" w:eastAsia="Iskoola Pota"/>
          <w:b w:val="0"/>
          <w:color w:val="000000"/>
          <w:sz w:val="24"/>
          <w:szCs w:val="24"/>
        </w:rPr>
        <w:t xml:space="preserve">තනි සංවර්ධක විෂය පථය නිසා නිෂ්පාදන </w:t>
      </w:r>
      <w:r>
        <w:rPr>
          <w:rFonts w:ascii="Times New Roman" w:hAnsi="Times New Roman" w:cs="Times New Roman" w:eastAsia="Times New Roman"/>
          <w:b w:val="0"/>
          <w:color w:val="000000"/>
          <w:sz w:val="24"/>
          <w:szCs w:val="24"/>
        </w:rPr>
        <w:t xml:space="preserve">cloud </w:t>
      </w:r>
      <w:r>
        <w:rPr>
          <w:rFonts w:ascii="Iskoola Pota" w:hAnsi="Iskoola Pota" w:cs="Iskoola Pota" w:eastAsia="Iskoola Pota"/>
          <w:b w:val="0"/>
          <w:color w:val="000000"/>
          <w:sz w:val="24"/>
          <w:szCs w:val="24"/>
        </w:rPr>
        <w:t xml:space="preserve">යෙදවීම, ඉතා දිගු ලේඛන සඳහා </w:t>
      </w:r>
      <w:r>
        <w:rPr>
          <w:rFonts w:ascii="Times New Roman" w:hAnsi="Times New Roman" w:cs="Times New Roman" w:eastAsia="Times New Roman"/>
          <w:b w:val="0"/>
          <w:color w:val="000000"/>
          <w:sz w:val="24"/>
          <w:szCs w:val="24"/>
        </w:rPr>
        <w:t xml:space="preserve">async queue </w:t>
      </w:r>
      <w:r>
        <w:rPr>
          <w:rFonts w:ascii="Iskoola Pota" w:hAnsi="Iskoola Pota" w:cs="Iskoola Pota" w:eastAsia="Iskoola Pota"/>
          <w:b w:val="0"/>
          <w:color w:val="000000"/>
          <w:sz w:val="24"/>
          <w:szCs w:val="24"/>
        </w:rPr>
        <w:t xml:space="preserve">සහ ද්විභාෂික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තවම ක්‍රියාත්මක නොවීය. කාර්ය සාධනය ප්‍රධාන වශයෙන් සංවර්ධන පරිසරයේ මනින ලදී. තවද,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සංවර්ධනය </w:t>
      </w:r>
      <w:r>
        <w:rPr>
          <w:rFonts w:ascii="Times New Roman" w:hAnsi="Times New Roman" w:cs="Times New Roman" w:eastAsia="Times New Roman"/>
          <w:b w:val="0"/>
          <w:color w:val="000000"/>
          <w:sz w:val="24"/>
          <w:szCs w:val="24"/>
        </w:rPr>
        <w:t xml:space="preserve">boilerplate </w:t>
      </w:r>
      <w:r>
        <w:rPr>
          <w:rFonts w:ascii="Iskoola Pota" w:hAnsi="Iskoola Pota" w:cs="Iskoola Pota" w:eastAsia="Iskoola Pota"/>
          <w:b w:val="0"/>
          <w:color w:val="000000"/>
          <w:sz w:val="24"/>
          <w:szCs w:val="24"/>
        </w:rPr>
        <w:t>කාර්යයන්ට ප්‍රයෝජනවත් වූ නමුත් වසම-විශේෂිත තර්කය සඳහා විශ්වාසදායක යෝජනා ලබා නොදුන් අතර සෑම යෝජනාවක්ම මානව සමාලෝචනයකට යටත් කිරීමට අමතර කාලයක් වැය විය.</w:t>
      </w:r>
    </w:p>
    <w:p>
      <w:pPr>
        <w:spacing w:lineRule="auto" w:line="360" w:after="120"/>
      </w:pPr>
      <w:r>
        <w:rPr>
          <w:rFonts w:ascii="Iskoola Pota" w:hAnsi="Iskoola Pota" w:cs="Iskoola Pota" w:eastAsia="Iskoola Pota"/>
          <w:b w:val="0"/>
          <w:color w:val="000000"/>
          <w:sz w:val="24"/>
          <w:szCs w:val="24"/>
        </w:rPr>
        <w:t xml:space="preserve">තවත් සීමාවක් වන්නේ තක්සේරු නියැදි ප්‍රමාණයයි.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තක්සේරුව චක්‍රලේඛ හයකට සීමා වූ අතර යොමු සාරාංශ තනි සටහන්කරුවකුගේ විය. මෙය ව්‍යාපෘති-අභ්‍යන්තර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 xml:space="preserve">එකක් සඳහා ප්‍රමාණවත් වුවද, පුළුල් සාමාන්‍යකරණයට ප්‍රමාණවත් නොවේ. එසේම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 xml:space="preserve">ගුණාත්මකභාවය </w:t>
      </w:r>
      <w:r>
        <w:rPr>
          <w:rFonts w:ascii="Times New Roman" w:hAnsi="Times New Roman" w:cs="Times New Roman" w:eastAsia="Times New Roman"/>
          <w:b w:val="0"/>
          <w:color w:val="000000"/>
          <w:sz w:val="24"/>
          <w:szCs w:val="24"/>
        </w:rPr>
        <w:t xml:space="preserve">scanned </w:t>
      </w:r>
      <w:r>
        <w:rPr>
          <w:rFonts w:ascii="Iskoola Pota" w:hAnsi="Iskoola Pota" w:cs="Iskoola Pota" w:eastAsia="Iskoola Pota"/>
          <w:b w:val="0"/>
          <w:color w:val="000000"/>
          <w:sz w:val="24"/>
          <w:szCs w:val="24"/>
        </w:rPr>
        <w:t xml:space="preserve">සිංහල ලේඛනවල වෙනස් වන බැවින්, නිස්සාරණ දෝෂ පහළ-ප්‍රවාහ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සාරාංශයට බලපෑ හැක. </w:t>
      </w:r>
      <w:r>
        <w:rPr>
          <w:rFonts w:ascii="Times New Roman" w:hAnsi="Times New Roman" w:cs="Times New Roman" w:eastAsia="Times New Roman"/>
          <w:b w:val="0"/>
          <w:color w:val="000000"/>
          <w:sz w:val="24"/>
          <w:szCs w:val="24"/>
        </w:rPr>
        <w:t xml:space="preserve">Human review </w:t>
      </w:r>
      <w:r>
        <w:rPr>
          <w:rFonts w:ascii="Iskoola Pota" w:hAnsi="Iskoola Pota" w:cs="Iskoola Pota" w:eastAsia="Iskoola Pota"/>
          <w:b w:val="0"/>
          <w:color w:val="000000"/>
          <w:sz w:val="24"/>
          <w:szCs w:val="24"/>
        </w:rPr>
        <w:t>පියවර මෙය අර්ධ වශයෙන් අවම කරයි.</w:t>
      </w:r>
    </w:p>
    <w:p>
      <w:pPr>
        <w:spacing w:lineRule="auto" w:line="360" w:after="120"/>
      </w:pPr>
      <w:r>
        <w:rPr>
          <w:rFonts w:ascii="Iskoola Pota" w:hAnsi="Iskoola Pota" w:cs="Iskoola Pota" w:eastAsia="Iskoola Pota"/>
          <w:b w:val="0"/>
          <w:color w:val="000000"/>
          <w:sz w:val="24"/>
          <w:szCs w:val="24"/>
        </w:rPr>
        <w:t xml:space="preserve">සීමාවන් වර්ගීකරණය කළහොත් තාක්ෂණික සීමා (භාෂා ආවරණය, </w:t>
      </w:r>
      <w:r>
        <w:rPr>
          <w:rFonts w:ascii="Times New Roman" w:hAnsi="Times New Roman" w:cs="Times New Roman" w:eastAsia="Times New Roman"/>
          <w:b w:val="0"/>
          <w:color w:val="000000"/>
          <w:sz w:val="24"/>
          <w:szCs w:val="24"/>
        </w:rPr>
        <w:t xml:space="preserve">OCR </w:t>
      </w:r>
      <w:r>
        <w:rPr>
          <w:rFonts w:ascii="Iskoola Pota" w:hAnsi="Iskoola Pota" w:cs="Iskoola Pota" w:eastAsia="Iskoola Pota"/>
          <w:b w:val="0"/>
          <w:color w:val="000000"/>
          <w:sz w:val="24"/>
          <w:szCs w:val="24"/>
        </w:rPr>
        <w:t>ගුණාත්මකභාවය), තක්සේරු සීමා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සහ නියැදි ප්‍රමාණය) සහ සම්පත් සීමා (තනි සංවර්ධකයා, කාලරාමුව) ලෙස දැකිය හැක. මෙම වර්ගීකරණය අනාගත කාර්ය ප්‍රමුඛතාකරණයට මඟ පෙන්වයි. වඩාත් බරපතල සීමාව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පරතරය වන අතර, ඊළඟට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අසම්පූර්ණත්වය පැමිණේ.</w:t>
      </w:r>
    </w:p>
    <w:p>
      <w:pPr>
        <w:spacing w:lineRule="auto" w:line="360" w:after="120"/>
      </w:pPr>
      <w:r>
        <w:rPr>
          <w:rFonts w:ascii="Iskoola Pota" w:hAnsi="Iskoola Pota" w:cs="Iskoola Pota" w:eastAsia="Iskoola Pota"/>
          <w:b w:val="0"/>
          <w:color w:val="000000"/>
          <w:sz w:val="24"/>
          <w:szCs w:val="24"/>
        </w:rPr>
        <w:t xml:space="preserve">සීමාවන් පිළිගැනීම නිබන්ධනයේ දුර්වලතාවක් නොව, විවේචනාත්මක තක්සේරුවකි. සිංහල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පරතරය තාක්ෂණිකය.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පරතරය ක්‍රමවේදීය. තනි සංවර්ධක සීමාව සම්පත්මය. මෙම තුන් මානය එකට ගත් විට, වත්මන් නිපැයුම තාක්ෂණික සාධනයක් ලෙස ශක්තිමත් නමුත් ආයතනික යෙදවීමට පෙර අමතර සත්‍යාපනයක් අවශ්‍ය බව පැහැදිලි වේ.</w:t>
      </w:r>
    </w:p>
    <w:p>
      <w:pPr>
        <w:spacing w:lineRule="auto" w:line="360" w:after="120"/>
      </w:pPr>
      <w:r>
        <w:rPr>
          <w:rFonts w:ascii="Iskoola Pota" w:hAnsi="Iskoola Pota" w:cs="Iskoola Pota" w:eastAsia="Iskoola Pota"/>
          <w:b w:val="0"/>
          <w:color w:val="000000"/>
          <w:sz w:val="24"/>
          <w:szCs w:val="24"/>
        </w:rPr>
        <w:t>තවද සාරාංශය නීතිමය අධිකාරී මූලාශ්‍රයක් ලෙස භාවිත නොකළ යුතු බව අස්වැන්නුමක් ලෙස පැහැදිලිව සටහන් කළ යුතුය. පද්ධතිය තීරණ සහායක මෙවලමකි. අවසාන අර්ථකථන වගකීම මානව පරිශීලකයා සහ අදාළ නිලධාරීන් සතුය.</w:t>
      </w:r>
    </w:p>
    <w:p>
      <w:pPr>
        <w:spacing w:lineRule="auto" w:line="360" w:after="120"/>
      </w:pPr>
      <w:r>
        <w:rPr>
          <w:rFonts w:ascii="Iskoola Pota" w:hAnsi="Iskoola Pota" w:cs="Iskoola Pota" w:eastAsia="Iskoola Pota"/>
          <w:b w:val="0"/>
          <w:color w:val="000000"/>
          <w:sz w:val="24"/>
          <w:szCs w:val="24"/>
        </w:rPr>
        <w:t xml:space="preserve">තවද,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නියැදි ප්‍රමාණය සහ තනි සටහන්කරු යොමු සාරාංශ භාවිතය තක්සේරු සාමාන්‍යකරණය සීමා කරයි. මෙය නිපැයුමේ ක්‍රියාකාරිත්වය අවලංගු නොකරයි. එහෙත් ප්‍රතිඵල ඉදිරිපත් කිරීමේදී ඒවා ව්‍යාපෘති-අභ්‍යන්තර </w:t>
      </w:r>
      <w:r>
        <w:rPr>
          <w:rFonts w:ascii="Times New Roman" w:hAnsi="Times New Roman" w:cs="Times New Roman" w:eastAsia="Times New Roman"/>
          <w:b w:val="0"/>
          <w:color w:val="000000"/>
          <w:sz w:val="24"/>
          <w:szCs w:val="24"/>
        </w:rPr>
        <w:t xml:space="preserve">baseline </w:t>
      </w:r>
      <w:r>
        <w:rPr>
          <w:rFonts w:ascii="Iskoola Pota" w:hAnsi="Iskoola Pota" w:cs="Iskoola Pota" w:eastAsia="Iskoola Pota"/>
          <w:b w:val="0"/>
          <w:color w:val="000000"/>
          <w:sz w:val="24"/>
          <w:szCs w:val="24"/>
        </w:rPr>
        <w:t>එකක් ලෙස පමණක් අර්ථකථනය කිරීම අවශ්‍යය. විශාල කෝපස් එකක් සහ බහු සටහන්කරු එකඟතාව අනාගතයේදී මෙම සීමාව අඩු කරයි.</w:t>
      </w:r>
    </w:p>
    <w:p>
      <w:pPr>
        <w:pStyle w:val="Heading2"/>
        <w:spacing w:before="160" w:after="120"/>
      </w:pPr>
      <w:r>
        <w:rPr>
          <w:rFonts w:ascii="Iskoola Pota" w:hAnsi="Iskoola Pota" w:cs="Iskoola Pota" w:eastAsia="Iskoola Pota"/>
          <w:b/>
          <w:color w:val="000000"/>
          <w:sz w:val="28"/>
          <w:szCs w:val="28"/>
          <w:bCs/>
        </w:rPr>
        <w:t>6.4 අනාගත කාර්යයන් (</w:t>
      </w:r>
      <w:r>
        <w:rPr>
          <w:rFonts w:ascii="Times New Roman" w:hAnsi="Times New Roman" w:cs="Times New Roman" w:eastAsia="Times New Roman"/>
          <w:b/>
          <w:color w:val="000000"/>
          <w:sz w:val="28"/>
          <w:szCs w:val="28"/>
          <w:bCs/>
        </w:rPr>
        <w:t>Phase 6)</w:t>
      </w:r>
    </w:p>
    <w:p>
      <w:pPr>
        <w:spacing w:lineRule="auto" w:line="360" w:after="120"/>
      </w:pPr>
      <w:r>
        <w:rPr>
          <w:rFonts w:ascii="Iskoola Pota" w:hAnsi="Iskoola Pota" w:cs="Iskoola Pota" w:eastAsia="Iskoola Pota"/>
          <w:b w:val="0"/>
          <w:color w:val="000000"/>
          <w:sz w:val="24"/>
          <w:szCs w:val="24"/>
        </w:rPr>
        <w:t xml:space="preserve">නිබන්ධනයෙන් පසු කාර්යය ප්‍රමුඛතා තුනකට සංවිධානය කළ හැක. පළමුව, භාෂා ආවරණය පුළුල් කිරීමයි: පූර්ණ සිංහල/දෙමළ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ද්විභාෂික පරිශීලක අතුරුමුහුණත සහ අමාත්‍යාංශ කෝපස් මත බහුභාෂික ආකෘති </w:t>
      </w:r>
      <w:r>
        <w:rPr>
          <w:rFonts w:ascii="Times New Roman" w:hAnsi="Times New Roman" w:cs="Times New Roman" w:eastAsia="Times New Roman"/>
          <w:b w:val="0"/>
          <w:color w:val="000000"/>
          <w:sz w:val="24"/>
          <w:szCs w:val="24"/>
        </w:rPr>
        <w:t xml:space="preserve">fine-tuning. </w:t>
      </w:r>
      <w:r>
        <w:rPr>
          <w:rFonts w:ascii="Iskoola Pota" w:hAnsi="Iskoola Pota" w:cs="Iskoola Pota" w:eastAsia="Iskoola Pota"/>
          <w:b w:val="0"/>
          <w:color w:val="000000"/>
          <w:sz w:val="24"/>
          <w:szCs w:val="24"/>
        </w:rPr>
        <w:t>මෙය වත්මන් ප්‍රධාන තාක්ෂණික සීමාවට සෘජු ප්‍රතිචාරයකි.</w:t>
      </w:r>
    </w:p>
    <w:p>
      <w:pPr>
        <w:spacing w:lineRule="auto" w:line="360" w:after="120"/>
      </w:pPr>
      <w:r>
        <w:rPr>
          <w:rFonts w:ascii="Iskoola Pota" w:hAnsi="Iskoola Pota" w:cs="Iskoola Pota" w:eastAsia="Iskoola Pota"/>
          <w:b w:val="0"/>
          <w:color w:val="000000"/>
          <w:sz w:val="24"/>
          <w:szCs w:val="24"/>
        </w:rPr>
        <w:t xml:space="preserve">දෙවනුව, තක්සේරුව සම්පූර්ණ කිරීමයි. පාසල් කාර්ය මණ්ඩලය සමඟ විධිමත්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සිදු කිරීම,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යොමු කට්ටලය පුළුල් කිරීම සහ නීතිමය/කරුණු නිරවද්‍යතාව සඳහා මානව තක්සේරු </w:t>
      </w:r>
      <w:r>
        <w:rPr>
          <w:rFonts w:ascii="Times New Roman" w:hAnsi="Times New Roman" w:cs="Times New Roman" w:eastAsia="Times New Roman"/>
          <w:b w:val="0"/>
          <w:color w:val="000000"/>
          <w:sz w:val="24"/>
          <w:szCs w:val="24"/>
        </w:rPr>
        <w:t xml:space="preserve">rubric </w:t>
      </w:r>
      <w:r>
        <w:rPr>
          <w:rFonts w:ascii="Iskoola Pota" w:hAnsi="Iskoola Pota" w:cs="Iskoola Pota" w:eastAsia="Iskoola Pota"/>
          <w:b w:val="0"/>
          <w:color w:val="000000"/>
          <w:sz w:val="24"/>
          <w:szCs w:val="24"/>
        </w:rPr>
        <w:t>එකක් සකස් කිරීම ඉලක්කය 5 සම්පූර්ණ කිරීමට අවශ්‍යය. මෙම පියවර නිෂ්පාදන නිර්දේශයට පෙර අත්‍යවශ්‍ය සාක්ෂි සපයයි.</w:t>
      </w:r>
    </w:p>
    <w:p>
      <w:pPr>
        <w:spacing w:lineRule="auto" w:line="360" w:after="120"/>
      </w:pPr>
      <w:r>
        <w:rPr>
          <w:rFonts w:ascii="Iskoola Pota" w:hAnsi="Iskoola Pota" w:cs="Iskoola Pota" w:eastAsia="Iskoola Pota"/>
          <w:b w:val="0"/>
          <w:color w:val="000000"/>
          <w:sz w:val="24"/>
          <w:szCs w:val="24"/>
        </w:rPr>
        <w:t xml:space="preserve">තෙවනුව, මෙහෙයුම් සහ ප්‍රයෝජ්‍යතා වැඩිදියුණු කිරීම්ය. මූලාශ්‍ර වාක්‍ය සම්බන්ධ කිරීම, දිගු ලේඛන සඳහා </w:t>
      </w:r>
      <w:r>
        <w:rPr>
          <w:rFonts w:ascii="Times New Roman" w:hAnsi="Times New Roman" w:cs="Times New Roman" w:eastAsia="Times New Roman"/>
          <w:b w:val="0"/>
          <w:color w:val="000000"/>
          <w:sz w:val="24"/>
          <w:szCs w:val="24"/>
        </w:rPr>
        <w:t xml:space="preserve">async job queue, </w:t>
      </w:r>
      <w:r>
        <w:rPr>
          <w:rFonts w:ascii="Iskoola Pota" w:hAnsi="Iskoola Pota" w:cs="Iskoola Pota" w:eastAsia="Iskoola Pota"/>
          <w:b w:val="0"/>
          <w:color w:val="000000"/>
          <w:sz w:val="24"/>
          <w:szCs w:val="24"/>
        </w:rPr>
        <w:t xml:space="preserve">භූමිකා-පාදක ප්‍රවේශ පාලනය, </w:t>
      </w:r>
      <w:r>
        <w:rPr>
          <w:rFonts w:ascii="Times New Roman" w:hAnsi="Times New Roman" w:cs="Times New Roman" w:eastAsia="Times New Roman"/>
          <w:b w:val="0"/>
          <w:color w:val="000000"/>
          <w:sz w:val="24"/>
          <w:szCs w:val="24"/>
        </w:rPr>
        <w:t xml:space="preserve">admin </w:t>
      </w:r>
      <w:r>
        <w:rPr>
          <w:rFonts w:ascii="Iskoola Pota" w:hAnsi="Iskoola Pota" w:cs="Iskoola Pota" w:eastAsia="Iskoola Pota"/>
          <w:b w:val="0"/>
          <w:color w:val="000000"/>
          <w:sz w:val="24"/>
          <w:szCs w:val="24"/>
        </w:rPr>
        <w:t xml:space="preserve">විශ්ලේෂණ </w:t>
      </w:r>
      <w:r>
        <w:rPr>
          <w:rFonts w:ascii="Times New Roman" w:hAnsi="Times New Roman" w:cs="Times New Roman" w:eastAsia="Times New Roman"/>
          <w:b w:val="0"/>
          <w:color w:val="000000"/>
          <w:sz w:val="24"/>
          <w:szCs w:val="24"/>
        </w:rPr>
        <w:t xml:space="preserve">dashboard </w:t>
      </w:r>
      <w:r>
        <w:rPr>
          <w:rFonts w:ascii="Iskoola Pota" w:hAnsi="Iskoola Pota" w:cs="Iskoola Pota" w:eastAsia="Iskoola Pota"/>
          <w:b w:val="0"/>
          <w:color w:val="000000"/>
          <w:sz w:val="24"/>
          <w:szCs w:val="24"/>
        </w:rPr>
        <w:t xml:space="preserve">සහ ලබා ගත හැකි නම් නිල අමාත්‍යාංශ ද්වාරය සමඟ ඒකාබද්ධ වීම ප්‍රායෝගික වටිනාකම තවදුරටත් වැඩි කරයි. ඒ සමඟම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 xml:space="preserve">සහායක සංවර්ධනය සඳහා ලිඛිත ව්‍යාපෘති ප්‍රතිපත්තියක් පවත්වා ගැනීම - කුමන කාර්යයන්ට </w:t>
      </w:r>
      <w:r>
        <w:rPr>
          <w:rFonts w:ascii="Times New Roman" w:hAnsi="Times New Roman" w:cs="Times New Roman" w:eastAsia="Times New Roman"/>
          <w:b w:val="0"/>
          <w:color w:val="000000"/>
          <w:sz w:val="24"/>
          <w:szCs w:val="24"/>
        </w:rPr>
        <w:t xml:space="preserve">AI </w:t>
      </w:r>
      <w:r>
        <w:rPr>
          <w:rFonts w:ascii="Iskoola Pota" w:hAnsi="Iskoola Pota" w:cs="Iskoola Pota" w:eastAsia="Iskoola Pota"/>
          <w:b w:val="0"/>
          <w:color w:val="000000"/>
          <w:sz w:val="24"/>
          <w:szCs w:val="24"/>
        </w:rPr>
        <w:t>සහාය පිළිගත හැකිද සහ කුමන පරීක්ෂණ අනිවාර්යද යන්න - අනාගත නඩත්තුවට වැදගත්ය.</w:t>
      </w:r>
    </w:p>
    <w:p>
      <w:pPr>
        <w:spacing w:lineRule="auto" w:line="360" w:after="120"/>
      </w:pPr>
      <w:r>
        <w:rPr>
          <w:rFonts w:ascii="Iskoola Pota" w:hAnsi="Iskoola Pota" w:cs="Iskoola Pota" w:eastAsia="Iskoola Pota"/>
          <w:b w:val="0"/>
          <w:color w:val="000000"/>
          <w:sz w:val="24"/>
          <w:szCs w:val="24"/>
        </w:rPr>
        <w:t xml:space="preserve">කෙටි කාලීනව (මාස කිහිපයක්)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සම්පූර්ණ කිරීම සහ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කට්ටලය පුළුල් කිරීම වඩාත් ශක්‍යය. මධ්‍ය කාලීනව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සහ ද්විභාෂික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 xml:space="preserve">සංවර්ධනයට වැඩි උත්සාහයක් අවශ්‍ය වේ. දිගු කාලීනව නිෂ්පාදන යෙදවීම සහ ආයතනික ඒකාබද්ධ කිරීම අමාත්‍යාංශ/පාසල් </w:t>
      </w:r>
      <w:r>
        <w:rPr>
          <w:rFonts w:ascii="Times New Roman" w:hAnsi="Times New Roman" w:cs="Times New Roman" w:eastAsia="Times New Roman"/>
          <w:b w:val="0"/>
          <w:color w:val="000000"/>
          <w:sz w:val="24"/>
          <w:szCs w:val="24"/>
        </w:rPr>
        <w:t xml:space="preserve">IT </w:t>
      </w:r>
      <w:r>
        <w:rPr>
          <w:rFonts w:ascii="Iskoola Pota" w:hAnsi="Iskoola Pota" w:cs="Iskoola Pota" w:eastAsia="Iskoola Pota"/>
          <w:b w:val="0"/>
          <w:color w:val="000000"/>
          <w:sz w:val="24"/>
          <w:szCs w:val="24"/>
        </w:rPr>
        <w:t>සහයෝගය මත රඳා පවතී. මෙම කාලානුරූප ප්‍රමුඛතාකරණය තනි සංවර්ධක සීමාව තුළ යථාර්ථවාදී මාර්ග සිතියමක් සපයයි.</w:t>
      </w:r>
    </w:p>
    <w:p>
      <w:pPr>
        <w:spacing w:lineRule="auto" w:line="360" w:after="120"/>
      </w:pPr>
      <w:r>
        <w:rPr>
          <w:rFonts w:ascii="Iskoola Pota" w:hAnsi="Iskoola Pota" w:cs="Iskoola Pota" w:eastAsia="Iskoola Pota"/>
          <w:b w:val="0"/>
          <w:color w:val="000000"/>
          <w:sz w:val="24"/>
          <w:szCs w:val="24"/>
        </w:rPr>
        <w:t xml:space="preserve">නිගමනය වශයෙන්,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අමාත්‍යාංශ චක්‍රලේඛ අවබෝධ අභියෝගයට ප්‍රායෝගික, නැවත ලබා ගත හැකි සහ තාක්ෂණිකව තක්සේරු කළ ප්‍රතිචාරයක් ලබා දෙයි. ඉතිරි කාර්යය භාෂා ආවරණය, මානව තක්සේරුව සහ මෙහෙයුම් පරිණතභාවය වටා කේන්ද්‍රගත වේ. එම පියවර සම්පූර්ණ වූ විට පමණක් ආයතනික පරිමාණ යෙදවීමක් තර්කානුකූලව නිර්දේශ කළ හැක.</w:t>
      </w:r>
    </w:p>
    <w:p>
      <w:pPr>
        <w:spacing w:lineRule="auto" w:line="360" w:after="120"/>
      </w:pPr>
      <w:r>
        <w:rPr>
          <w:rFonts w:ascii="Iskoola Pota" w:hAnsi="Iskoola Pota" w:cs="Iskoola Pota" w:eastAsia="Iskoola Pota"/>
          <w:b w:val="0"/>
          <w:color w:val="000000"/>
          <w:sz w:val="24"/>
          <w:szCs w:val="24"/>
        </w:rPr>
        <w:t xml:space="preserve">අනාගත කාර්යයේදී ප්‍රමුඛතාකරණය බලපෑම සහ උත්සාහය අනුව කළ යුතුය.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සම්පූර්ණ කිරීම සහ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 xml:space="preserve">කට්ටලය පුළුල් කිරීම ඉහළ බලපෑමක් සහිත නමුත් සාපේක්ෂව අඩු උත්සාහයකි.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ඉහළ බලපෑමක් සහිත නමුත් ඉහළ උත්සාහයකි. නිෂ්පාදන </w:t>
      </w:r>
      <w:r>
        <w:rPr>
          <w:rFonts w:ascii="Times New Roman" w:hAnsi="Times New Roman" w:cs="Times New Roman" w:eastAsia="Times New Roman"/>
          <w:b w:val="0"/>
          <w:color w:val="000000"/>
          <w:sz w:val="24"/>
          <w:szCs w:val="24"/>
        </w:rPr>
        <w:t xml:space="preserve">cloud </w:t>
      </w:r>
      <w:r>
        <w:rPr>
          <w:rFonts w:ascii="Iskoola Pota" w:hAnsi="Iskoola Pota" w:cs="Iskoola Pota" w:eastAsia="Iskoola Pota"/>
          <w:b w:val="0"/>
          <w:color w:val="000000"/>
          <w:sz w:val="24"/>
          <w:szCs w:val="24"/>
        </w:rPr>
        <w:t>යෙදවීම ආයතනික සහයෝගය අවශ්‍ය කරයි.</w:t>
      </w:r>
    </w:p>
    <w:p>
      <w:pPr>
        <w:spacing w:lineRule="auto" w:line="360" w:after="120"/>
      </w:pPr>
      <w:r>
        <w:rPr>
          <w:rFonts w:ascii="Iskoola Pota" w:hAnsi="Iskoola Pota" w:cs="Iskoola Pota" w:eastAsia="Iskoola Pota"/>
          <w:b w:val="0"/>
          <w:color w:val="000000"/>
          <w:sz w:val="24"/>
          <w:szCs w:val="24"/>
        </w:rPr>
        <w:t xml:space="preserve">අවසාන වශයෙන්, </w:t>
      </w:r>
      <w:r>
        <w:rPr>
          <w:rFonts w:ascii="Times New Roman" w:hAnsi="Times New Roman" w:cs="Times New Roman" w:eastAsia="Times New Roman"/>
          <w:b w:val="0"/>
          <w:color w:val="000000"/>
          <w:sz w:val="24"/>
          <w:szCs w:val="24"/>
        </w:rPr>
        <w:t xml:space="preserve">EasyCircular </w:t>
      </w:r>
      <w:r>
        <w:rPr>
          <w:rFonts w:ascii="Iskoola Pota" w:hAnsi="Iskoola Pota" w:cs="Iskoola Pota" w:eastAsia="Iskoola Pota"/>
          <w:b w:val="0"/>
          <w:color w:val="000000"/>
          <w:sz w:val="24"/>
          <w:szCs w:val="24"/>
        </w:rPr>
        <w:t xml:space="preserve">හි ඉදිරි ගමන තනි සංවර්ධකයකුගේ කාර්යයට පමණක් සීමා නොවිය යුතුය. විශ්වවිද්‍යාල </w:t>
      </w:r>
      <w:r>
        <w:rPr>
          <w:rFonts w:ascii="Times New Roman" w:hAnsi="Times New Roman" w:cs="Times New Roman" w:eastAsia="Times New Roman"/>
          <w:b w:val="0"/>
          <w:color w:val="000000"/>
          <w:sz w:val="24"/>
          <w:szCs w:val="24"/>
        </w:rPr>
        <w:t xml:space="preserve">NLP </w:t>
      </w:r>
      <w:r>
        <w:rPr>
          <w:rFonts w:ascii="Iskoola Pota" w:hAnsi="Iskoola Pota" w:cs="Iskoola Pota" w:eastAsia="Iskoola Pota"/>
          <w:b w:val="0"/>
          <w:color w:val="000000"/>
          <w:sz w:val="24"/>
          <w:szCs w:val="24"/>
        </w:rPr>
        <w:t xml:space="preserve">කණ්ඩායම්, අධ්‍යාපන නිලධාරීන් සහ </w:t>
      </w:r>
      <w:r>
        <w:rPr>
          <w:rFonts w:ascii="Times New Roman" w:hAnsi="Times New Roman" w:cs="Times New Roman" w:eastAsia="Times New Roman"/>
          <w:b w:val="0"/>
          <w:color w:val="000000"/>
          <w:sz w:val="24"/>
          <w:szCs w:val="24"/>
        </w:rPr>
        <w:t xml:space="preserve">open-source </w:t>
      </w:r>
      <w:r>
        <w:rPr>
          <w:rFonts w:ascii="Iskoola Pota" w:hAnsi="Iskoola Pota" w:cs="Iskoola Pota" w:eastAsia="Iskoola Pota"/>
          <w:b w:val="0"/>
          <w:color w:val="000000"/>
          <w:sz w:val="24"/>
          <w:szCs w:val="24"/>
        </w:rPr>
        <w:t xml:space="preserve">දායකයන් සමඟ සහයෝගීතාව භාෂා ආවරණය සහ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යන දෙකටම වේගවත් ප්‍රගතියක් ලබා දිය හැක. එම සහයෝගීතාව සාක්ෂාත් වන තුරු, වත්මන් කෘතිය තාක්ෂණික සහ ශාස්ත්‍රීය පදනමක් ලෙස පවතී.</w:t>
      </w:r>
    </w:p>
    <w:p>
      <w:pPr>
        <w:spacing w:lineRule="auto" w:line="360" w:after="120"/>
      </w:pPr>
      <w:r>
        <w:rPr>
          <w:rFonts w:ascii="Iskoola Pota" w:hAnsi="Iskoola Pota" w:cs="Iskoola Pota" w:eastAsia="Iskoola Pota"/>
          <w:b w:val="0"/>
          <w:color w:val="000000"/>
          <w:sz w:val="24"/>
          <w:szCs w:val="24"/>
        </w:rPr>
        <w:t xml:space="preserve">කෙටි කාලීන න්‍යාය පත්‍රයේ පළමු පියවර විය යුත්තේ පාසල් කාර්ය මණ්ඩල සහභාගිවන්නන් සමඟ ව්‍යුහගත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 xml:space="preserve">සැසි පැවැත්වීමයි. දෙවන පියවර ලෙස </w:t>
      </w:r>
      <w:r>
        <w:rPr>
          <w:rFonts w:ascii="Times New Roman" w:hAnsi="Times New Roman" w:cs="Times New Roman" w:eastAsia="Times New Roman"/>
          <w:b w:val="0"/>
          <w:color w:val="000000"/>
          <w:sz w:val="24"/>
          <w:szCs w:val="24"/>
        </w:rPr>
        <w:t xml:space="preserve">ROUGE </w:t>
      </w:r>
      <w:r>
        <w:rPr>
          <w:rFonts w:ascii="Iskoola Pota" w:hAnsi="Iskoola Pota" w:cs="Iskoola Pota" w:eastAsia="Iskoola Pota"/>
          <w:b w:val="0"/>
          <w:color w:val="000000"/>
          <w:sz w:val="24"/>
          <w:szCs w:val="24"/>
        </w:rPr>
        <w:t>යොමු කට්ටලය චක්‍රලේඛ ගණනින් පුළුල් කර අන්තර්-සටහන්කරු එකඟතාව මැනීම යෝග්‍යය. මෙම පියවර දෙක තාක්ෂණික නැවත නිර්මාණයකින් තොරව තක්සේරු විශ්වාසය වැඩි කරයි.</w:t>
      </w:r>
    </w:p>
    <w:p>
      <w:pPr>
        <w:spacing w:lineRule="auto" w:line="360" w:after="120"/>
      </w:pPr>
      <w:r>
        <w:rPr>
          <w:rFonts w:ascii="Iskoola Pota" w:hAnsi="Iskoola Pota" w:cs="Iskoola Pota" w:eastAsia="Iskoola Pota"/>
          <w:b w:val="0"/>
          <w:color w:val="000000"/>
          <w:sz w:val="24"/>
          <w:szCs w:val="24"/>
        </w:rPr>
        <w:t xml:space="preserve">මධ්‍ය කාලීනව සිංහල </w:t>
      </w:r>
      <w:r>
        <w:rPr>
          <w:rFonts w:ascii="Times New Roman" w:hAnsi="Times New Roman" w:cs="Times New Roman" w:eastAsia="Times New Roman"/>
          <w:b w:val="0"/>
          <w:color w:val="000000"/>
          <w:sz w:val="24"/>
          <w:szCs w:val="24"/>
        </w:rPr>
        <w:t xml:space="preserve">NER </w:t>
      </w:r>
      <w:r>
        <w:rPr>
          <w:rFonts w:ascii="Iskoola Pota" w:hAnsi="Iskoola Pota" w:cs="Iskoola Pota" w:eastAsia="Iskoola Pota"/>
          <w:b w:val="0"/>
          <w:color w:val="000000"/>
          <w:sz w:val="24"/>
          <w:szCs w:val="24"/>
        </w:rPr>
        <w:t xml:space="preserve">සංවර්ධනයට සටහන්ගත කෝපස් එකක්, </w:t>
      </w:r>
      <w:r>
        <w:rPr>
          <w:rFonts w:ascii="Times New Roman" w:hAnsi="Times New Roman" w:cs="Times New Roman" w:eastAsia="Times New Roman"/>
          <w:b w:val="0"/>
          <w:color w:val="000000"/>
          <w:sz w:val="24"/>
          <w:szCs w:val="24"/>
        </w:rPr>
        <w:t xml:space="preserve">multilingual </w:t>
      </w:r>
      <w:r>
        <w:rPr>
          <w:rFonts w:ascii="Iskoola Pota" w:hAnsi="Iskoola Pota" w:cs="Iskoola Pota" w:eastAsia="Iskoola Pota"/>
          <w:b w:val="0"/>
          <w:color w:val="000000"/>
          <w:sz w:val="24"/>
          <w:szCs w:val="24"/>
        </w:rPr>
        <w:t xml:space="preserve">ආකෘති </w:t>
      </w:r>
      <w:r>
        <w:rPr>
          <w:rFonts w:ascii="Times New Roman" w:hAnsi="Times New Roman" w:cs="Times New Roman" w:eastAsia="Times New Roman"/>
          <w:b w:val="0"/>
          <w:color w:val="000000"/>
          <w:sz w:val="24"/>
          <w:szCs w:val="24"/>
        </w:rPr>
        <w:t xml:space="preserve">fine-tuning </w:t>
      </w:r>
      <w:r>
        <w:rPr>
          <w:rFonts w:ascii="Iskoola Pota" w:hAnsi="Iskoola Pota" w:cs="Iskoola Pota" w:eastAsia="Iskoola Pota"/>
          <w:b w:val="0"/>
          <w:color w:val="000000"/>
          <w:sz w:val="24"/>
          <w:szCs w:val="24"/>
        </w:rPr>
        <w:t xml:space="preserve">සහ </w:t>
      </w:r>
      <w:r>
        <w:rPr>
          <w:rFonts w:ascii="Times New Roman" w:hAnsi="Times New Roman" w:cs="Times New Roman" w:eastAsia="Times New Roman"/>
          <w:b w:val="0"/>
          <w:color w:val="000000"/>
          <w:sz w:val="24"/>
          <w:szCs w:val="24"/>
        </w:rPr>
        <w:t>entity-</w:t>
      </w:r>
      <w:r>
        <w:rPr>
          <w:rFonts w:ascii="Iskoola Pota" w:hAnsi="Iskoola Pota" w:cs="Iskoola Pota" w:eastAsia="Iskoola Pota"/>
          <w:b w:val="0"/>
          <w:color w:val="000000"/>
          <w:sz w:val="24"/>
          <w:szCs w:val="24"/>
        </w:rPr>
        <w:t xml:space="preserve">මට්ටමේ නිරවද්‍යතා තක්සේරුව අවශ්‍ය වේ. ඒ සමඟම ද්විභාෂික </w:t>
      </w:r>
      <w:r>
        <w:rPr>
          <w:rFonts w:ascii="Times New Roman" w:hAnsi="Times New Roman" w:cs="Times New Roman" w:eastAsia="Times New Roman"/>
          <w:b w:val="0"/>
          <w:color w:val="000000"/>
          <w:sz w:val="24"/>
          <w:szCs w:val="24"/>
        </w:rPr>
        <w:t xml:space="preserve">UI </w:t>
      </w:r>
      <w:r>
        <w:rPr>
          <w:rFonts w:ascii="Iskoola Pota" w:hAnsi="Iskoola Pota" w:cs="Iskoola Pota" w:eastAsia="Iskoola Pota"/>
          <w:b w:val="0"/>
          <w:color w:val="000000"/>
          <w:sz w:val="24"/>
          <w:szCs w:val="24"/>
        </w:rPr>
        <w:t>ලේබල සහ පරිශීලක භාෂා මනාපය එකතු කිරීම ආයතනික අනුග්‍රහණයට වැදගත් වේ. මෙම කාර්යයන් සඳහා විශ්වවිද්‍යාල හෝ අමාත්‍යාංශ සහයෝගීතාව ප්‍රයෝජනවත් වේ.</w:t>
      </w:r>
    </w:p>
    <w:p>
      <w:pPr>
        <w:spacing w:lineRule="auto" w:line="360" w:after="120"/>
      </w:pPr>
      <w:r>
        <w:rPr>
          <w:rFonts w:ascii="Iskoola Pota" w:hAnsi="Iskoola Pota" w:cs="Iskoola Pota" w:eastAsia="Iskoola Pota"/>
          <w:b w:val="0"/>
          <w:color w:val="000000"/>
          <w:sz w:val="24"/>
          <w:szCs w:val="24"/>
        </w:rPr>
        <w:t xml:space="preserve">දිගු කාලීනව නිෂ්පාදන යෙදවීම, භූමිකා-පාදක ප්‍රවේශ පාලනය, </w:t>
      </w:r>
      <w:r>
        <w:rPr>
          <w:rFonts w:ascii="Times New Roman" w:hAnsi="Times New Roman" w:cs="Times New Roman" w:eastAsia="Times New Roman"/>
          <w:b w:val="0"/>
          <w:color w:val="000000"/>
          <w:sz w:val="24"/>
          <w:szCs w:val="24"/>
        </w:rPr>
        <w:t xml:space="preserve">admin </w:t>
      </w:r>
      <w:r>
        <w:rPr>
          <w:rFonts w:ascii="Iskoola Pota" w:hAnsi="Iskoola Pota" w:cs="Iskoola Pota" w:eastAsia="Iskoola Pota"/>
          <w:b w:val="0"/>
          <w:color w:val="000000"/>
          <w:sz w:val="24"/>
          <w:szCs w:val="24"/>
        </w:rPr>
        <w:t xml:space="preserve">විශ්ලේෂණය සහ නිල ද්වාර ඒකාබද්ධ කිරීම සලකා බැලිය හැක. එහෙත් ඒවාට පෙර </w:t>
      </w:r>
      <w:r>
        <w:rPr>
          <w:rFonts w:ascii="Times New Roman" w:hAnsi="Times New Roman" w:cs="Times New Roman" w:eastAsia="Times New Roman"/>
          <w:b w:val="0"/>
          <w:color w:val="000000"/>
          <w:sz w:val="24"/>
          <w:szCs w:val="24"/>
        </w:rPr>
        <w:t xml:space="preserve">UAT </w:t>
      </w:r>
      <w:r>
        <w:rPr>
          <w:rFonts w:ascii="Iskoola Pota" w:hAnsi="Iskoola Pota" w:cs="Iskoola Pota" w:eastAsia="Iskoola Pota"/>
          <w:b w:val="0"/>
          <w:color w:val="000000"/>
          <w:sz w:val="24"/>
          <w:szCs w:val="24"/>
        </w:rPr>
        <w:t>සහ භාෂා ආවරණය සම්පූර්ණ කිරීම වඩාත් තාර්කිකය. එසේ නොමැතිව ආයතනික පරිමාණ යෙදවීම අවදානම් සහගත වේ.</w:t>
      </w:r>
    </w:p>
    <w:sectPr w:rsidR="00FC693F" w:rsidRPr="0006063C" w:rsidSect="00034616">
      <w:pgSz w:w="11906" w:h="16838"/>
      <w:pgMar w:top="1440" w:right="1440" w:bottom="1440"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