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2F5D4C"/>
          <w:sz w:val="44"/>
          <w:szCs w:val="44"/>
        </w:rPr>
        <w:t xml:space="preserve">Real Estate CRM &amp; Project Pipeline</w:t>
      </w:r>
    </w:p>
    <w:p>
      <w:pPr>
        <w:spacing w:after="220"/>
      </w:pPr>
      <w:r>
        <w:rPr>
          <w:rFonts w:ascii="Georgia" w:cs="Georgia" w:eastAsia="Georgia" w:hAnsi="Georgia"/>
          <w:i/>
          <w:iCs/>
          <w:color w:val="6B7570"/>
          <w:sz w:val="28"/>
          <w:szCs w:val="28"/>
        </w:rPr>
        <w:t xml:space="preserve">Monthly Performance Report</w:t>
      </w:r>
    </w:p>
    <w:tbl>
      <w:tblPr>
        <w:tblW w:type="dxa" w:w="9360"/>
        <w:tblBorders>
          <w:top w:val="single" w:color="2F5D4C" w:sz="8"/>
          <w:left w:val="none" w:color="FFFFFF" w:sz="0"/>
          <w:bottom w:val="single" w:color="D5DAD6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6B7570"/>
                <w:spacing w:val="20"/>
                <w:sz w:val="15"/>
                <w:szCs w:val="15"/>
              </w:rPr>
              <w:t xml:space="preserve">REPORTING PERIOD</w:t>
            </w:r>
          </w:p>
          <w:p>
            <w:r>
              <w:rPr>
                <w:rFonts w:ascii="Calibri" w:cs="Calibri" w:eastAsia="Calibri" w:hAnsi="Calibri"/>
                <w:color w:val="1F2A26"/>
                <w:sz w:val="21"/>
                <w:szCs w:val="21"/>
              </w:rPr>
              <w:t xml:space="preserve">September 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6B7570"/>
                <w:spacing w:val="20"/>
                <w:sz w:val="15"/>
                <w:szCs w:val="15"/>
              </w:rPr>
              <w:t xml:space="preserve">PREPARED BY</w:t>
            </w:r>
          </w:p>
          <w:p>
            <w:r>
              <w:rPr>
                <w:rFonts w:ascii="Calibri" w:cs="Calibri" w:eastAsia="Calibri" w:hAnsi="Calibri"/>
                <w:color w:val="1F2A26"/>
                <w:sz w:val="21"/>
                <w:szCs w:val="21"/>
              </w:rPr>
              <w:t xml:space="preserve">Princess Erika Mahinay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6B7570"/>
                <w:spacing w:val="20"/>
                <w:sz w:val="15"/>
                <w:szCs w:val="15"/>
              </w:rPr>
              <w:t xml:space="preserve">FUNCTION</w:t>
            </w:r>
          </w:p>
          <w:p>
            <w:r>
              <w:rPr>
                <w:rFonts w:ascii="Calibri" w:cs="Calibri" w:eastAsia="Calibri" w:hAnsi="Calibri"/>
                <w:color w:val="1F2A26"/>
                <w:sz w:val="21"/>
                <w:szCs w:val="21"/>
              </w:rPr>
              <w:t xml:space="preserve">CRM, project tracking &amp; follow-up support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6B7570"/>
                <w:spacing w:val="20"/>
                <w:sz w:val="15"/>
                <w:szCs w:val="15"/>
              </w:rPr>
              <w:t xml:space="preserve">STATUS</w:t>
            </w:r>
          </w:p>
          <w:p>
            <w:r>
              <w:rPr>
                <w:rFonts w:ascii="Calibri" w:cs="Calibri" w:eastAsia="Calibri" w:hAnsi="Calibri"/>
                <w:color w:val="1F2A26"/>
                <w:sz w:val="21"/>
                <w:szCs w:val="21"/>
              </w:rPr>
              <w:t xml:space="preserve">Portfolio demonstration</w:t>
            </w:r>
          </w:p>
        </w:tc>
      </w:tr>
    </w:tbl>
    <w:p>
      <w:pPr>
        <w:spacing w:after="0" w:before="140" w:line="252"/>
      </w:pPr>
      <w:r>
        <w:rPr>
          <w:rFonts w:ascii="Calibri" w:cs="Calibri" w:eastAsia="Calibri" w:hAnsi="Calibri"/>
          <w:b/>
          <w:bCs/>
          <w:color w:val="6B7570"/>
          <w:sz w:val="18"/>
          <w:szCs w:val="18"/>
        </w:rPr>
        <w:t xml:space="preserve">Note: </w:t>
      </w:r>
      <w:r>
        <w:rPr>
          <w:rFonts w:ascii="Calibri" w:cs="Calibri" w:eastAsia="Calibri" w:hAnsi="Calibri"/>
          <w:i/>
          <w:iCs/>
          <w:color w:val="6B7570"/>
          <w:sz w:val="18"/>
          <w:szCs w:val="18"/>
        </w:rPr>
        <w:t xml:space="preserve">All company names, project names, amounts, and performance figures in this report are fictional sample data created to demonstrate reporting and CRM support skills.</w:t>
      </w:r>
    </w:p>
    <w:p>
      <w:pPr>
        <w:keepNext/>
        <w:pBdr>
          <w:bottom w:val="single" w:color="D5DAD6" w:sz="6"/>
        </w:pBdr>
        <w:spacing w:after="110" w:before="220"/>
      </w:pPr>
      <w:r>
        <w:rPr>
          <w:rFonts w:ascii="Georgia" w:cs="Georgia" w:eastAsia="Georgia" w:hAnsi="Georgia"/>
          <w:b/>
          <w:bCs/>
          <w:color w:val="2F5D4C"/>
          <w:sz w:val="26"/>
          <w:szCs w:val="26"/>
        </w:rPr>
        <w:t xml:space="preserve">Monthly snapshot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2F5D4C"/>
                <w:sz w:val="52"/>
                <w:szCs w:val="52"/>
              </w:rPr>
              <w:t xml:space="preserve">32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1F2A26"/>
                <w:sz w:val="19"/>
                <w:szCs w:val="19"/>
              </w:rPr>
              <w:t xml:space="preserve">Active projects</w:t>
            </w:r>
          </w:p>
          <w:p>
            <w:r>
              <w:rPr>
                <w:rFonts w:ascii="Calibri" w:cs="Calibri" w:eastAsia="Calibri" w:hAnsi="Calibri"/>
                <w:color w:val="2F5D4C"/>
                <w:sz w:val="17"/>
                <w:szCs w:val="17"/>
              </w:rPr>
              <w:t xml:space="preserve">Up from 29 in August</w:t>
            </w:r>
          </w:p>
        </w:tc>
        <w:tc>
          <w:tcPr>
            <w:tcW w:type="dxa" w:w="3120"/>
            <w:tcBorders>
              <w:top w:val="none" w:color="FFFFFF" w:sz="0"/>
              <w:left w:val="single" w:color="D5DAD6" w:sz="4"/>
              <w:bottom w:val="single" w:color="D5DAD6" w:sz="4"/>
              <w:right w:val="none" w:color="FFFFFF" w:sz="0"/>
            </w:tcBorders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2F5D4C"/>
                <w:sz w:val="52"/>
                <w:szCs w:val="52"/>
              </w:rPr>
              <w:t xml:space="preserve">12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1F2A26"/>
                <w:sz w:val="19"/>
                <w:szCs w:val="19"/>
              </w:rPr>
              <w:t xml:space="preserve">New opportunities</w:t>
            </w:r>
          </w:p>
          <w:p>
            <w:r>
              <w:rPr>
                <w:rFonts w:ascii="Calibri" w:cs="Calibri" w:eastAsia="Calibri" w:hAnsi="Calibri"/>
                <w:color w:val="2F5D4C"/>
                <w:sz w:val="17"/>
                <w:szCs w:val="17"/>
              </w:rPr>
              <w:t xml:space="preserve">Up from 9 in August</w:t>
            </w:r>
          </w:p>
        </w:tc>
        <w:tc>
          <w:tcPr>
            <w:tcW w:type="dxa" w:w="3120"/>
            <w:tcBorders>
              <w:top w:val="none" w:color="FFFFFF" w:sz="0"/>
              <w:left w:val="single" w:color="D5DAD6" w:sz="4"/>
              <w:bottom w:val="single" w:color="D5DAD6" w:sz="4"/>
              <w:right w:val="none" w:color="FFFFFF" w:sz="0"/>
            </w:tcBorders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2F5D4C"/>
                <w:sz w:val="52"/>
                <w:szCs w:val="52"/>
              </w:rPr>
              <w:t xml:space="preserve">6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1F2A26"/>
                <w:sz w:val="19"/>
                <w:szCs w:val="19"/>
              </w:rPr>
              <w:t xml:space="preserve">Proposals sent</w:t>
            </w:r>
          </w:p>
          <w:p>
            <w:r>
              <w:rPr>
                <w:rFonts w:ascii="Calibri" w:cs="Calibri" w:eastAsia="Calibri" w:hAnsi="Calibri"/>
                <w:color w:val="2F5D4C"/>
                <w:sz w:val="17"/>
                <w:szCs w:val="17"/>
              </w:rPr>
              <w:t xml:space="preserve">Up from 5 in August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2F5D4C"/>
                <w:sz w:val="52"/>
                <w:szCs w:val="52"/>
              </w:rPr>
              <w:t xml:space="preserve">4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1F2A26"/>
                <w:sz w:val="19"/>
                <w:szCs w:val="19"/>
              </w:rPr>
              <w:t xml:space="preserve">Projects awarded</w:t>
            </w:r>
          </w:p>
          <w:p>
            <w:r>
              <w:rPr>
                <w:rFonts w:ascii="Calibri" w:cs="Calibri" w:eastAsia="Calibri" w:hAnsi="Calibri"/>
                <w:color w:val="2F5D4C"/>
                <w:sz w:val="17"/>
                <w:szCs w:val="17"/>
              </w:rPr>
              <w:t xml:space="preserve">Same as August</w:t>
            </w:r>
          </w:p>
        </w:tc>
        <w:tc>
          <w:tcPr>
            <w:tcW w:type="dxa" w:w="3120"/>
            <w:tcBorders>
              <w:top w:val="none" w:color="FFFFFF" w:sz="0"/>
              <w:left w:val="single" w:color="D5DAD6" w:sz="4"/>
              <w:bottom w:val="none" w:color="FFFFFF" w:sz="0"/>
              <w:right w:val="none" w:color="FFFFFF" w:sz="0"/>
            </w:tcBorders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2F5D4C"/>
                <w:sz w:val="52"/>
                <w:szCs w:val="52"/>
              </w:rPr>
              <w:t xml:space="preserve">5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1F2A26"/>
                <w:sz w:val="19"/>
                <w:szCs w:val="19"/>
              </w:rPr>
              <w:t xml:space="preserve">Projects closed</w:t>
            </w:r>
          </w:p>
          <w:p>
            <w:r>
              <w:rPr>
                <w:rFonts w:ascii="Calibri" w:cs="Calibri" w:eastAsia="Calibri" w:hAnsi="Calibri"/>
                <w:color w:val="2F5D4C"/>
                <w:sz w:val="17"/>
                <w:szCs w:val="17"/>
              </w:rPr>
              <w:t xml:space="preserve">Up from 3 in August</w:t>
            </w:r>
          </w:p>
        </w:tc>
        <w:tc>
          <w:tcPr>
            <w:tcW w:type="dxa" w:w="3120"/>
            <w:tcBorders>
              <w:top w:val="none" w:color="FFFFFF" w:sz="0"/>
              <w:left w:val="single" w:color="D5DAD6" w:sz="4"/>
              <w:bottom w:val="none" w:color="FFFFFF" w:sz="0"/>
              <w:right w:val="none" w:color="FFFFFF" w:sz="0"/>
            </w:tcBorders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2F5D4C"/>
                <w:sz w:val="52"/>
                <w:szCs w:val="52"/>
              </w:rPr>
              <w:t xml:space="preserve">$72K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1F2A26"/>
                <w:sz w:val="19"/>
                <w:szCs w:val="19"/>
              </w:rPr>
              <w:t xml:space="preserve">Closed project value</w:t>
            </w:r>
          </w:p>
          <w:p>
            <w:r>
              <w:rPr>
                <w:rFonts w:ascii="Calibri" w:cs="Calibri" w:eastAsia="Calibri" w:hAnsi="Calibri"/>
                <w:color w:val="2F5D4C"/>
                <w:sz w:val="17"/>
                <w:szCs w:val="17"/>
              </w:rPr>
              <w:t xml:space="preserve">Up from $48K in August</w:t>
            </w:r>
          </w:p>
        </w:tc>
      </w:tr>
    </w:tbl>
    <w:p>
      <w:pPr>
        <w:keepNext/>
        <w:pBdr>
          <w:bottom w:val="single" w:color="D5DAD6" w:sz="6"/>
        </w:pBdr>
        <w:spacing w:after="110" w:before="220"/>
      </w:pPr>
      <w:r>
        <w:rPr>
          <w:rFonts w:ascii="Georgia" w:cs="Georgia" w:eastAsia="Georgia" w:hAnsi="Georgia"/>
          <w:b/>
          <w:bCs/>
          <w:color w:val="2F5D4C"/>
          <w:sz w:val="26"/>
          <w:szCs w:val="26"/>
        </w:rPr>
        <w:t xml:space="preserve">Pipeline status</w:t>
      </w:r>
    </w:p>
    <w:p>
      <w:pPr>
        <w:keepNext/>
        <w:spacing w:after="120" w:line="276"/>
      </w:pPr>
      <w:r>
        <w:rPr>
          <w:rFonts w:ascii="Calibri" w:cs="Calibri" w:eastAsia="Calibri" w:hAnsi="Calibri"/>
          <w:color w:val="1F2A26"/>
          <w:sz w:val="21"/>
          <w:szCs w:val="21"/>
        </w:rPr>
        <w:t xml:space="preserve">The pipeline remained active across bidding, proposal, and in-progress stages. Five projects were moved to Closed during the month.</w:t>
      </w:r>
    </w:p>
    <w:p>
      <w:pPr>
        <w:spacing w:after="40" w:before="100"/>
      </w:pPr>
      <w:r>
        <w:drawing>
          <wp:inline distT="0" distB="0" distL="0" distR="0">
            <wp:extent cx="4762500" cy="2124075"/>
            <wp:effectExtent t="0" r="0" b="0" l="0"/>
            <wp:docPr id="1" name="chart" descr="Bar chart: New/Unreviewed 8, Qualified 6, Bidding/Estimate 7, Proposal Sent 6, Awarded 4, In Progress 9, Closed 5" title="Projects by pipeline s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7570"/>
          <w:sz w:val="18"/>
          <w:szCs w:val="18"/>
        </w:rPr>
        <w:t xml:space="preserve">Projects by pipeline stage. Active projects are those from Qualified through In Progress.</w:t>
      </w:r>
    </w:p>
    <w:p>
      <w:pPr>
        <w:keepNext/>
        <w:spacing w:after="120" w:line="276"/>
      </w:pPr>
      <w:r>
        <w:rPr>
          <w:rFonts w:ascii="Calibri" w:cs="Calibri" w:eastAsia="Calibri" w:hAnsi="Calibri"/>
          <w:color w:val="1F2A26"/>
          <w:sz w:val="21"/>
          <w:szCs w:val="21"/>
        </w:rPr>
        <w:t xml:space="preserve">In Progress is the largest stage at nine projects, and eight newly logged items are still waiting for review.</w:t>
      </w:r>
    </w:p>
    <w:p>
      <w:pPr>
        <w:keepNext/>
        <w:pageBreakBefore/>
        <w:pBdr>
          <w:bottom w:val="single" w:color="D5DAD6" w:sz="6"/>
        </w:pBdr>
        <w:spacing w:after="110" w:before="220"/>
      </w:pPr>
      <w:r>
        <w:rPr>
          <w:rFonts w:ascii="Georgia" w:cs="Georgia" w:eastAsia="Georgia" w:hAnsi="Georgia"/>
          <w:b/>
          <w:bCs/>
          <w:color w:val="2F5D4C"/>
          <w:sz w:val="26"/>
          <w:szCs w:val="26"/>
        </w:rPr>
        <w:t xml:space="preserve">Closed projects</w:t>
      </w:r>
    </w:p>
    <w:p>
      <w:pPr>
        <w:keepNext/>
        <w:spacing w:after="120" w:line="276"/>
      </w:pPr>
      <w:r>
        <w:rPr>
          <w:rFonts w:ascii="Calibri" w:cs="Calibri" w:eastAsia="Calibri" w:hAnsi="Calibri"/>
          <w:color w:val="1F2A26"/>
          <w:sz w:val="21"/>
          <w:szCs w:val="21"/>
        </w:rPr>
        <w:t xml:space="preserve">Five projects were completed and closed during the reporting period. Records were updated to reflect final status and project value.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500"/>
        <w:gridCol w:w="1700"/>
        <w:gridCol w:w="1660"/>
      </w:tblGrid>
      <w:tr>
        <w:trPr>
          <w:tblHeader/>
        </w:trPr>
        <w:tc>
          <w:tcPr>
            <w:tcW w:type="dxa" w:w="3500"/>
            <w:tcBorders>
              <w:top w:val="single" w:color="2F5D4C" w:sz="8"/>
              <w:left w:val="none" w:color="FFFFFF" w:sz="0"/>
              <w:bottom w:val="single" w:color="2F5D4C" w:sz="8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5D4C"/>
                <w:spacing w:val="20"/>
                <w:sz w:val="16"/>
                <w:szCs w:val="16"/>
              </w:rPr>
              <w:t xml:space="preserve">PROJECT</w:t>
            </w:r>
          </w:p>
        </w:tc>
        <w:tc>
          <w:tcPr>
            <w:tcW w:type="dxa" w:w="2500"/>
            <w:tcBorders>
              <w:top w:val="single" w:color="2F5D4C" w:sz="8"/>
              <w:left w:val="none" w:color="FFFFFF" w:sz="0"/>
              <w:bottom w:val="single" w:color="2F5D4C" w:sz="8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5D4C"/>
                <w:spacing w:val="20"/>
                <w:sz w:val="16"/>
                <w:szCs w:val="16"/>
              </w:rPr>
              <w:t xml:space="preserve">PROJECT TYPE</w:t>
            </w:r>
          </w:p>
        </w:tc>
        <w:tc>
          <w:tcPr>
            <w:tcW w:type="dxa" w:w="1700"/>
            <w:tcBorders>
              <w:top w:val="single" w:color="2F5D4C" w:sz="8"/>
              <w:left w:val="none" w:color="FFFFFF" w:sz="0"/>
              <w:bottom w:val="single" w:color="2F5D4C" w:sz="8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F5D4C"/>
                <w:spacing w:val="20"/>
                <w:sz w:val="16"/>
                <w:szCs w:val="16"/>
              </w:rPr>
              <w:t xml:space="preserve">VALUE</w:t>
            </w:r>
          </w:p>
        </w:tc>
        <w:tc>
          <w:tcPr>
            <w:tcW w:type="dxa" w:w="1660"/>
            <w:tcBorders>
              <w:top w:val="single" w:color="2F5D4C" w:sz="8"/>
              <w:left w:val="none" w:color="FFFFFF" w:sz="0"/>
              <w:bottom w:val="single" w:color="2F5D4C" w:sz="8"/>
              <w:right w:val="none" w:color="FFFFFF" w:sz="0"/>
            </w:tcBorders>
            <w:tcMar>
              <w:top w:type="dxa" w:w="80"/>
              <w:left w:type="dxa" w:w="30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5D4C"/>
                <w:spacing w:val="20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6"/>
                <w:sz w:val="20"/>
                <w:szCs w:val="20"/>
              </w:rPr>
              <w:t xml:space="preserve">Pine Street Renovation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26"/>
                <w:sz w:val="20"/>
                <w:szCs w:val="20"/>
              </w:rPr>
              <w:t xml:space="preserve">Residential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26"/>
                <w:sz w:val="20"/>
                <w:szCs w:val="20"/>
              </w:rPr>
              <w:t xml:space="preserve">$18,500</w:t>
            </w:r>
          </w:p>
        </w:tc>
        <w:tc>
          <w:tcPr>
            <w:tcW w:type="dxa" w:w="166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30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F5D4C"/>
                <w:sz w:val="20"/>
                <w:szCs w:val="20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6"/>
                <w:sz w:val="20"/>
                <w:szCs w:val="20"/>
              </w:rPr>
              <w:t xml:space="preserve">Harbor View Unit 14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26"/>
                <w:sz w:val="20"/>
                <w:szCs w:val="20"/>
              </w:rPr>
              <w:t xml:space="preserve">Rental Turnover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26"/>
                <w:sz w:val="20"/>
                <w:szCs w:val="20"/>
              </w:rPr>
              <w:t xml:space="preserve">$9,800</w:t>
            </w:r>
          </w:p>
        </w:tc>
        <w:tc>
          <w:tcPr>
            <w:tcW w:type="dxa" w:w="166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30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F5D4C"/>
                <w:sz w:val="20"/>
                <w:szCs w:val="20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6"/>
                <w:sz w:val="20"/>
                <w:szCs w:val="20"/>
              </w:rPr>
              <w:t xml:space="preserve">Oakridge Exterior Works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26"/>
                <w:sz w:val="20"/>
                <w:szCs w:val="20"/>
              </w:rPr>
              <w:t xml:space="preserve">Residential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26"/>
                <w:sz w:val="20"/>
                <w:szCs w:val="20"/>
              </w:rPr>
              <w:t xml:space="preserve">$15,700</w:t>
            </w:r>
          </w:p>
        </w:tc>
        <w:tc>
          <w:tcPr>
            <w:tcW w:type="dxa" w:w="166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30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F5D4C"/>
                <w:sz w:val="20"/>
                <w:szCs w:val="20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6"/>
                <w:sz w:val="20"/>
                <w:szCs w:val="20"/>
              </w:rPr>
              <w:t xml:space="preserve">Riverside Building 2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26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26"/>
                <w:sz w:val="20"/>
                <w:szCs w:val="20"/>
              </w:rPr>
              <w:t xml:space="preserve">$16,400</w:t>
            </w:r>
          </w:p>
        </w:tc>
        <w:tc>
          <w:tcPr>
            <w:tcW w:type="dxa" w:w="166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30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F5D4C"/>
                <w:sz w:val="20"/>
                <w:szCs w:val="20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6"/>
                <w:sz w:val="20"/>
                <w:szCs w:val="20"/>
              </w:rPr>
              <w:t xml:space="preserve">Maple Court Unit 6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2A26"/>
                <w:sz w:val="20"/>
                <w:szCs w:val="20"/>
              </w:rPr>
              <w:t xml:space="preserve">Rental Turnover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0"/>
              <w:bottom w:type="dxa" w:w="65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color w:val="1F2A26"/>
                <w:sz w:val="20"/>
                <w:szCs w:val="20"/>
              </w:rPr>
              <w:t xml:space="preserve">$11,600</w:t>
            </w:r>
          </w:p>
        </w:tc>
        <w:tc>
          <w:tcPr>
            <w:tcW w:type="dxa" w:w="166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5"/>
              <w:left w:type="dxa" w:w="300"/>
              <w:bottom w:type="dxa" w:w="65"/>
              <w:right w:type="dxa" w:w="12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F5D4C"/>
                <w:sz w:val="20"/>
                <w:szCs w:val="20"/>
              </w:rPr>
              <w:t xml:space="preserve">Closed</w:t>
            </w:r>
          </w:p>
        </w:tc>
      </w:tr>
    </w:tbl>
    <w:p>
      <w:pPr>
        <w:keepNext/>
        <w:pBdr>
          <w:bottom w:val="single" w:color="D5DAD6" w:sz="6"/>
        </w:pBdr>
        <w:spacing w:after="110" w:before="220"/>
      </w:pPr>
      <w:r>
        <w:rPr>
          <w:rFonts w:ascii="Georgia" w:cs="Georgia" w:eastAsia="Georgia" w:hAnsi="Georgia"/>
          <w:b/>
          <w:bCs/>
          <w:color w:val="2F5D4C"/>
          <w:sz w:val="26"/>
          <w:szCs w:val="26"/>
        </w:rPr>
        <w:t xml:space="preserve">Follow-up &amp; CRM activity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900"/>
        <w:gridCol w:w="5760"/>
      </w:tblGrid>
      <w:tr>
        <w:trPr>
          <w:cantSplit/>
        </w:trPr>
        <w:tc>
          <w:tcPr>
            <w:tcW w:type="dxa" w:w="2700"/>
            <w:tcBorders>
              <w:top w:val="single" w:color="2F5D4C" w:sz="8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26"/>
                <w:sz w:val="21"/>
                <w:szCs w:val="21"/>
              </w:rPr>
              <w:t xml:space="preserve">Follow-ups completed</w:t>
            </w:r>
          </w:p>
        </w:tc>
        <w:tc>
          <w:tcPr>
            <w:tcW w:type="dxa" w:w="900"/>
            <w:tcBorders>
              <w:top w:val="single" w:color="2F5D4C" w:sz="8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2F5D4C"/>
                <w:sz w:val="32"/>
                <w:szCs w:val="32"/>
              </w:rPr>
              <w:t xml:space="preserve">34</w:t>
            </w:r>
          </w:p>
        </w:tc>
        <w:tc>
          <w:tcPr>
            <w:tcW w:type="dxa" w:w="5760"/>
            <w:tcBorders>
              <w:top w:val="single" w:color="2F5D4C" w:sz="8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0"/>
              <w:left w:type="dxa" w:w="280"/>
              <w:bottom w:type="dxa" w:w="6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6B7570"/>
                <w:sz w:val="20"/>
                <w:szCs w:val="20"/>
              </w:rPr>
              <w:t xml:space="preserve">Client, proposal, and project status checks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26"/>
                <w:sz w:val="21"/>
                <w:szCs w:val="21"/>
              </w:rPr>
              <w:t xml:space="preserve">Pending follow-ups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2F5D4C"/>
                <w:sz w:val="32"/>
                <w:szCs w:val="32"/>
              </w:rPr>
              <w:t xml:space="preserve">8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0"/>
              <w:left w:type="dxa" w:w="280"/>
              <w:bottom w:type="dxa" w:w="6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6B7570"/>
                <w:sz w:val="20"/>
                <w:szCs w:val="20"/>
              </w:rPr>
              <w:t xml:space="preserve">Carried into next reporting period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26"/>
                <w:sz w:val="21"/>
                <w:szCs w:val="21"/>
              </w:rPr>
              <w:t xml:space="preserve">CRM records updated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2F5D4C"/>
                <w:sz w:val="32"/>
                <w:szCs w:val="32"/>
              </w:rPr>
              <w:t xml:space="preserve">27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D5DAD6" w:sz="4"/>
              <w:right w:val="none" w:color="FFFFFF" w:sz="0"/>
            </w:tcBorders>
            <w:tcMar>
              <w:top w:type="dxa" w:w="60"/>
              <w:left w:type="dxa" w:w="280"/>
              <w:bottom w:type="dxa" w:w="6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6B7570"/>
                <w:sz w:val="20"/>
                <w:szCs w:val="20"/>
              </w:rPr>
              <w:t xml:space="preserve">Status, notes, dates, or contact details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2F5D4C" w:sz="8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A26"/>
                <w:sz w:val="21"/>
                <w:szCs w:val="21"/>
              </w:rPr>
              <w:t xml:space="preserve">Priority items flagged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F5D4C" w:sz="8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2F5D4C"/>
                <w:sz w:val="32"/>
                <w:szCs w:val="32"/>
              </w:rPr>
              <w:t xml:space="preserve">11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2F5D4C" w:sz="8"/>
              <w:right w:val="none" w:color="FFFFFF" w:sz="0"/>
            </w:tcBorders>
            <w:tcMar>
              <w:top w:type="dxa" w:w="60"/>
              <w:left w:type="dxa" w:w="280"/>
              <w:bottom w:type="dxa" w:w="6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6B7570"/>
                <w:sz w:val="20"/>
                <w:szCs w:val="20"/>
              </w:rPr>
              <w:t xml:space="preserve">Time-sensitive proposals, client replies, or project actions</w:t>
            </w:r>
          </w:p>
        </w:tc>
      </w:tr>
    </w:tbl>
    <w:p>
      <w:pPr>
        <w:keepNext/>
        <w:pBdr>
          <w:bottom w:val="single" w:color="D5DAD6" w:sz="6"/>
        </w:pBdr>
        <w:spacing w:after="110" w:before="220"/>
      </w:pPr>
      <w:r>
        <w:rPr>
          <w:rFonts w:ascii="Georgia" w:cs="Georgia" w:eastAsia="Georgia" w:hAnsi="Georgia"/>
          <w:b/>
          <w:bCs/>
          <w:color w:val="2F5D4C"/>
          <w:sz w:val="26"/>
          <w:szCs w:val="26"/>
        </w:rPr>
        <w:t xml:space="preserve">Month-end review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Moved the 4 awarded projects into the active workflow and confirmed the next required action for each account.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Reviewed the 6 proposal-stage records and maintained follow-up dates for opportunities still awaiting a decision.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Updated all 5 closed project records so status, notes, and values were complete and easy to reference ($72K total).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Kept project records organized across all 7 pipeline stages to make open work, pending decisions, and completed projects easier to track.</w:t>
      </w:r>
    </w:p>
    <w:p>
      <w:pPr>
        <w:keepNext/>
        <w:pBdr>
          <w:bottom w:val="single" w:color="D5DAD6" w:sz="6"/>
        </w:pBdr>
        <w:spacing w:after="110" w:before="220"/>
      </w:pPr>
      <w:r>
        <w:rPr>
          <w:rFonts w:ascii="Georgia" w:cs="Georgia" w:eastAsia="Georgia" w:hAnsi="Georgia"/>
          <w:b/>
          <w:bCs/>
          <w:color w:val="2F5D4C"/>
          <w:sz w:val="26"/>
          <w:szCs w:val="26"/>
        </w:rPr>
        <w:t xml:space="preserve">Next-month priorities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Follow up on the 8 pending items and document outcomes in the CRM.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Review the 7 bidding and 6 proposal-stage projects first to prevent missed deadlines or stalled opportunities.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Confirm that the 4 newly awarded projects have complete contact details, scope notes, and scheduled next steps.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Continue closing out completed work promptly so active pipeline totals remain accurate.</w:t>
      </w:r>
    </w:p>
    <w:p>
      <w:pPr>
        <w:keepNext/>
        <w:pBdr>
          <w:bottom w:val="single" w:color="D5DAD6" w:sz="6"/>
        </w:pBdr>
        <w:spacing w:after="110" w:before="220"/>
      </w:pPr>
      <w:r>
        <w:rPr>
          <w:rFonts w:ascii="Georgia" w:cs="Georgia" w:eastAsia="Georgia" w:hAnsi="Georgia"/>
          <w:b/>
          <w:bCs/>
          <w:color w:val="2F5D4C"/>
          <w:sz w:val="26"/>
          <w:szCs w:val="26"/>
        </w:rPr>
        <w:t xml:space="preserve">Skills demonstrated</w:t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color w:val="2F5D4C"/>
          <w:sz w:val="21"/>
          <w:szCs w:val="21"/>
        </w:rPr>
        <w:t xml:space="preserve">CRM data management</w:t>
      </w:r>
      <w:r>
        <w:rPr>
          <w:rFonts w:ascii="Calibri" w:cs="Calibri" w:eastAsia="Calibri" w:hAnsi="Calibri"/>
          <w:color w:val="D5DAD6"/>
          <w:sz w:val="21"/>
          <w:szCs w:val="21"/>
        </w:rPr>
        <w:t xml:space="preserve">   /   </w:t>
      </w:r>
      <w:r>
        <w:rPr>
          <w:rFonts w:ascii="Calibri" w:cs="Calibri" w:eastAsia="Calibri" w:hAnsi="Calibri"/>
          <w:b/>
          <w:bCs/>
          <w:color w:val="2F5D4C"/>
          <w:sz w:val="21"/>
          <w:szCs w:val="21"/>
        </w:rPr>
        <w:t xml:space="preserve">Pipeline tracking</w:t>
      </w:r>
      <w:r>
        <w:rPr>
          <w:rFonts w:ascii="Calibri" w:cs="Calibri" w:eastAsia="Calibri" w:hAnsi="Calibri"/>
          <w:color w:val="D5DAD6"/>
          <w:sz w:val="21"/>
          <w:szCs w:val="21"/>
        </w:rPr>
        <w:t xml:space="preserve">   /   </w:t>
      </w:r>
      <w:r>
        <w:rPr>
          <w:rFonts w:ascii="Calibri" w:cs="Calibri" w:eastAsia="Calibri" w:hAnsi="Calibri"/>
          <w:b/>
          <w:bCs/>
          <w:color w:val="2F5D4C"/>
          <w:sz w:val="21"/>
          <w:szCs w:val="21"/>
        </w:rPr>
        <w:t xml:space="preserve">Project status updates</w:t>
      </w:r>
      <w:r>
        <w:rPr>
          <w:rFonts w:ascii="Calibri" w:cs="Calibri" w:eastAsia="Calibri" w:hAnsi="Calibri"/>
          <w:color w:val="D5DAD6"/>
          <w:sz w:val="21"/>
          <w:szCs w:val="21"/>
        </w:rPr>
        <w:t xml:space="preserve">   /   </w:t>
      </w:r>
      <w:r>
        <w:rPr>
          <w:rFonts w:ascii="Calibri" w:cs="Calibri" w:eastAsia="Calibri" w:hAnsi="Calibri"/>
          <w:b/>
          <w:bCs/>
          <w:color w:val="2F5D4C"/>
          <w:sz w:val="21"/>
          <w:szCs w:val="21"/>
        </w:rPr>
        <w:t xml:space="preserve">Follow-up coordination</w:t>
      </w:r>
      <w:r>
        <w:rPr>
          <w:rFonts w:ascii="Calibri" w:cs="Calibri" w:eastAsia="Calibri" w:hAnsi="Calibri"/>
          <w:color w:val="D5DAD6"/>
          <w:sz w:val="21"/>
          <w:szCs w:val="21"/>
        </w:rPr>
        <w:t xml:space="preserve">   /   </w:t>
      </w:r>
      <w:r>
        <w:rPr>
          <w:rFonts w:ascii="Calibri" w:cs="Calibri" w:eastAsia="Calibri" w:hAnsi="Calibri"/>
          <w:b/>
          <w:bCs/>
          <w:color w:val="2F5D4C"/>
          <w:sz w:val="21"/>
          <w:szCs w:val="21"/>
        </w:rPr>
        <w:t xml:space="preserve">Reporting</w:t>
      </w:r>
      <w:r>
        <w:rPr>
          <w:rFonts w:ascii="Calibri" w:cs="Calibri" w:eastAsia="Calibri" w:hAnsi="Calibri"/>
          <w:color w:val="D5DAD6"/>
          <w:sz w:val="21"/>
          <w:szCs w:val="21"/>
        </w:rPr>
        <w:t xml:space="preserve">   /   </w:t>
      </w:r>
      <w:r>
        <w:rPr>
          <w:rFonts w:ascii="Calibri" w:cs="Calibri" w:eastAsia="Calibri" w:hAnsi="Calibri"/>
          <w:b/>
          <w:bCs/>
          <w:color w:val="2F5D4C"/>
          <w:sz w:val="21"/>
          <w:szCs w:val="21"/>
        </w:rPr>
        <w:t xml:space="preserve">Record organization</w:t>
      </w:r>
      <w:r>
        <w:rPr>
          <w:rFonts w:ascii="Calibri" w:cs="Calibri" w:eastAsia="Calibri" w:hAnsi="Calibri"/>
          <w:color w:val="D5DAD6"/>
          <w:sz w:val="21"/>
          <w:szCs w:val="21"/>
        </w:rPr>
        <w:t xml:space="preserve">   /   </w:t>
      </w:r>
      <w:r>
        <w:rPr>
          <w:rFonts w:ascii="Calibri" w:cs="Calibri" w:eastAsia="Calibri" w:hAnsi="Calibri"/>
          <w:b/>
          <w:bCs/>
          <w:color w:val="2F5D4C"/>
          <w:sz w:val="21"/>
          <w:szCs w:val="21"/>
        </w:rPr>
        <w:t xml:space="preserve">Administrative support</w:t>
      </w:r>
    </w:p>
    <w:p>
      <w:pPr>
        <w:spacing w:before="120"/>
      </w:pPr>
      <w:r>
        <w:rPr>
          <w:rFonts w:ascii="Calibri" w:cs="Calibri" w:eastAsia="Calibri" w:hAnsi="Calibri"/>
          <w:i/>
          <w:iCs/>
          <w:color w:val="6B7570"/>
          <w:sz w:val="18"/>
          <w:szCs w:val="18"/>
        </w:rPr>
        <w:t xml:space="preserve">Prepared as a portfolio work sample to demonstrate real estate administrative and CRM support capability.</w:t>
      </w:r>
    </w:p>
    <w:sectPr>
      <w:headerReference w:type="default" r:id="rId7"/>
      <w:footerReference w:type="default" r:id="rId8"/>
      <w:pgSz w:w="12240" w:h="15840" w:orient="portrait"/>
      <w:pgMar w:top="1100" w:right="1440" w:bottom="1000" w:left="1440" w:header="56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D6" w:sz="4"/>
      </w:pBdr>
      <w:spacing w:before="60"/>
      <w:jc w:val="left"/>
    </w:pPr>
    <w:r>
      <w:rPr>
        <w:rFonts w:ascii="Calibri" w:cs="Calibri" w:eastAsia="Calibri" w:hAnsi="Calibri"/>
        <w:color w:val="6B7570"/>
        <w:sz w:val="16"/>
        <w:szCs w:val="16"/>
      </w:rPr>
      <w:t xml:space="preserve">Sample report prepared for portfolio use • Fictional company and data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6B7570"/>
        <w:spacing w:val="30"/>
        <w:sz w:val="15"/>
        <w:szCs w:val="15"/>
      </w:rPr>
      <w:t xml:space="preserve">PORTFOLIO WORK SAMPLE  |  REAL ESTATE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80"/>
      </w:pPr>
      <w:rPr>
        <w:b/>
        <w:bCs/>
        <w:color w:val="2F5D4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9b3b7203779addcf4e28e164f13fe5bce10f2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Estate CRM &amp; Project Pipeline – Monthly Performance Report</dc:title>
  <dc:creator>Princess Erika Mahinay</dc:creator>
  <cp:lastModifiedBy>Un-named</cp:lastModifiedBy>
  <cp:revision>1</cp:revision>
  <dcterms:created xsi:type="dcterms:W3CDTF">2026-10-07T11:00:50.906Z</dcterms:created>
  <dcterms:modified xsi:type="dcterms:W3CDTF">2026-10-07T11:00:50.906Z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