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F5D4C"/>
          <w:sz w:val="44"/>
          <w:szCs w:val="44"/>
        </w:rPr>
        <w:t xml:space="preserve">Standard Operating Procedure</w:t>
      </w:r>
    </w:p>
    <w:p>
      <w:pPr>
        <w:spacing w:after="220"/>
      </w:pPr>
      <w:r>
        <w:rPr>
          <w:rFonts w:ascii="Georgia" w:cs="Georgia" w:eastAsia="Georgia" w:hAnsi="Georgia"/>
          <w:i/>
          <w:iCs/>
          <w:color w:val="6B7570"/>
          <w:sz w:val="24"/>
          <w:szCs w:val="24"/>
        </w:rPr>
        <w:t xml:space="preserve">Pipedrive CRM Updates, Follow-Up Tracking &amp; Monthly Reporting</w:t>
      </w:r>
    </w:p>
    <w:tbl>
      <w:tblPr>
        <w:tblW w:type="dxa" w:w="9360"/>
        <w:tblBorders>
          <w:top w:val="single" w:color="2F5D4C" w:sz="8"/>
          <w:left w:val="none" w:color="FFFFFF" w:sz="0"/>
          <w:bottom w:val="single" w:color="D5DAD6" w:sz="4"/>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70"/>
              <w:left w:type="dxa" w:w="0"/>
              <w:bottom w:type="dxa" w:w="70"/>
              <w:right w:type="dxa" w:w="120"/>
            </w:tcMar>
          </w:tcPr>
          <w:p>
            <w:pPr>
              <w:spacing w:after="10"/>
            </w:pPr>
            <w:r>
              <w:rPr>
                <w:rFonts w:ascii="Calibri" w:cs="Calibri" w:eastAsia="Calibri" w:hAnsi="Calibri"/>
                <w:b/>
                <w:bCs/>
                <w:color w:val="6B7570"/>
                <w:spacing w:val="20"/>
                <w:sz w:val="15"/>
                <w:szCs w:val="15"/>
              </w:rPr>
              <w:t xml:space="preserve">DOCUMENT</w:t>
            </w:r>
          </w:p>
          <w:p>
            <w:r>
              <w:rPr>
                <w:rFonts w:ascii="Calibri" w:cs="Calibri" w:eastAsia="Calibri" w:hAnsi="Calibri"/>
                <w:color w:val="1F2A26"/>
                <w:sz w:val="21"/>
                <w:szCs w:val="21"/>
              </w:rPr>
              <w:t xml:space="preserve">SOP-CRM-01  |  Version 1.1</w:t>
            </w:r>
          </w:p>
        </w:tc>
        <w:tc>
          <w:tcPr>
            <w:tcW w:type="dxa" w:w="4680"/>
            <w:tcBorders>
              <w:top w:val="none" w:color="FFFFFF" w:sz="0"/>
              <w:left w:val="none" w:color="FFFFFF" w:sz="0"/>
              <w:bottom w:val="none" w:color="FFFFFF" w:sz="0"/>
              <w:right w:val="none" w:color="FFFFFF" w:sz="0"/>
            </w:tcBorders>
            <w:tcMar>
              <w:top w:type="dxa" w:w="70"/>
              <w:left w:type="dxa" w:w="0"/>
              <w:bottom w:type="dxa" w:w="70"/>
              <w:right w:type="dxa" w:w="120"/>
            </w:tcMar>
          </w:tcPr>
          <w:p>
            <w:pPr>
              <w:spacing w:after="10"/>
            </w:pPr>
            <w:r>
              <w:rPr>
                <w:rFonts w:ascii="Calibri" w:cs="Calibri" w:eastAsia="Calibri" w:hAnsi="Calibri"/>
                <w:b/>
                <w:bCs/>
                <w:color w:val="6B7570"/>
                <w:spacing w:val="20"/>
                <w:sz w:val="15"/>
                <w:szCs w:val="15"/>
              </w:rPr>
              <w:t xml:space="preserve">OWNER</w:t>
            </w:r>
          </w:p>
          <w:p>
            <w:r>
              <w:rPr>
                <w:rFonts w:ascii="Calibri" w:cs="Calibri" w:eastAsia="Calibri" w:hAnsi="Calibri"/>
                <w:color w:val="1F2A26"/>
                <w:sz w:val="21"/>
                <w:szCs w:val="21"/>
              </w:rPr>
              <w:t xml:space="preserve">Princess Erika Mahinay</w:t>
            </w:r>
          </w:p>
        </w:tc>
      </w:tr>
      <w:tr>
        <w:tc>
          <w:tcPr>
            <w:tcW w:type="dxa" w:w="4680"/>
            <w:tcBorders>
              <w:top w:val="none" w:color="FFFFFF" w:sz="0"/>
              <w:left w:val="none" w:color="FFFFFF" w:sz="0"/>
              <w:bottom w:val="none" w:color="FFFFFF" w:sz="0"/>
              <w:right w:val="none" w:color="FFFFFF" w:sz="0"/>
            </w:tcBorders>
            <w:tcMar>
              <w:top w:type="dxa" w:w="70"/>
              <w:left w:type="dxa" w:w="0"/>
              <w:bottom w:type="dxa" w:w="70"/>
              <w:right w:type="dxa" w:w="120"/>
            </w:tcMar>
          </w:tcPr>
          <w:p>
            <w:pPr>
              <w:spacing w:after="10"/>
            </w:pPr>
            <w:r>
              <w:rPr>
                <w:rFonts w:ascii="Calibri" w:cs="Calibri" w:eastAsia="Calibri" w:hAnsi="Calibri"/>
                <w:b/>
                <w:bCs/>
                <w:color w:val="6B7570"/>
                <w:spacing w:val="20"/>
                <w:sz w:val="15"/>
                <w:szCs w:val="15"/>
              </w:rPr>
              <w:t xml:space="preserve">EFFECTIVE</w:t>
            </w:r>
          </w:p>
          <w:p>
            <w:r>
              <w:rPr>
                <w:rFonts w:ascii="Calibri" w:cs="Calibri" w:eastAsia="Calibri" w:hAnsi="Calibri"/>
                <w:color w:val="1F2A26"/>
                <w:sz w:val="21"/>
                <w:szCs w:val="21"/>
              </w:rPr>
              <w:t xml:space="preserve">October 2026</w:t>
            </w:r>
          </w:p>
        </w:tc>
        <w:tc>
          <w:tcPr>
            <w:tcW w:type="dxa" w:w="4680"/>
            <w:tcBorders>
              <w:top w:val="none" w:color="FFFFFF" w:sz="0"/>
              <w:left w:val="none" w:color="FFFFFF" w:sz="0"/>
              <w:bottom w:val="none" w:color="FFFFFF" w:sz="0"/>
              <w:right w:val="none" w:color="FFFFFF" w:sz="0"/>
            </w:tcBorders>
            <w:tcMar>
              <w:top w:type="dxa" w:w="70"/>
              <w:left w:type="dxa" w:w="0"/>
              <w:bottom w:type="dxa" w:w="70"/>
              <w:right w:type="dxa" w:w="120"/>
            </w:tcMar>
          </w:tcPr>
          <w:p>
            <w:pPr>
              <w:spacing w:after="10"/>
            </w:pPr>
            <w:r>
              <w:rPr>
                <w:rFonts w:ascii="Calibri" w:cs="Calibri" w:eastAsia="Calibri" w:hAnsi="Calibri"/>
                <w:b/>
                <w:bCs/>
                <w:color w:val="6B7570"/>
                <w:spacing w:val="20"/>
                <w:sz w:val="15"/>
                <w:szCs w:val="15"/>
              </w:rPr>
              <w:t xml:space="preserve">APPLIES TO</w:t>
            </w:r>
          </w:p>
          <w:p>
            <w:r>
              <w:rPr>
                <w:rFonts w:ascii="Calibri" w:cs="Calibri" w:eastAsia="Calibri" w:hAnsi="Calibri"/>
                <w:color w:val="1F2A26"/>
                <w:sz w:val="21"/>
                <w:szCs w:val="21"/>
              </w:rPr>
              <w:t xml:space="preserve">Pipedrive CRM support</w:t>
            </w:r>
          </w:p>
        </w:tc>
      </w:tr>
    </w:tbl>
    <w:p>
      <w:pPr>
        <w:spacing w:after="0" w:before="140" w:line="252"/>
      </w:pPr>
      <w:r>
        <w:rPr>
          <w:rFonts w:ascii="Calibri" w:cs="Calibri" w:eastAsia="Calibri" w:hAnsi="Calibri"/>
          <w:b/>
          <w:bCs/>
          <w:color w:val="6B7570"/>
          <w:sz w:val="18"/>
          <w:szCs w:val="18"/>
        </w:rPr>
        <w:t xml:space="preserve">Note: </w:t>
      </w:r>
      <w:r>
        <w:rPr>
          <w:rFonts w:ascii="Calibri" w:cs="Calibri" w:eastAsia="Calibri" w:hAnsi="Calibri"/>
          <w:i/>
          <w:iCs/>
          <w:color w:val="6B7570"/>
          <w:sz w:val="18"/>
          <w:szCs w:val="18"/>
        </w:rPr>
        <w:t xml:space="preserve">This SOP is an independent portfolio practice project. All company names, project names, amounts, and timeframes are fictional sample content. Pipedrive menu names and available features can vary by plan and account setup.</w:t>
      </w:r>
    </w:p>
    <w:p>
      <w:pPr>
        <w:keepNext/>
        <w:pBdr>
          <w:bottom w:val="single" w:color="D5DAD6" w:sz="6"/>
        </w:pBdr>
        <w:spacing w:after="90" w:before="200"/>
      </w:pPr>
      <w:r>
        <w:rPr>
          <w:rFonts w:ascii="Georgia" w:cs="Georgia" w:eastAsia="Georgia" w:hAnsi="Georgia"/>
          <w:b/>
          <w:bCs/>
          <w:color w:val="2F5D4C"/>
          <w:sz w:val="26"/>
          <w:szCs w:val="26"/>
        </w:rPr>
        <w:t xml:space="preserve">1. Purpose and scope</w:t>
      </w:r>
    </w:p>
    <w:p>
      <w:pPr>
        <w:spacing w:after="90" w:line="255"/>
      </w:pPr>
      <w:r>
        <w:rPr>
          <w:rFonts w:ascii="Calibri" w:cs="Calibri" w:eastAsia="Calibri" w:hAnsi="Calibri"/>
          <w:color w:val="1F2A26"/>
          <w:sz w:val="21"/>
          <w:szCs w:val="21"/>
        </w:rPr>
        <w:t xml:space="preserve">This procedure keeps every deal in Pipedrive accurate, current, and easy to find, so follow-ups are not missed and the monthly report can be built straight from Pipedrive without manual reconciliation. It covers every sales and project opportunity from first inquiry to closeout. Each figure in the monthly report is pulled from records kept to this standard.</w:t>
      </w:r>
    </w:p>
    <w:p>
      <w:pPr>
        <w:keepNext/>
        <w:pBdr>
          <w:bottom w:val="single" w:color="D5DAD6" w:sz="6"/>
        </w:pBdr>
        <w:spacing w:after="90" w:before="200"/>
      </w:pPr>
      <w:r>
        <w:rPr>
          <w:rFonts w:ascii="Georgia" w:cs="Georgia" w:eastAsia="Georgia" w:hAnsi="Georgia"/>
          <w:b/>
          <w:bCs/>
          <w:color w:val="2F5D4C"/>
          <w:sz w:val="26"/>
          <w:szCs w:val="26"/>
        </w:rPr>
        <w:t xml:space="preserve">2. How the report maps to Pipedrive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6560"/>
      </w:tblGrid>
      <w:tr>
        <w:trPr>
          <w:tblHeader/>
        </w:trPr>
        <w:tc>
          <w:tcPr>
            <w:tcW w:type="dxa" w:w="28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IN THE REPORT</w:t>
            </w:r>
          </w:p>
        </w:tc>
        <w:tc>
          <w:tcPr>
            <w:tcW w:type="dxa" w:w="656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IN PIPEDRIVE</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Project / opportunity</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Deal, linked to a Person and an Organization</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Pipeline stage</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Open stage in the project pipeline</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Closed project</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Deal marked Won, with the final value entered</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Declined or dead opportunity</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Deal marked Lost, with a Lost reason</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Follow-up</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Activity (call, email, task, or deadline) scheduled on the deal</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Pending follow-up</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Open activity with a due date earlier than the reporting cutoff date that has not been marked as done</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Priority item</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Deal with the Priority label</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Stalled record</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Rotting deal (no update within the stage's rotting days)</w:t>
            </w:r>
          </w:p>
        </w:tc>
      </w:tr>
      <w:tr>
        <w:trPr>
          <w:cantSplit/>
        </w:trPr>
        <w:tc>
          <w:tcPr>
            <w:tcW w:type="dxa" w:w="2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Monthly figures</w:t>
            </w:r>
          </w:p>
        </w:tc>
        <w:tc>
          <w:tcPr>
            <w:tcW w:type="dxa" w:w="6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Saved filters and Insights reports</w:t>
            </w:r>
          </w:p>
        </w:tc>
      </w:tr>
    </w:tbl>
    <w:p>
      <w:pPr>
        <w:keepNext/>
        <w:pBdr>
          <w:bottom w:val="single" w:color="D5DAD6" w:sz="6"/>
        </w:pBdr>
        <w:spacing w:after="90" w:before="200"/>
      </w:pPr>
      <w:r>
        <w:rPr>
          <w:rFonts w:ascii="Georgia" w:cs="Georgia" w:eastAsia="Georgia" w:hAnsi="Georgia"/>
          <w:b/>
          <w:bCs/>
          <w:color w:val="2F5D4C"/>
          <w:sz w:val="26"/>
          <w:szCs w:val="26"/>
        </w:rPr>
        <w:t xml:space="preserve">3. Pipeline stages</w:t>
      </w:r>
    </w:p>
    <w:p>
      <w:pPr>
        <w:keepNext/>
        <w:spacing w:after="90" w:line="255"/>
      </w:pPr>
      <w:r>
        <w:rPr>
          <w:rFonts w:ascii="Calibri" w:cs="Calibri" w:eastAsia="Calibri" w:hAnsi="Calibri"/>
          <w:color w:val="1F2A26"/>
          <w:sz w:val="21"/>
          <w:szCs w:val="21"/>
        </w:rPr>
        <w:t xml:space="preserve">Every open deal sits in exactly one of six stages and is moved the same day its status changes. Won and Lost are closed deal outcomes, not stages (see Deal closure below).</w:t>
      </w:r>
    </w:p>
    <w:p>
      <w:pPr>
        <w:spacing w:after="140" w:before="60"/>
        <w:jc w:val="center"/>
      </w:pPr>
      <w:r>
        <w:drawing>
          <wp:inline distT="0" distB="0" distL="0" distR="0">
            <wp:extent cx="5334000" cy="1202830"/>
            <wp:effectExtent t="0" r="0" b="0" l="0"/>
            <wp:docPr id="1" name="flow" descr="Open pipeline flow: New / Unreviewed, Qualified, Bidding / Estimate, Proposal Sent, Awarded, In Progress. Closed outcomes shown separately: Won and Lost. Any open deal can be marked Lost." title="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02830"/>
                    </a:xfrm>
                    <a:prstGeom prst="rect">
                      <a:avLst/>
                    </a:prstGeom>
                  </pic:spPr>
                </pic:pic>
              </a:graphicData>
            </a:graphic>
          </wp:inline>
        </w:drawing>
      </w:r>
    </w:p>
    <w:p>
      <w:pPr>
        <w:keepNext/>
        <w:spacing w:after="70" w:before="40"/>
      </w:pPr>
      <w:r>
        <w:rPr>
          <w:rFonts w:ascii="Calibri" w:cs="Calibri" w:eastAsia="Calibri" w:hAnsi="Calibri"/>
          <w:b/>
          <w:bCs/>
          <w:color w:val="6B7570"/>
          <w:spacing w:val="20"/>
          <w:sz w:val="16"/>
          <w:szCs w:val="16"/>
        </w:rPr>
        <w:t xml:space="preserve">DEAL CLOSURE</w:t>
      </w:r>
    </w:p>
    <w:p>
      <w:pPr>
        <w:pStyle w:val="ListParagraph"/>
        <w:keepNext/>
        <w:numPr>
          <w:ilvl w:val="0"/>
          <w:numId w:val="3"/>
        </w:numPr>
        <w:spacing w:after="40" w:line="250"/>
      </w:pPr>
      <w:r>
        <w:rPr>
          <w:rFonts w:ascii="Calibri" w:cs="Calibri" w:eastAsia="Calibri" w:hAnsi="Calibri"/>
          <w:b/>
          <w:bCs/>
          <w:color w:val="1F2A26"/>
          <w:sz w:val="20"/>
          <w:szCs w:val="20"/>
        </w:rPr>
        <w:t xml:space="preserve">Won: </w:t>
      </w:r>
      <w:r>
        <w:rPr>
          <w:rFonts w:ascii="Calibri" w:cs="Calibri" w:eastAsia="Calibri" w:hAnsi="Calibri"/>
          <w:color w:val="1F2A26"/>
          <w:sz w:val="20"/>
          <w:szCs w:val="20"/>
        </w:rPr>
        <w:t xml:space="preserve">work is complete and the final value is entered. The deal leaves the open pipeline and appears in the closed projects table.</w:t>
      </w:r>
    </w:p>
    <w:p>
      <w:pPr>
        <w:pStyle w:val="ListParagraph"/>
        <w:numPr>
          <w:ilvl w:val="0"/>
          <w:numId w:val="3"/>
        </w:numPr>
        <w:spacing w:after="40" w:line="250"/>
      </w:pPr>
      <w:r>
        <w:rPr>
          <w:rFonts w:ascii="Calibri" w:cs="Calibri" w:eastAsia="Calibri" w:hAnsi="Calibri"/>
          <w:b/>
          <w:bCs/>
          <w:color w:val="1F2A26"/>
          <w:sz w:val="20"/>
          <w:szCs w:val="20"/>
        </w:rPr>
        <w:t xml:space="preserve">Lost: </w:t>
      </w:r>
      <w:r>
        <w:rPr>
          <w:rFonts w:ascii="Calibri" w:cs="Calibri" w:eastAsia="Calibri" w:hAnsi="Calibri"/>
          <w:color w:val="1F2A26"/>
          <w:sz w:val="20"/>
          <w:szCs w:val="20"/>
        </w:rPr>
        <w:t xml:space="preserve">the opportunity was declined or went cold, and a Lost reason is recorded. Any open deal can be marked Lost.</w:t>
      </w:r>
    </w:p>
    <w:p>
      <w:pPr>
        <w:pageBreakBefore/>
        <w:spacing w:after="0" w:line="20"/>
      </w:pPr>
      <w:r>
        <w:rPr>
          <w:rFonts w:ascii="Calibri" w:cs="Calibri" w:eastAsia="Calibri" w:hAnsi="Calibri"/>
          <w:color w:val="1F2A26"/>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50"/>
        <w:gridCol w:w="2900"/>
        <w:gridCol w:w="3510"/>
        <w:gridCol w:w="1300"/>
      </w:tblGrid>
      <w:tr>
        <w:trPr>
          <w:tblHeader/>
        </w:trPr>
        <w:tc>
          <w:tcPr>
            <w:tcW w:type="dxa" w:w="165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STAGE</w:t>
            </w:r>
          </w:p>
        </w:tc>
        <w:tc>
          <w:tcPr>
            <w:tcW w:type="dxa" w:w="29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WHAT IT MEANS</w:t>
            </w:r>
          </w:p>
        </w:tc>
        <w:tc>
          <w:tcPr>
            <w:tcW w:type="dxa" w:w="351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REQUIRED NEXT ACTION</w:t>
            </w:r>
          </w:p>
        </w:tc>
        <w:tc>
          <w:tcPr>
            <w:tcW w:type="dxa" w:w="13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ROTTING</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New / Unreviewed</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Inquiry logged, not yet reviewed</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Review within 1 business day</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1 day</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Qualified</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Fit and scope confirmed</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Assign owner; schedule estimate</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3 days</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Bidding / Estimate</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Estimate or bid being prepared</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Set Bid deadline; add deadline activity</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5 days</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Proposal Sent</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Proposal out, awaiting decision</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Follow up per Section 5</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7 days</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Awarded</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Client has approved the work</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Add scope notes; schedule next step</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2 days</w:t>
            </w:r>
          </w:p>
        </w:tc>
      </w:tr>
      <w:tr>
        <w:trPr>
          <w:cantSplit/>
        </w:trPr>
        <w:tc>
          <w:tcPr>
            <w:tcW w:type="dxa" w:w="165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In Progress</w:t>
            </w:r>
          </w:p>
        </w:tc>
        <w:tc>
          <w:tcPr>
            <w:tcW w:type="dxa" w:w="2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Work is underway</w:t>
            </w:r>
          </w:p>
        </w:tc>
        <w:tc>
          <w:tcPr>
            <w:tcW w:type="dxa" w:w="351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Add a status note weekly</w:t>
            </w:r>
          </w:p>
        </w:tc>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7 days</w:t>
            </w:r>
          </w:p>
        </w:tc>
      </w:tr>
    </w:tbl>
    <w:p>
      <w:pPr>
        <w:keepNext/>
        <w:pBdr>
          <w:bottom w:val="single" w:color="D5DAD6" w:sz="6"/>
        </w:pBdr>
        <w:spacing w:after="90" w:before="200"/>
      </w:pPr>
      <w:r>
        <w:rPr>
          <w:rFonts w:ascii="Georgia" w:cs="Georgia" w:eastAsia="Georgia" w:hAnsi="Georgia"/>
          <w:b/>
          <w:bCs/>
          <w:color w:val="2F5D4C"/>
          <w:sz w:val="26"/>
          <w:szCs w:val="26"/>
        </w:rPr>
        <w:t xml:space="preserve">4. Routine updates</w:t>
      </w:r>
    </w:p>
    <w:p>
      <w:pPr>
        <w:keepNext/>
        <w:spacing w:after="70" w:before="120"/>
      </w:pPr>
      <w:r>
        <w:rPr>
          <w:rFonts w:ascii="Calibri" w:cs="Calibri" w:eastAsia="Calibri" w:hAnsi="Calibri"/>
          <w:b/>
          <w:bCs/>
          <w:color w:val="6B7570"/>
          <w:spacing w:val="20"/>
          <w:sz w:val="16"/>
          <w:szCs w:val="16"/>
        </w:rPr>
        <w:t xml:space="preserve">DAILY</w:t>
      </w:r>
    </w:p>
    <w:p>
      <w:pPr>
        <w:pStyle w:val="ListParagraph"/>
        <w:numPr>
          <w:ilvl w:val="0"/>
          <w:numId w:val="2"/>
        </w:numPr>
        <w:spacing w:after="50" w:line="250"/>
      </w:pPr>
      <w:r>
        <w:rPr>
          <w:rFonts w:ascii="Calibri" w:cs="Calibri" w:eastAsia="Calibri" w:hAnsi="Calibri"/>
          <w:b/>
          <w:bCs/>
          <w:color w:val="1F2A26"/>
          <w:sz w:val="20"/>
          <w:szCs w:val="20"/>
        </w:rPr>
        <w:t xml:space="preserve">Add new inquiries. </w:t>
      </w:r>
      <w:r>
        <w:rPr>
          <w:rFonts w:ascii="Calibri" w:cs="Calibri" w:eastAsia="Calibri" w:hAnsi="Calibri"/>
          <w:color w:val="1F2A26"/>
          <w:sz w:val="20"/>
          <w:szCs w:val="20"/>
        </w:rPr>
        <w:t xml:space="preserve">Use + Deal, link the Person and Organization, add project type, source, and value, and place it in New / Unreviewed.</w:t>
      </w:r>
    </w:p>
    <w:p>
      <w:pPr>
        <w:pStyle w:val="ListParagraph"/>
        <w:numPr>
          <w:ilvl w:val="0"/>
          <w:numId w:val="2"/>
        </w:numPr>
        <w:spacing w:after="50" w:line="250"/>
      </w:pPr>
      <w:r>
        <w:rPr>
          <w:rFonts w:ascii="Calibri" w:cs="Calibri" w:eastAsia="Calibri" w:hAnsi="Calibri"/>
          <w:b/>
          <w:bCs/>
          <w:color w:val="1F2A26"/>
          <w:sz w:val="20"/>
          <w:szCs w:val="20"/>
        </w:rPr>
        <w:t xml:space="preserve">Work the Activities list. </w:t>
      </w:r>
      <w:r>
        <w:rPr>
          <w:rFonts w:ascii="Calibri" w:cs="Calibri" w:eastAsia="Calibri" w:hAnsi="Calibri"/>
          <w:color w:val="1F2A26"/>
          <w:sz w:val="20"/>
          <w:szCs w:val="20"/>
        </w:rPr>
        <w:t xml:space="preserve">Open everything due today and overdue, complete it, and click Mark as done with a short outcome note.</w:t>
      </w:r>
    </w:p>
    <w:p>
      <w:pPr>
        <w:pStyle w:val="ListParagraph"/>
        <w:numPr>
          <w:ilvl w:val="0"/>
          <w:numId w:val="2"/>
        </w:numPr>
        <w:spacing w:after="50" w:line="250"/>
      </w:pPr>
      <w:r>
        <w:rPr>
          <w:rFonts w:ascii="Calibri" w:cs="Calibri" w:eastAsia="Calibri" w:hAnsi="Calibri"/>
          <w:b/>
          <w:bCs/>
          <w:color w:val="1F2A26"/>
          <w:sz w:val="20"/>
          <w:szCs w:val="20"/>
        </w:rPr>
        <w:t xml:space="preserve">Schedule the next activity </w:t>
      </w:r>
      <w:r>
        <w:rPr>
          <w:rFonts w:ascii="Calibri" w:cs="Calibri" w:eastAsia="Calibri" w:hAnsi="Calibri"/>
          <w:color w:val="1F2A26"/>
          <w:sz w:val="20"/>
          <w:szCs w:val="20"/>
        </w:rPr>
        <w:t xml:space="preserve">on every deal you touch, so no open deal is left without a next step.</w:t>
      </w:r>
    </w:p>
    <w:p>
      <w:pPr>
        <w:pStyle w:val="ListParagraph"/>
        <w:numPr>
          <w:ilvl w:val="0"/>
          <w:numId w:val="2"/>
        </w:numPr>
        <w:spacing w:after="50" w:line="250"/>
      </w:pPr>
      <w:r>
        <w:rPr>
          <w:rFonts w:ascii="Calibri" w:cs="Calibri" w:eastAsia="Calibri" w:hAnsi="Calibri"/>
          <w:b/>
          <w:bCs/>
          <w:color w:val="1F2A26"/>
          <w:sz w:val="20"/>
          <w:szCs w:val="20"/>
        </w:rPr>
        <w:t xml:space="preserve">Apply the Priority label </w:t>
      </w:r>
      <w:r>
        <w:rPr>
          <w:rFonts w:ascii="Calibri" w:cs="Calibri" w:eastAsia="Calibri" w:hAnsi="Calibri"/>
          <w:color w:val="1F2A26"/>
          <w:sz w:val="20"/>
          <w:szCs w:val="20"/>
        </w:rPr>
        <w:t xml:space="preserve">to time-sensitive proposals, client replies, and project actions.</w:t>
      </w:r>
    </w:p>
    <w:p>
      <w:pPr>
        <w:pStyle w:val="ListParagraph"/>
        <w:numPr>
          <w:ilvl w:val="0"/>
          <w:numId w:val="2"/>
        </w:numPr>
        <w:spacing w:after="50" w:line="250"/>
      </w:pPr>
      <w:r>
        <w:rPr>
          <w:rFonts w:ascii="Calibri" w:cs="Calibri" w:eastAsia="Calibri" w:hAnsi="Calibri"/>
          <w:b/>
          <w:bCs/>
          <w:color w:val="1F2A26"/>
          <w:sz w:val="20"/>
          <w:szCs w:val="20"/>
        </w:rPr>
        <w:t xml:space="preserve">Drag the deal to its new stage </w:t>
      </w:r>
      <w:r>
        <w:rPr>
          <w:rFonts w:ascii="Calibri" w:cs="Calibri" w:eastAsia="Calibri" w:hAnsi="Calibri"/>
          <w:color w:val="1F2A26"/>
          <w:sz w:val="20"/>
          <w:szCs w:val="20"/>
        </w:rPr>
        <w:t xml:space="preserve">as soon as its status changes.</w:t>
      </w:r>
    </w:p>
    <w:p>
      <w:pPr>
        <w:keepNext/>
        <w:spacing w:after="70" w:before="120"/>
      </w:pPr>
      <w:r>
        <w:rPr>
          <w:rFonts w:ascii="Calibri" w:cs="Calibri" w:eastAsia="Calibri" w:hAnsi="Calibri"/>
          <w:b/>
          <w:bCs/>
          <w:color w:val="6B7570"/>
          <w:spacing w:val="20"/>
          <w:sz w:val="16"/>
          <w:szCs w:val="16"/>
        </w:rPr>
        <w:t xml:space="preserve">WEEKLY</w:t>
      </w:r>
    </w:p>
    <w:p>
      <w:pPr>
        <w:pStyle w:val="ListParagraph"/>
        <w:keepNext/>
        <w:numPr>
          <w:ilvl w:val="0"/>
          <w:numId w:val="3"/>
        </w:numPr>
        <w:spacing w:after="40" w:line="250"/>
      </w:pPr>
      <w:r>
        <w:rPr>
          <w:rFonts w:ascii="Calibri" w:cs="Calibri" w:eastAsia="Calibri" w:hAnsi="Calibri"/>
          <w:color w:val="1F2A26"/>
          <w:sz w:val="20"/>
          <w:szCs w:val="20"/>
        </w:rPr>
        <w:t xml:space="preserve">Open the saved filter for rotting deals and update or reschedule each one.</w:t>
      </w:r>
    </w:p>
    <w:p>
      <w:pPr>
        <w:pStyle w:val="ListParagraph"/>
        <w:keepNext/>
        <w:numPr>
          <w:ilvl w:val="0"/>
          <w:numId w:val="3"/>
        </w:numPr>
        <w:spacing w:after="40" w:line="250"/>
      </w:pPr>
      <w:r>
        <w:rPr>
          <w:rFonts w:ascii="Calibri" w:cs="Calibri" w:eastAsia="Calibri" w:hAnsi="Calibri"/>
          <w:color w:val="1F2A26"/>
          <w:sz w:val="20"/>
          <w:szCs w:val="20"/>
        </w:rPr>
        <w:t xml:space="preserve">Open the saved filter for deals with no next activity and schedule one.</w:t>
      </w:r>
    </w:p>
    <w:p>
      <w:pPr>
        <w:pStyle w:val="ListParagraph"/>
        <w:keepNext/>
        <w:numPr>
          <w:ilvl w:val="0"/>
          <w:numId w:val="3"/>
        </w:numPr>
        <w:spacing w:after="40" w:line="250"/>
      </w:pPr>
      <w:r>
        <w:rPr>
          <w:rFonts w:ascii="Calibri" w:cs="Calibri" w:eastAsia="Calibri" w:hAnsi="Calibri"/>
          <w:color w:val="1F2A26"/>
          <w:sz w:val="20"/>
          <w:szCs w:val="20"/>
        </w:rPr>
        <w:t xml:space="preserve">Check the Bid deadline field on Bidding / Estimate deals for the next two weeks.</w:t>
      </w:r>
    </w:p>
    <w:p>
      <w:pPr>
        <w:pStyle w:val="ListParagraph"/>
        <w:keepNext w:val="false"/>
        <w:numPr>
          <w:ilvl w:val="0"/>
          <w:numId w:val="3"/>
        </w:numPr>
        <w:spacing w:after="40" w:line="250"/>
      </w:pPr>
      <w:r>
        <w:rPr>
          <w:rFonts w:ascii="Calibri" w:cs="Calibri" w:eastAsia="Calibri" w:hAnsi="Calibri"/>
          <w:color w:val="1F2A26"/>
          <w:sz w:val="20"/>
          <w:szCs w:val="20"/>
        </w:rPr>
        <w:t xml:space="preserve">If Pipedrive automations are in use (for example, creating a follow-up activity when a deal moves to Proposal Sent), confirm they are still firing correctly.</w:t>
      </w:r>
    </w:p>
    <w:p>
      <w:pPr>
        <w:keepNext/>
        <w:pBdr>
          <w:bottom w:val="single" w:color="D5DAD6" w:sz="6"/>
        </w:pBdr>
        <w:spacing w:after="90" w:before="200"/>
      </w:pPr>
      <w:r>
        <w:rPr>
          <w:rFonts w:ascii="Georgia" w:cs="Georgia" w:eastAsia="Georgia" w:hAnsi="Georgia"/>
          <w:b/>
          <w:bCs/>
          <w:color w:val="2F5D4C"/>
          <w:sz w:val="26"/>
          <w:szCs w:val="26"/>
        </w:rPr>
        <w:t xml:space="preserve">5. Follow-up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3400"/>
        <w:gridCol w:w="3560"/>
      </w:tblGrid>
      <w:tr>
        <w:trPr>
          <w:tblHeader/>
        </w:trPr>
        <w:tc>
          <w:tcPr>
            <w:tcW w:type="dxa" w:w="24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SITUATION</w:t>
            </w:r>
          </w:p>
        </w:tc>
        <w:tc>
          <w:tcPr>
            <w:tcW w:type="dxa" w:w="34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TIMING</w:t>
            </w:r>
          </w:p>
        </w:tc>
        <w:tc>
          <w:tcPr>
            <w:tcW w:type="dxa" w:w="356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LOG IN PIPEDRIVE</w:t>
            </w:r>
          </w:p>
        </w:tc>
      </w:tr>
      <w:tr>
        <w:trPr>
          <w:cantSplit/>
        </w:trPr>
        <w:tc>
          <w:tcPr>
            <w:tcW w:type="dxa" w:w="2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New inquiry</w:t>
            </w:r>
          </w:p>
        </w:tc>
        <w:tc>
          <w:tcPr>
            <w:tcW w:type="dxa" w:w="3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First response within 1 business day</w:t>
            </w:r>
          </w:p>
        </w:tc>
        <w:tc>
          <w:tcPr>
            <w:tcW w:type="dxa" w:w="3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Call or email activity marked done, with a note</w:t>
            </w:r>
          </w:p>
        </w:tc>
      </w:tr>
      <w:tr>
        <w:trPr>
          <w:cantSplit/>
        </w:trPr>
        <w:tc>
          <w:tcPr>
            <w:tcW w:type="dxa" w:w="2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Proposal sent</w:t>
            </w:r>
          </w:p>
        </w:tc>
        <w:tc>
          <w:tcPr>
            <w:tcW w:type="dxa" w:w="3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3 business days after sending, then every 5 business days</w:t>
            </w:r>
          </w:p>
        </w:tc>
        <w:tc>
          <w:tcPr>
            <w:tcW w:type="dxa" w:w="3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Note on the outcome; next activity scheduled</w:t>
            </w:r>
          </w:p>
        </w:tc>
      </w:tr>
      <w:tr>
        <w:trPr>
          <w:cantSplit/>
        </w:trPr>
        <w:tc>
          <w:tcPr>
            <w:tcW w:type="dxa" w:w="2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Waiting on a client reply</w:t>
            </w:r>
          </w:p>
        </w:tc>
        <w:tc>
          <w:tcPr>
            <w:tcW w:type="dxa" w:w="3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After 2 business days</w:t>
            </w:r>
          </w:p>
        </w:tc>
        <w:tc>
          <w:tcPr>
            <w:tcW w:type="dxa" w:w="3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Activity marked done with the method used</w:t>
            </w:r>
          </w:p>
        </w:tc>
      </w:tr>
      <w:tr>
        <w:trPr>
          <w:cantSplit/>
        </w:trPr>
        <w:tc>
          <w:tcPr>
            <w:tcW w:type="dxa" w:w="2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bCs/>
                <w:color w:val="1F2A26"/>
                <w:sz w:val="19"/>
                <w:szCs w:val="19"/>
              </w:rPr>
              <w:t xml:space="preserve">Newly awarded project</w:t>
            </w:r>
          </w:p>
        </w:tc>
        <w:tc>
          <w:tcPr>
            <w:tcW w:type="dxa" w:w="34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Next step confirmed within 1 business day</w:t>
            </w:r>
          </w:p>
        </w:tc>
        <w:tc>
          <w:tcPr>
            <w:tcW w:type="dxa" w:w="3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6B7570"/>
                <w:sz w:val="19"/>
                <w:szCs w:val="19"/>
              </w:rPr>
              <w:t xml:space="preserve">Next activity with a due date</w:t>
            </w:r>
          </w:p>
        </w:tc>
      </w:tr>
    </w:tbl>
    <w:p>
      <w:pPr>
        <w:spacing w:after="0" w:before="120" w:line="270"/>
      </w:pPr>
      <w:r>
        <w:rPr>
          <w:rFonts w:ascii="Calibri" w:cs="Calibri" w:eastAsia="Calibri" w:hAnsi="Calibri"/>
          <w:color w:val="1F2A26"/>
          <w:sz w:val="21"/>
          <w:szCs w:val="21"/>
        </w:rPr>
        <w:t xml:space="preserve">Every follow-up ends with an outcome note and a next activity. Anything not completed stays as an open activity. If its due date is earlier than the reporting cutoff date, it is counted as a pending follow-up in the monthly report.</w:t>
      </w:r>
    </w:p>
    <w:p>
      <w:pPr>
        <w:keepNext/>
        <w:pBdr>
          <w:bottom w:val="single" w:color="D5DAD6" w:sz="6"/>
        </w:pBdr>
        <w:spacing w:after="90" w:before="200"/>
      </w:pPr>
      <w:r>
        <w:rPr>
          <w:rFonts w:ascii="Georgia" w:cs="Georgia" w:eastAsia="Georgia" w:hAnsi="Georgia"/>
          <w:b/>
          <w:bCs/>
          <w:color w:val="2F5D4C"/>
          <w:sz w:val="26"/>
          <w:szCs w:val="26"/>
        </w:rPr>
        <w:t xml:space="preserve">6. Record standards and closeout</w:t>
      </w:r>
    </w:p>
    <w:p>
      <w:pPr>
        <w:keepNext/>
        <w:spacing w:after="70" w:before="120"/>
      </w:pPr>
      <w:r>
        <w:rPr>
          <w:rFonts w:ascii="Calibri" w:cs="Calibri" w:eastAsia="Calibri" w:hAnsi="Calibri"/>
          <w:b/>
          <w:bCs/>
          <w:color w:val="6B7570"/>
          <w:spacing w:val="20"/>
          <w:sz w:val="16"/>
          <w:szCs w:val="16"/>
        </w:rPr>
        <w:t xml:space="preserve">EVERY OPEN DEAL MUST HAVE</w:t>
      </w:r>
    </w:p>
    <w:p>
      <w:pPr>
        <w:pStyle w:val="ListParagraph"/>
        <w:keepNext/>
        <w:numPr>
          <w:ilvl w:val="0"/>
          <w:numId w:val="3"/>
        </w:numPr>
        <w:spacing w:after="40" w:line="250"/>
      </w:pPr>
      <w:r>
        <w:rPr>
          <w:rFonts w:ascii="Calibri" w:cs="Calibri" w:eastAsia="Calibri" w:hAnsi="Calibri"/>
          <w:color w:val="1F2A26"/>
          <w:sz w:val="20"/>
          <w:szCs w:val="20"/>
        </w:rPr>
        <w:t xml:space="preserve">Title, Person, Organization, owner, and current stage.</w:t>
      </w:r>
    </w:p>
    <w:p>
      <w:pPr>
        <w:pStyle w:val="ListParagraph"/>
        <w:keepNext/>
        <w:numPr>
          <w:ilvl w:val="0"/>
          <w:numId w:val="3"/>
        </w:numPr>
        <w:spacing w:after="40" w:line="250"/>
      </w:pPr>
      <w:r>
        <w:rPr>
          <w:rFonts w:ascii="Calibri" w:cs="Calibri" w:eastAsia="Calibri" w:hAnsi="Calibri"/>
          <w:color w:val="1F2A26"/>
          <w:sz w:val="20"/>
          <w:szCs w:val="20"/>
        </w:rPr>
        <w:t xml:space="preserve">Value, project type, and source (custom fields), plus Bid deadline where it applies.</w:t>
      </w:r>
    </w:p>
    <w:p>
      <w:pPr>
        <w:pStyle w:val="ListParagraph"/>
        <w:keepNext w:val="false"/>
        <w:numPr>
          <w:ilvl w:val="0"/>
          <w:numId w:val="3"/>
        </w:numPr>
        <w:spacing w:after="40" w:line="250"/>
      </w:pPr>
      <w:r>
        <w:rPr>
          <w:rFonts w:ascii="Calibri" w:cs="Calibri" w:eastAsia="Calibri" w:hAnsi="Calibri"/>
          <w:color w:val="1F2A26"/>
          <w:sz w:val="20"/>
          <w:szCs w:val="20"/>
        </w:rPr>
        <w:t xml:space="preserve">Scope notes and at least one scheduled activity with a due date.</w:t>
      </w:r>
    </w:p>
    <w:p>
      <w:pPr>
        <w:keepNext/>
        <w:spacing w:after="70" w:before="120"/>
      </w:pPr>
      <w:r>
        <w:rPr>
          <w:rFonts w:ascii="Calibri" w:cs="Calibri" w:eastAsia="Calibri" w:hAnsi="Calibri"/>
          <w:b/>
          <w:bCs/>
          <w:color w:val="6B7570"/>
          <w:spacing w:val="20"/>
          <w:sz w:val="16"/>
          <w:szCs w:val="16"/>
        </w:rPr>
        <w:t xml:space="preserve">CLOSEOUT CHECKLIST</w:t>
      </w:r>
    </w:p>
    <w:p>
      <w:pPr>
        <w:pStyle w:val="ListParagraph"/>
        <w:keepNext/>
        <w:numPr>
          <w:ilvl w:val="0"/>
          <w:numId w:val="3"/>
        </w:numPr>
        <w:spacing w:after="40" w:line="250"/>
      </w:pPr>
      <w:r>
        <w:rPr>
          <w:rFonts w:ascii="Calibri" w:cs="Calibri" w:eastAsia="Calibri" w:hAnsi="Calibri"/>
          <w:color w:val="1F2A26"/>
          <w:sz w:val="20"/>
          <w:szCs w:val="20"/>
        </w:rPr>
        <w:t xml:space="preserve">Final value entered in the Value field.</w:t>
      </w:r>
    </w:p>
    <w:p>
      <w:pPr>
        <w:pStyle w:val="ListParagraph"/>
        <w:keepNext/>
        <w:numPr>
          <w:ilvl w:val="0"/>
          <w:numId w:val="3"/>
        </w:numPr>
        <w:spacing w:after="40" w:line="250"/>
      </w:pPr>
      <w:r>
        <w:rPr>
          <w:rFonts w:ascii="Calibri" w:cs="Calibri" w:eastAsia="Calibri" w:hAnsi="Calibri"/>
          <w:color w:val="1F2A26"/>
          <w:sz w:val="20"/>
          <w:szCs w:val="20"/>
        </w:rPr>
        <w:t xml:space="preserve">Closing note added summarizing the outcome.</w:t>
      </w:r>
    </w:p>
    <w:p>
      <w:pPr>
        <w:pStyle w:val="ListParagraph"/>
        <w:keepNext/>
        <w:numPr>
          <w:ilvl w:val="0"/>
          <w:numId w:val="3"/>
        </w:numPr>
        <w:spacing w:after="40" w:line="250"/>
      </w:pPr>
      <w:r>
        <w:rPr>
          <w:rFonts w:ascii="Calibri" w:cs="Calibri" w:eastAsia="Calibri" w:hAnsi="Calibri"/>
          <w:color w:val="1F2A26"/>
          <w:sz w:val="20"/>
          <w:szCs w:val="20"/>
        </w:rPr>
        <w:t xml:space="preserve">Open activities completed or reassigned; key files attached.</w:t>
      </w:r>
    </w:p>
    <w:p>
      <w:pPr>
        <w:pStyle w:val="ListParagraph"/>
        <w:keepNext w:val="false"/>
        <w:numPr>
          <w:ilvl w:val="0"/>
          <w:numId w:val="3"/>
        </w:numPr>
        <w:spacing w:after="40" w:line="250"/>
      </w:pPr>
      <w:r>
        <w:rPr>
          <w:rFonts w:ascii="Calibri" w:cs="Calibri" w:eastAsia="Calibri" w:hAnsi="Calibri"/>
          <w:color w:val="1F2A26"/>
          <w:sz w:val="20"/>
          <w:szCs w:val="20"/>
        </w:rPr>
        <w:t xml:space="preserve">Deal marked Won. If it was declined or went cold, mark it Lost and choose a Lost reason.</w:t>
      </w:r>
    </w:p>
    <w:p>
      <w:pPr>
        <w:keepNext/>
        <w:pBdr>
          <w:bottom w:val="single" w:color="D5DAD6" w:sz="6"/>
        </w:pBdr>
        <w:spacing w:after="90" w:before="200"/>
      </w:pPr>
      <w:r>
        <w:rPr>
          <w:rFonts w:ascii="Georgia" w:cs="Georgia" w:eastAsia="Georgia" w:hAnsi="Georgia"/>
          <w:b/>
          <w:bCs/>
          <w:color w:val="2F5D4C"/>
          <w:sz w:val="26"/>
          <w:szCs w:val="26"/>
        </w:rPr>
        <w:t xml:space="preserve">7. Month-end reporting</w:t>
      </w:r>
    </w:p>
    <w:p>
      <w:pPr>
        <w:pStyle w:val="ListParagraph"/>
        <w:numPr>
          <w:ilvl w:val="0"/>
          <w:numId w:val="4"/>
        </w:numPr>
        <w:spacing w:after="50" w:line="250"/>
      </w:pPr>
      <w:r>
        <w:rPr>
          <w:rFonts w:ascii="Calibri" w:cs="Calibri" w:eastAsia="Calibri" w:hAnsi="Calibri"/>
          <w:b/>
          <w:bCs/>
          <w:color w:val="1F2A26"/>
          <w:sz w:val="20"/>
          <w:szCs w:val="20"/>
        </w:rPr>
        <w:t xml:space="preserve">Clean up. </w:t>
      </w:r>
      <w:r>
        <w:rPr>
          <w:rFonts w:ascii="Calibri" w:cs="Calibri" w:eastAsia="Calibri" w:hAnsi="Calibri"/>
          <w:color w:val="1F2A26"/>
          <w:sz w:val="20"/>
          <w:szCs w:val="20"/>
        </w:rPr>
        <w:t xml:space="preserve">Confirm all stage moves are made and no deals are rotting or missing a next activity.</w:t>
      </w:r>
    </w:p>
    <w:p>
      <w:pPr>
        <w:pStyle w:val="ListParagraph"/>
        <w:numPr>
          <w:ilvl w:val="0"/>
          <w:numId w:val="4"/>
        </w:numPr>
        <w:spacing w:after="50" w:line="250"/>
      </w:pPr>
      <w:r>
        <w:rPr>
          <w:rFonts w:ascii="Calibri" w:cs="Calibri" w:eastAsia="Calibri" w:hAnsi="Calibri"/>
          <w:b/>
          <w:bCs/>
          <w:color w:val="1F2A26"/>
          <w:sz w:val="20"/>
          <w:szCs w:val="20"/>
        </w:rPr>
        <w:t xml:space="preserve">Pull the pipeline counts. </w:t>
      </w:r>
      <w:r>
        <w:rPr>
          <w:rFonts w:ascii="Calibri" w:cs="Calibri" w:eastAsia="Calibri" w:hAnsi="Calibri"/>
          <w:color w:val="1F2A26"/>
          <w:sz w:val="20"/>
          <w:szCs w:val="20"/>
        </w:rPr>
        <w:t xml:space="preserve">Use one filter for Total Open Deals (all open deals, including New / Unreviewed) and one for Active Qualified Opportunities (open deals from Qualified through In Progress, excluding New / Unreviewed). Use Insights deal reports for deals created, moved to Proposal Sent or Awarded, and won this month.</w:t>
      </w:r>
    </w:p>
    <w:p>
      <w:pPr>
        <w:pStyle w:val="ListParagraph"/>
        <w:numPr>
          <w:ilvl w:val="0"/>
          <w:numId w:val="4"/>
        </w:numPr>
        <w:spacing w:after="50" w:line="250"/>
      </w:pPr>
      <w:r>
        <w:rPr>
          <w:rFonts w:ascii="Calibri" w:cs="Calibri" w:eastAsia="Calibri" w:hAnsi="Calibri"/>
          <w:b/>
          <w:bCs/>
          <w:color w:val="1F2A26"/>
          <w:sz w:val="20"/>
          <w:szCs w:val="20"/>
        </w:rPr>
        <w:t xml:space="preserve">Pull the activity counts. </w:t>
      </w:r>
      <w:r>
        <w:rPr>
          <w:rFonts w:ascii="Calibri" w:cs="Calibri" w:eastAsia="Calibri" w:hAnsi="Calibri"/>
          <w:color w:val="1F2A26"/>
          <w:sz w:val="20"/>
          <w:szCs w:val="20"/>
        </w:rPr>
        <w:t xml:space="preserve">Use an Insights activity report (activities done), a filter for Pending Follow-Ups (open activities with a due date earlier than the reporting cutoff date that are not marked as done), a deal filter on Update time (records updated), and a filter on the Priority label.</w:t>
      </w:r>
    </w:p>
    <w:p>
      <w:pPr>
        <w:pStyle w:val="ListParagraph"/>
        <w:numPr>
          <w:ilvl w:val="0"/>
          <w:numId w:val="4"/>
        </w:numPr>
        <w:spacing w:after="50" w:line="250"/>
      </w:pPr>
      <w:r>
        <w:rPr>
          <w:rFonts w:ascii="Calibri" w:cs="Calibri" w:eastAsia="Calibri" w:hAnsi="Calibri"/>
          <w:b/>
          <w:bCs/>
          <w:color w:val="1F2A26"/>
          <w:sz w:val="20"/>
          <w:szCs w:val="20"/>
        </w:rPr>
        <w:t xml:space="preserve">Build the closed projects table </w:t>
      </w:r>
      <w:r>
        <w:rPr>
          <w:rFonts w:ascii="Calibri" w:cs="Calibri" w:eastAsia="Calibri" w:hAnsi="Calibri"/>
          <w:color w:val="1F2A26"/>
          <w:sz w:val="20"/>
          <w:szCs w:val="20"/>
        </w:rPr>
        <w:t xml:space="preserve">from deals marked Won this month: title, project type, value.</w:t>
      </w:r>
    </w:p>
    <w:p>
      <w:pPr>
        <w:pStyle w:val="ListParagraph"/>
        <w:numPr>
          <w:ilvl w:val="0"/>
          <w:numId w:val="4"/>
        </w:numPr>
        <w:spacing w:after="50" w:line="250"/>
      </w:pPr>
      <w:r>
        <w:rPr>
          <w:rFonts w:ascii="Calibri" w:cs="Calibri" w:eastAsia="Calibri" w:hAnsi="Calibri"/>
          <w:b/>
          <w:bCs/>
          <w:color w:val="1F2A26"/>
          <w:sz w:val="20"/>
          <w:szCs w:val="20"/>
        </w:rPr>
        <w:t xml:space="preserve">Compare to the previous month </w:t>
      </w:r>
      <w:r>
        <w:rPr>
          <w:rFonts w:ascii="Calibri" w:cs="Calibri" w:eastAsia="Calibri" w:hAnsi="Calibri"/>
          <w:color w:val="1F2A26"/>
          <w:sz w:val="20"/>
          <w:szCs w:val="20"/>
        </w:rPr>
        <w:t xml:space="preserve">by changing each filter's date range to last month.</w:t>
      </w:r>
    </w:p>
    <w:p>
      <w:pPr>
        <w:pStyle w:val="ListParagraph"/>
        <w:numPr>
          <w:ilvl w:val="0"/>
          <w:numId w:val="4"/>
        </w:numPr>
        <w:spacing w:after="50" w:line="250"/>
      </w:pPr>
      <w:r>
        <w:rPr>
          <w:rFonts w:ascii="Calibri" w:cs="Calibri" w:eastAsia="Calibri" w:hAnsi="Calibri"/>
          <w:b/>
          <w:bCs/>
          <w:color w:val="1F2A26"/>
          <w:sz w:val="20"/>
          <w:szCs w:val="20"/>
        </w:rPr>
        <w:t xml:space="preserve">Write the review and priorities, </w:t>
      </w:r>
      <w:r>
        <w:rPr>
          <w:rFonts w:ascii="Calibri" w:cs="Calibri" w:eastAsia="Calibri" w:hAnsi="Calibri"/>
          <w:color w:val="1F2A26"/>
          <w:sz w:val="20"/>
          <w:szCs w:val="20"/>
        </w:rPr>
        <w:t xml:space="preserve">with numbers, then run the quality checks below and send.</w:t>
      </w:r>
    </w:p>
    <w:p>
      <w:pPr>
        <w:keepNext/>
        <w:pBdr>
          <w:bottom w:val="single" w:color="D5DAD6" w:sz="6"/>
        </w:pBdr>
        <w:spacing w:after="90" w:before="200"/>
      </w:pPr>
      <w:r>
        <w:rPr>
          <w:rFonts w:ascii="Georgia" w:cs="Georgia" w:eastAsia="Georgia" w:hAnsi="Georgia"/>
          <w:b/>
          <w:bCs/>
          <w:color w:val="2F5D4C"/>
          <w:sz w:val="26"/>
          <w:szCs w:val="26"/>
        </w:rPr>
        <w:t xml:space="preserve">8. Quality checks before sending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rPr>
          <w:tblHeader/>
        </w:trPr>
        <w:tc>
          <w:tcPr>
            <w:tcW w:type="dxa" w:w="8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DONE</w:t>
            </w:r>
          </w:p>
        </w:tc>
        <w:tc>
          <w:tcPr>
            <w:tcW w:type="dxa" w:w="856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CHECK</w:t>
            </w:r>
          </w:p>
        </w:tc>
      </w:tr>
      <w:tr>
        <w:trPr>
          <w:cantSplit/>
        </w:trPr>
        <w:tc>
          <w:tcPr>
            <w:tcW w:type="dxa" w:w="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w:t>
            </w:r>
          </w:p>
        </w:tc>
        <w:tc>
          <w:tcPr>
            <w:tcW w:type="dxa" w:w="8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Snapshot figures match the Pipedrive filters and the pipeline chart, and Total Open Deals less Active Qualified Opportunities equals the New / Unreviewed count.</w:t>
            </w:r>
          </w:p>
        </w:tc>
      </w:tr>
      <w:tr>
        <w:trPr>
          <w:cantSplit/>
        </w:trPr>
        <w:tc>
          <w:tcPr>
            <w:tcW w:type="dxa" w:w="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w:t>
            </w:r>
          </w:p>
        </w:tc>
        <w:tc>
          <w:tcPr>
            <w:tcW w:type="dxa" w:w="8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Closed project value equals the total of the Won deals in the closed projects table.</w:t>
            </w:r>
          </w:p>
        </w:tc>
      </w:tr>
      <w:tr>
        <w:trPr>
          <w:cantSplit/>
        </w:trPr>
        <w:tc>
          <w:tcPr>
            <w:tcW w:type="dxa" w:w="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w:t>
            </w:r>
          </w:p>
        </w:tc>
        <w:tc>
          <w:tcPr>
            <w:tcW w:type="dxa" w:w="8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Pending Follow-Ups equals the number of open activities due before the reporting cutoff date and not marked as done.</w:t>
            </w:r>
          </w:p>
        </w:tc>
      </w:tr>
      <w:tr>
        <w:trPr>
          <w:cantSplit/>
        </w:trPr>
        <w:tc>
          <w:tcPr>
            <w:tcW w:type="dxa" w:w="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w:t>
            </w:r>
          </w:p>
        </w:tc>
        <w:tc>
          <w:tcPr>
            <w:tcW w:type="dxa" w:w="8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No open deal is missing a next activity or has gone rotting.</w:t>
            </w:r>
          </w:p>
        </w:tc>
      </w:tr>
      <w:tr>
        <w:trPr>
          <w:cantSplit/>
        </w:trPr>
        <w:tc>
          <w:tcPr>
            <w:tcW w:type="dxa" w:w="8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w:t>
            </w:r>
          </w:p>
        </w:tc>
        <w:tc>
          <w:tcPr>
            <w:tcW w:type="dxa" w:w="8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All reports use the same date range and reporting cutoff date, and names and amounts are consistent.</w:t>
            </w:r>
          </w:p>
        </w:tc>
      </w:tr>
    </w:tbl>
    <w:p>
      <w:pPr>
        <w:keepNext/>
        <w:pBdr>
          <w:bottom w:val="single" w:color="D5DAD6" w:sz="6"/>
        </w:pBdr>
        <w:spacing w:after="90" w:before="200"/>
      </w:pPr>
      <w:r>
        <w:rPr>
          <w:rFonts w:ascii="Georgia" w:cs="Georgia" w:eastAsia="Georgia" w:hAnsi="Georgia"/>
          <w:b/>
          <w:bCs/>
          <w:color w:val="2F5D4C"/>
          <w:sz w:val="26"/>
          <w:szCs w:val="26"/>
        </w:rPr>
        <w:t xml:space="preserve">9. Escalation</w:t>
      </w:r>
    </w:p>
    <w:p>
      <w:pPr>
        <w:pStyle w:val="ListParagraph"/>
        <w:keepNext w:val="false"/>
        <w:numPr>
          <w:ilvl w:val="0"/>
          <w:numId w:val="3"/>
        </w:numPr>
        <w:spacing w:after="40" w:line="250"/>
      </w:pPr>
      <w:r>
        <w:rPr>
          <w:rFonts w:ascii="Calibri" w:cs="Calibri" w:eastAsia="Calibri" w:hAnsi="Calibri"/>
          <w:color w:val="1F2A26"/>
          <w:sz w:val="20"/>
          <w:szCs w:val="20"/>
        </w:rPr>
        <w:t xml:space="preserve">Missing client contact or unclear scope: ask the deal owner the same day.</w:t>
      </w:r>
    </w:p>
    <w:p>
      <w:pPr>
        <w:pStyle w:val="ListParagraph"/>
        <w:keepNext w:val="false"/>
        <w:numPr>
          <w:ilvl w:val="0"/>
          <w:numId w:val="3"/>
        </w:numPr>
        <w:spacing w:after="40" w:line="250"/>
      </w:pPr>
      <w:r>
        <w:rPr>
          <w:rFonts w:ascii="Calibri" w:cs="Calibri" w:eastAsia="Calibri" w:hAnsi="Calibri"/>
          <w:color w:val="1F2A26"/>
          <w:sz w:val="20"/>
          <w:szCs w:val="20"/>
        </w:rPr>
        <w:t xml:space="preserve">A bid is due within 2 business days and no estimate is ready: tell the manager right away.</w:t>
      </w:r>
    </w:p>
    <w:p>
      <w:pPr>
        <w:pStyle w:val="ListParagraph"/>
        <w:keepNext w:val="false"/>
        <w:numPr>
          <w:ilvl w:val="0"/>
          <w:numId w:val="3"/>
        </w:numPr>
        <w:spacing w:after="40" w:line="250"/>
      </w:pPr>
      <w:r>
        <w:rPr>
          <w:rFonts w:ascii="Calibri" w:cs="Calibri" w:eastAsia="Calibri" w:hAnsi="Calibri"/>
          <w:color w:val="1F2A26"/>
          <w:sz w:val="20"/>
          <w:szCs w:val="20"/>
        </w:rPr>
        <w:t xml:space="preserve">Duplicate Persons, Organizations, or deals: do not delete; confirm with the owner, then use Pipedrive's merge option.</w:t>
      </w:r>
    </w:p>
    <w:p>
      <w:pPr>
        <w:keepNext/>
        <w:pBdr>
          <w:bottom w:val="single" w:color="D5DAD6" w:sz="6"/>
        </w:pBdr>
        <w:spacing w:after="90" w:before="200"/>
      </w:pPr>
      <w:r>
        <w:rPr>
          <w:rFonts w:ascii="Georgia" w:cs="Georgia" w:eastAsia="Georgia" w:hAnsi="Georgia"/>
          <w:b/>
          <w:bCs/>
          <w:color w:val="2F5D4C"/>
          <w:sz w:val="26"/>
          <w:szCs w:val="26"/>
        </w:rPr>
        <w:t xml:space="preserve">10. 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1900"/>
        <w:gridCol w:w="3600"/>
        <w:gridCol w:w="2560"/>
      </w:tblGrid>
      <w:tr>
        <w:trPr>
          <w:tblHeader/>
        </w:trPr>
        <w:tc>
          <w:tcPr>
            <w:tcW w:type="dxa" w:w="13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VERSION</w:t>
            </w:r>
          </w:p>
        </w:tc>
        <w:tc>
          <w:tcPr>
            <w:tcW w:type="dxa" w:w="19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DATE</w:t>
            </w:r>
          </w:p>
        </w:tc>
        <w:tc>
          <w:tcPr>
            <w:tcW w:type="dxa" w:w="360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CHANGE</w:t>
            </w:r>
          </w:p>
        </w:tc>
        <w:tc>
          <w:tcPr>
            <w:tcW w:type="dxa" w:w="2560"/>
            <w:tcBorders>
              <w:top w:val="single" w:color="2F5D4C" w:sz="8"/>
              <w:left w:val="none" w:color="FFFFFF" w:sz="0"/>
              <w:bottom w:val="single" w:color="2F5D4C" w:sz="8"/>
              <w:right w:val="none" w:color="FFFFFF" w:sz="0"/>
            </w:tcBorders>
            <w:tcMar>
              <w:top w:type="dxa" w:w="70"/>
              <w:left w:type="dxa" w:w="0"/>
              <w:bottom w:type="dxa" w:w="70"/>
              <w:right w:type="dxa" w:w="120"/>
            </w:tcMar>
          </w:tcPr>
          <w:p>
            <w:r>
              <w:rPr>
                <w:rFonts w:ascii="Calibri" w:cs="Calibri" w:eastAsia="Calibri" w:hAnsi="Calibri"/>
                <w:b/>
                <w:bCs/>
                <w:color w:val="2F5D4C"/>
                <w:spacing w:val="20"/>
                <w:sz w:val="16"/>
                <w:szCs w:val="16"/>
              </w:rPr>
              <w:t xml:space="preserve">AUTHOR</w:t>
            </w:r>
          </w:p>
        </w:tc>
      </w:tr>
      <w:tr>
        <w:trPr>
          <w:cantSplit/>
        </w:trPr>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1.1</w:t>
            </w:r>
          </w:p>
        </w:tc>
        <w:tc>
          <w:tcPr>
            <w:tcW w:type="dxa" w:w="1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October 2026</w:t>
            </w:r>
          </w:p>
        </w:tc>
        <w:tc>
          <w:tcPr>
            <w:tcW w:type="dxa" w:w="36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Adapted for Pipedrive CRM</w:t>
            </w:r>
          </w:p>
        </w:tc>
        <w:tc>
          <w:tcPr>
            <w:tcW w:type="dxa" w:w="2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Princess Erika Mahinay</w:t>
            </w:r>
          </w:p>
        </w:tc>
      </w:tr>
      <w:tr>
        <w:trPr>
          <w:cantSplit/>
        </w:trPr>
        <w:tc>
          <w:tcPr>
            <w:tcW w:type="dxa" w:w="13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color w:val="1F2A26"/>
                <w:sz w:val="19"/>
                <w:szCs w:val="19"/>
              </w:rPr>
              <w:t xml:space="preserve">1.0</w:t>
            </w:r>
          </w:p>
        </w:tc>
        <w:tc>
          <w:tcPr>
            <w:tcW w:type="dxa" w:w="19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October 2026</w:t>
            </w:r>
          </w:p>
        </w:tc>
        <w:tc>
          <w:tcPr>
            <w:tcW w:type="dxa" w:w="360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Initial release</w:t>
            </w:r>
          </w:p>
        </w:tc>
        <w:tc>
          <w:tcPr>
            <w:tcW w:type="dxa" w:w="2560"/>
            <w:tcBorders>
              <w:top w:val="none" w:color="FFFFFF" w:sz="0"/>
              <w:left w:val="none" w:color="FFFFFF" w:sz="0"/>
              <w:bottom w:val="single" w:color="D5DAD6" w:sz="4"/>
              <w:right w:val="none" w:color="FFFFFF" w:sz="0"/>
            </w:tcBorders>
            <w:tcMar>
              <w:top w:type="dxa" w:w="55"/>
              <w:left w:type="dxa" w:w="0"/>
              <w:bottom w:type="dxa" w:w="55"/>
              <w:right w:type="dxa" w:w="140"/>
            </w:tcMar>
            <w:vAlign w:val="top"/>
          </w:tcPr>
          <w:p>
            <w:pPr>
              <w:keepNext w:val="false"/>
            </w:pPr>
            <w:r>
              <w:rPr>
                <w:rFonts w:ascii="Calibri" w:cs="Calibri" w:eastAsia="Calibri" w:hAnsi="Calibri"/>
                <w:b w:val="false"/>
                <w:bCs w:val="false"/>
                <w:color w:val="1F2A26"/>
                <w:sz w:val="19"/>
                <w:szCs w:val="19"/>
              </w:rPr>
              <w:t xml:space="preserve">Princess Erika Mahinay</w:t>
            </w:r>
          </w:p>
        </w:tc>
      </w:tr>
    </w:tbl>
    <w:sectPr>
      <w:headerReference w:type="default" r:id="rId7"/>
      <w:footerReference w:type="default" r:id="rId8"/>
      <w:pgSz w:w="12240" w:h="15840" w:orient="portrait"/>
      <w:pgMar w:top="1000" w:right="1440" w:bottom="900" w:left="1440"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D6" w:sz="4"/>
      </w:pBdr>
      <w:spacing w:before="60"/>
    </w:pPr>
    <w:r>
      <w:rPr>
        <w:rFonts w:ascii="Calibri" w:cs="Calibri" w:eastAsia="Calibri" w:hAnsi="Calibri"/>
        <w:color w:val="6B7570"/>
        <w:sz w:val="16"/>
        <w:szCs w:val="16"/>
      </w:rPr>
      <w:t xml:space="preserve">SOP-CRM-01 v1.1 • Sample document prepared for portfolio use • Fictional company and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7570"/>
        <w:spacing w:val="30"/>
        <w:sz w:val="15"/>
        <w:szCs w:val="15"/>
      </w:rPr>
      <w:t xml:space="preserve">PORTFOLIO WORK SAMPLE  |  CRM &amp; PROJECT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b/>
        <w:bCs/>
        <w:color w:val="2F5D4C"/>
      </w:rPr>
    </w:lvl>
  </w:abstractNum>
  <w:abstractNum w:abstractNumId="3" w15:restartNumberingAfterBreak="0">
    <w:multiLevelType w:val="hybridMultilevel"/>
    <w:lvl w:ilvl="0" w15:tentative="1">
      <w:start w:val="1"/>
      <w:numFmt w:val="decimal"/>
      <w:lvlText w:val="%1."/>
      <w:lvlJc w:val="left"/>
      <w:pPr>
        <w:ind w:left="400" w:hanging="340"/>
      </w:pPr>
      <w:rPr>
        <w:b/>
        <w:bCs/>
        <w:color w:val="2F5D4C"/>
      </w:rPr>
    </w:lvl>
  </w:abstractNum>
  <w:abstractNum w:abstractNumId="4" w15:restartNumberingAfterBreak="0">
    <w:multiLevelType w:val="hybridMultilevel"/>
    <w:lvl w:ilvl="0" w15:tentative="1">
      <w:start w:val="1"/>
      <w:numFmt w:val="decimal"/>
      <w:lvlText w:val="%1."/>
      <w:lvlJc w:val="left"/>
      <w:pPr>
        <w:ind w:left="400" w:hanging="340"/>
      </w:pPr>
      <w:rPr>
        <w:b/>
        <w:bCs/>
        <w:color w:val="2F5D4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70c39ba694f8a1dd6387a7c2f671cfc0f894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Pipedrive CRM Updates, Follow-Up Tracking &amp; Monthly Reporting</dc:title>
  <dc:creator>Princess Erika Mahinay</dc:creator>
  <cp:lastModifiedBy>Un-named</cp:lastModifiedBy>
  <cp:revision>1</cp:revision>
  <dcterms:created xsi:type="dcterms:W3CDTF">2026-10-07T11:25:11.156Z</dcterms:created>
  <dcterms:modified xsi:type="dcterms:W3CDTF">2026-10-07T11:25:11.156Z</dcterms:modified>
</cp:coreProperties>
</file>

<file path=docProps/custom.xml><?xml version="1.0" encoding="utf-8"?>
<Properties xmlns="http://schemas.openxmlformats.org/officeDocument/2006/custom-properties" xmlns:vt="http://schemas.openxmlformats.org/officeDocument/2006/docPropsVTypes"/>
</file>