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A3F" w:rsidRPr="00D551D6" w:rsidRDefault="00682A3F" w:rsidP="00A57576">
      <w:pPr>
        <w:spacing w:line="360" w:lineRule="auto"/>
        <w:jc w:val="both"/>
        <w:rPr>
          <w:sz w:val="28"/>
          <w:szCs w:val="28"/>
          <w:u w:val="single"/>
        </w:rPr>
      </w:pPr>
      <w:r w:rsidRPr="00D551D6">
        <w:rPr>
          <w:sz w:val="28"/>
          <w:szCs w:val="28"/>
          <w:u w:val="single"/>
        </w:rPr>
        <w:t>Reference</w:t>
      </w:r>
    </w:p>
    <w:p w:rsidR="00682A3F" w:rsidRDefault="00682A3F" w:rsidP="00A57576">
      <w:pPr>
        <w:spacing w:line="360" w:lineRule="auto"/>
        <w:jc w:val="both"/>
      </w:pPr>
      <w:r w:rsidRPr="00260780">
        <w:rPr>
          <w:b/>
        </w:rPr>
        <w:t>Define Unit of Period</w:t>
      </w:r>
      <w:r w:rsidR="00D551D6">
        <w:t xml:space="preserve">: </w:t>
      </w:r>
      <w:r w:rsidR="00E5047A">
        <w:t>Definition of t</w:t>
      </w:r>
      <w:r w:rsidR="00D551D6">
        <w:t>ime chapter in number of days</w:t>
      </w:r>
      <w:r>
        <w:tab/>
      </w:r>
      <w:r>
        <w:tab/>
      </w:r>
    </w:p>
    <w:p w:rsidR="00682A3F" w:rsidRDefault="00682A3F" w:rsidP="00A57576">
      <w:pPr>
        <w:spacing w:line="360" w:lineRule="auto"/>
        <w:jc w:val="both"/>
      </w:pPr>
      <w:r w:rsidRPr="00260780">
        <w:rPr>
          <w:b/>
        </w:rPr>
        <w:t>Interest Payment Frequency</w:t>
      </w:r>
      <w:r w:rsidR="00D551D6">
        <w:t xml:space="preserve">: </w:t>
      </w:r>
      <w:r w:rsidR="00E5047A">
        <w:t>Definition of interest payment frequency in units of period</w:t>
      </w:r>
    </w:p>
    <w:p w:rsidR="00682A3F" w:rsidRDefault="00682A3F" w:rsidP="00A57576">
      <w:pPr>
        <w:spacing w:line="360" w:lineRule="auto"/>
        <w:jc w:val="both"/>
      </w:pPr>
      <w:r w:rsidRPr="00260780">
        <w:rPr>
          <w:b/>
        </w:rPr>
        <w:t>Deposit Schemes</w:t>
      </w:r>
      <w:r w:rsidR="00E5047A">
        <w:t>: Definition of FD schemes including reinvestment details as well</w:t>
      </w:r>
    </w:p>
    <w:p w:rsidR="00682A3F" w:rsidRDefault="00682A3F" w:rsidP="00A57576">
      <w:pPr>
        <w:spacing w:line="360" w:lineRule="auto"/>
        <w:jc w:val="both"/>
      </w:pPr>
      <w:r w:rsidRPr="00260780">
        <w:rPr>
          <w:b/>
        </w:rPr>
        <w:t>Deposit Schemes Interest Rates</w:t>
      </w:r>
      <w:r w:rsidR="00E5047A">
        <w:t>: Defining interest rates for the defined schemes</w:t>
      </w:r>
    </w:p>
    <w:p w:rsidR="00682A3F" w:rsidRDefault="00682A3F" w:rsidP="00A57576">
      <w:pPr>
        <w:spacing w:line="360" w:lineRule="auto"/>
        <w:jc w:val="both"/>
      </w:pPr>
      <w:r w:rsidRPr="00260780">
        <w:rPr>
          <w:b/>
        </w:rPr>
        <w:t>WHT Definition</w:t>
      </w:r>
      <w:r w:rsidR="00E5047A">
        <w:t>: Defining interest rates based on slabs for a given period</w:t>
      </w:r>
    </w:p>
    <w:p w:rsidR="00682A3F" w:rsidRDefault="00682A3F" w:rsidP="00A57576">
      <w:pPr>
        <w:spacing w:line="360" w:lineRule="auto"/>
        <w:jc w:val="both"/>
      </w:pPr>
      <w:r w:rsidRPr="00260780">
        <w:rPr>
          <w:b/>
        </w:rPr>
        <w:t>Define Penalty Rates</w:t>
      </w:r>
      <w:r w:rsidR="00E5047A">
        <w:t>: Defining penalty charges rates for each scheme</w:t>
      </w:r>
    </w:p>
    <w:p w:rsidR="00682A3F" w:rsidRDefault="00682A3F" w:rsidP="00A57576">
      <w:pPr>
        <w:spacing w:line="360" w:lineRule="auto"/>
        <w:jc w:val="both"/>
      </w:pPr>
      <w:r w:rsidRPr="00260780">
        <w:rPr>
          <w:b/>
        </w:rPr>
        <w:t>Tax Direction</w:t>
      </w:r>
      <w:r w:rsidR="00E5047A">
        <w:t xml:space="preserve">: </w:t>
      </w:r>
      <w:r w:rsidR="00260780">
        <w:t>Report on WHT tax deductions for the specific Client</w:t>
      </w:r>
    </w:p>
    <w:p w:rsidR="00682A3F" w:rsidRDefault="00682A3F" w:rsidP="00A57576">
      <w:pPr>
        <w:spacing w:line="360" w:lineRule="auto"/>
        <w:jc w:val="both"/>
      </w:pPr>
      <w:r>
        <w:tab/>
      </w:r>
      <w:r>
        <w:tab/>
      </w:r>
    </w:p>
    <w:p w:rsidR="00682A3F" w:rsidRPr="009E720F" w:rsidRDefault="00682A3F" w:rsidP="00A57576">
      <w:pPr>
        <w:spacing w:line="360" w:lineRule="auto"/>
        <w:jc w:val="both"/>
        <w:rPr>
          <w:sz w:val="28"/>
          <w:szCs w:val="28"/>
          <w:u w:val="single"/>
        </w:rPr>
      </w:pPr>
      <w:r w:rsidRPr="009E720F">
        <w:rPr>
          <w:sz w:val="28"/>
          <w:szCs w:val="28"/>
          <w:u w:val="single"/>
        </w:rPr>
        <w:t>Front Office</w:t>
      </w:r>
      <w:r w:rsidR="009E720F">
        <w:rPr>
          <w:sz w:val="28"/>
          <w:szCs w:val="28"/>
          <w:u w:val="single"/>
        </w:rPr>
        <w:tab/>
      </w:r>
    </w:p>
    <w:p w:rsidR="00682A3F" w:rsidRDefault="00682A3F" w:rsidP="00A57576">
      <w:pPr>
        <w:spacing w:line="360" w:lineRule="auto"/>
        <w:jc w:val="both"/>
      </w:pPr>
      <w:r w:rsidRPr="009124EB">
        <w:rPr>
          <w:b/>
        </w:rPr>
        <w:t>Application Entry</w:t>
      </w:r>
      <w:r w:rsidR="00182A31">
        <w:t>: Deposit application entry based on a predefined scheme. Introducer information and related commission also can be entered.</w:t>
      </w:r>
    </w:p>
    <w:p w:rsidR="00682A3F" w:rsidRDefault="00682A3F" w:rsidP="00A57576">
      <w:pPr>
        <w:spacing w:line="360" w:lineRule="auto"/>
        <w:jc w:val="both"/>
      </w:pPr>
      <w:r w:rsidRPr="009124EB">
        <w:rPr>
          <w:b/>
        </w:rPr>
        <w:t>Operating Instruction</w:t>
      </w:r>
      <w:r w:rsidR="00182A31">
        <w:t>: All operation instruction related the application and the Nominee information are captured.</w:t>
      </w:r>
    </w:p>
    <w:p w:rsidR="00682A3F" w:rsidRDefault="00682A3F" w:rsidP="00A57576">
      <w:pPr>
        <w:spacing w:line="360" w:lineRule="auto"/>
        <w:jc w:val="both"/>
      </w:pPr>
      <w:r w:rsidRPr="009124EB">
        <w:rPr>
          <w:b/>
        </w:rPr>
        <w:t>Maturity Instruction</w:t>
      </w:r>
      <w:r w:rsidR="00182A31">
        <w:t xml:space="preserve">: </w:t>
      </w:r>
      <w:r w:rsidR="006F3799">
        <w:t>Definition of w</w:t>
      </w:r>
      <w:r w:rsidR="00182A31">
        <w:t>h</w:t>
      </w:r>
      <w:r w:rsidR="007A5E74">
        <w:t>ich</w:t>
      </w:r>
      <w:r w:rsidR="00182A31">
        <w:t xml:space="preserve"> action to be ta</w:t>
      </w:r>
      <w:r w:rsidR="007A5E74">
        <w:t xml:space="preserve">ken at the maturity </w:t>
      </w:r>
      <w:r w:rsidRPr="009124EB">
        <w:rPr>
          <w:b/>
        </w:rPr>
        <w:t>Payment Instruction</w:t>
      </w:r>
      <w:r w:rsidR="00182A31">
        <w:t>: How to do the payments at maturity is recorded. A third party payee can be added.</w:t>
      </w:r>
    </w:p>
    <w:p w:rsidR="00682A3F" w:rsidRDefault="00682A3F" w:rsidP="00A57576">
      <w:pPr>
        <w:spacing w:line="360" w:lineRule="auto"/>
        <w:jc w:val="both"/>
      </w:pPr>
      <w:r w:rsidRPr="009124EB">
        <w:rPr>
          <w:b/>
        </w:rPr>
        <w:t>Deposit Amount Allocation</w:t>
      </w:r>
      <w:r w:rsidR="00182A31">
        <w:t xml:space="preserve">: </w:t>
      </w:r>
    </w:p>
    <w:p w:rsidR="00682A3F" w:rsidRDefault="00682A3F" w:rsidP="00A57576">
      <w:pPr>
        <w:spacing w:line="360" w:lineRule="auto"/>
        <w:jc w:val="both"/>
      </w:pPr>
      <w:r w:rsidRPr="009124EB">
        <w:rPr>
          <w:b/>
        </w:rPr>
        <w:t>Edit List</w:t>
      </w:r>
      <w:r w:rsidR="00182A31">
        <w:t xml:space="preserve">: </w:t>
      </w:r>
      <w:r w:rsidR="009124EB">
        <w:t>Report to double check all data entered related to an FD</w:t>
      </w:r>
      <w:r w:rsidR="006F5B87">
        <w:t xml:space="preserve">. This includes Depositor Details, Deposit Details, Introducer Details, Operating Instructions, Nominee Details, maturity Instructions, Interest Payment Instructions, Payee Details and related Receipt detail. </w:t>
      </w:r>
    </w:p>
    <w:p w:rsidR="00682A3F" w:rsidRDefault="00682A3F" w:rsidP="00A57576">
      <w:pPr>
        <w:spacing w:line="360" w:lineRule="auto"/>
        <w:jc w:val="both"/>
      </w:pPr>
      <w:r w:rsidRPr="009124EB">
        <w:rPr>
          <w:b/>
        </w:rPr>
        <w:t>Deposit Approval</w:t>
      </w:r>
      <w:r w:rsidR="009124EB">
        <w:t>: Giving Approval for the fixed deposit application</w:t>
      </w:r>
    </w:p>
    <w:p w:rsidR="00682A3F" w:rsidRDefault="00682A3F" w:rsidP="00A57576">
      <w:pPr>
        <w:spacing w:line="360" w:lineRule="auto"/>
        <w:jc w:val="both"/>
      </w:pPr>
      <w:r w:rsidRPr="009124EB">
        <w:rPr>
          <w:b/>
        </w:rPr>
        <w:t>Deposit Activation</w:t>
      </w:r>
      <w:r w:rsidR="009124EB">
        <w:t>: Activating the deposit schedule based on this activation date</w:t>
      </w:r>
    </w:p>
    <w:p w:rsidR="00682A3F" w:rsidRDefault="00682A3F" w:rsidP="00A57576">
      <w:pPr>
        <w:spacing w:line="360" w:lineRule="auto"/>
        <w:jc w:val="both"/>
      </w:pPr>
      <w:r>
        <w:tab/>
      </w:r>
      <w:r>
        <w:tab/>
      </w:r>
    </w:p>
    <w:p w:rsidR="00682A3F" w:rsidRPr="00AE72F0" w:rsidRDefault="00682A3F" w:rsidP="00A57576">
      <w:pPr>
        <w:spacing w:line="360" w:lineRule="auto"/>
        <w:jc w:val="both"/>
        <w:rPr>
          <w:sz w:val="28"/>
          <w:szCs w:val="28"/>
          <w:u w:val="single"/>
        </w:rPr>
      </w:pPr>
      <w:r w:rsidRPr="00AE72F0">
        <w:rPr>
          <w:sz w:val="28"/>
          <w:szCs w:val="28"/>
          <w:u w:val="single"/>
        </w:rPr>
        <w:t>Settlement</w:t>
      </w:r>
    </w:p>
    <w:p w:rsidR="00682A3F" w:rsidRDefault="00682A3F" w:rsidP="00A57576">
      <w:pPr>
        <w:spacing w:line="360" w:lineRule="auto"/>
        <w:jc w:val="both"/>
      </w:pPr>
      <w:r w:rsidRPr="00833C20">
        <w:rPr>
          <w:b/>
        </w:rPr>
        <w:t>Deposit Closure</w:t>
      </w:r>
      <w:r w:rsidR="00AE72F0">
        <w:t xml:space="preserve">: Deposit can be closed either at maturity or earlier. If an early withdrawal penalties charge will be raised. If closing at maturity either the deposit could be either reinvested or refunded. </w:t>
      </w:r>
    </w:p>
    <w:p w:rsidR="00682A3F" w:rsidRDefault="00682A3F" w:rsidP="00A57576">
      <w:pPr>
        <w:spacing w:line="360" w:lineRule="auto"/>
        <w:jc w:val="both"/>
      </w:pPr>
      <w:r w:rsidRPr="00833C20">
        <w:rPr>
          <w:b/>
        </w:rPr>
        <w:t>Amend Interest Payment Details</w:t>
      </w:r>
      <w:r w:rsidR="00AE72F0">
        <w:t xml:space="preserve">: Information on Interest payment at </w:t>
      </w:r>
      <w:r w:rsidR="00833C20">
        <w:t>maturity is recorded over here.</w:t>
      </w:r>
      <w:r w:rsidR="00AE72F0">
        <w:t xml:space="preserve"> </w:t>
      </w:r>
    </w:p>
    <w:p w:rsidR="00A80678" w:rsidRDefault="00A80678" w:rsidP="00A57576">
      <w:pPr>
        <w:spacing w:line="360" w:lineRule="auto"/>
        <w:jc w:val="both"/>
      </w:pPr>
      <w:r w:rsidRPr="00A80678">
        <w:rPr>
          <w:b/>
        </w:rPr>
        <w:t>Deposit Cancellation</w:t>
      </w:r>
      <w:r>
        <w:t>: Captures deposit closures happen before the maturity</w:t>
      </w:r>
    </w:p>
    <w:p w:rsidR="00682A3F" w:rsidRDefault="00682A3F" w:rsidP="00A57576">
      <w:pPr>
        <w:spacing w:line="360" w:lineRule="auto"/>
        <w:jc w:val="both"/>
      </w:pPr>
      <w:r>
        <w:lastRenderedPageBreak/>
        <w:tab/>
      </w:r>
      <w:r>
        <w:tab/>
      </w:r>
    </w:p>
    <w:p w:rsidR="00682A3F" w:rsidRPr="00F93180" w:rsidRDefault="00682A3F" w:rsidP="00A57576">
      <w:pPr>
        <w:spacing w:line="360" w:lineRule="auto"/>
        <w:jc w:val="both"/>
        <w:rPr>
          <w:sz w:val="28"/>
          <w:szCs w:val="28"/>
          <w:u w:val="single"/>
        </w:rPr>
      </w:pPr>
      <w:r w:rsidRPr="00F93180">
        <w:rPr>
          <w:sz w:val="28"/>
          <w:szCs w:val="28"/>
          <w:u w:val="single"/>
        </w:rPr>
        <w:t>Information Center</w:t>
      </w:r>
      <w:r w:rsidR="00F93180">
        <w:rPr>
          <w:sz w:val="28"/>
          <w:szCs w:val="28"/>
          <w:u w:val="single"/>
        </w:rPr>
        <w:tab/>
      </w:r>
    </w:p>
    <w:p w:rsidR="00682A3F" w:rsidRDefault="00682A3F" w:rsidP="00A57576">
      <w:pPr>
        <w:spacing w:line="360" w:lineRule="auto"/>
        <w:jc w:val="both"/>
      </w:pPr>
      <w:r w:rsidRPr="005B14B3">
        <w:rPr>
          <w:b/>
        </w:rPr>
        <w:t>Deposit Inquiry</w:t>
      </w:r>
      <w:r w:rsidR="00A80678">
        <w:t xml:space="preserve">: </w:t>
      </w:r>
      <w:r w:rsidR="005B14B3">
        <w:t xml:space="preserve">Warrant summary </w:t>
      </w:r>
    </w:p>
    <w:p w:rsidR="00682A3F" w:rsidRDefault="00682A3F" w:rsidP="00A57576">
      <w:pPr>
        <w:spacing w:line="360" w:lineRule="auto"/>
        <w:jc w:val="both"/>
      </w:pPr>
      <w:r w:rsidRPr="005B14B3">
        <w:rPr>
          <w:b/>
        </w:rPr>
        <w:t>Client Exposure</w:t>
      </w:r>
      <w:r w:rsidR="005B14B3">
        <w:t>: Information on all FDs under a single client</w:t>
      </w:r>
    </w:p>
    <w:p w:rsidR="00682A3F" w:rsidRDefault="005B14B3" w:rsidP="00A57576">
      <w:pPr>
        <w:spacing w:line="360" w:lineRule="auto"/>
        <w:jc w:val="both"/>
      </w:pPr>
      <w:r w:rsidRPr="005B14B3">
        <w:rPr>
          <w:b/>
        </w:rPr>
        <w:t>Deposit Query</w:t>
      </w:r>
      <w:r>
        <w:t>: List of all deposit for a certain branch for a given period.</w:t>
      </w:r>
    </w:p>
    <w:p w:rsidR="00682A3F" w:rsidRDefault="00682A3F" w:rsidP="00A57576">
      <w:pPr>
        <w:spacing w:line="360" w:lineRule="auto"/>
        <w:jc w:val="both"/>
      </w:pPr>
      <w:r>
        <w:tab/>
      </w:r>
      <w:r>
        <w:tab/>
      </w:r>
    </w:p>
    <w:p w:rsidR="00682A3F" w:rsidRPr="009524DB" w:rsidRDefault="00682A3F" w:rsidP="00A57576">
      <w:pPr>
        <w:spacing w:line="360" w:lineRule="auto"/>
        <w:jc w:val="both"/>
        <w:rPr>
          <w:sz w:val="28"/>
          <w:szCs w:val="28"/>
          <w:u w:val="single"/>
        </w:rPr>
      </w:pPr>
      <w:r w:rsidRPr="009524DB">
        <w:rPr>
          <w:sz w:val="28"/>
          <w:szCs w:val="28"/>
          <w:u w:val="single"/>
        </w:rPr>
        <w:t>Maintenance</w:t>
      </w:r>
    </w:p>
    <w:p w:rsidR="00682A3F" w:rsidRDefault="00682A3F" w:rsidP="00A57576">
      <w:pPr>
        <w:spacing w:line="360" w:lineRule="auto"/>
        <w:jc w:val="both"/>
      </w:pPr>
      <w:r w:rsidRPr="00501A77">
        <w:rPr>
          <w:b/>
        </w:rPr>
        <w:t>Assign Certificate Number</w:t>
      </w:r>
      <w:r w:rsidR="009524DB">
        <w:t xml:space="preserve">: </w:t>
      </w:r>
      <w:r w:rsidR="00501A77">
        <w:t>Printing a Certificate for the deposit</w:t>
      </w:r>
      <w:r>
        <w:tab/>
      </w:r>
    </w:p>
    <w:p w:rsidR="00682A3F" w:rsidRDefault="00682A3F" w:rsidP="00A57576">
      <w:pPr>
        <w:spacing w:line="360" w:lineRule="auto"/>
        <w:jc w:val="both"/>
      </w:pPr>
      <w:r w:rsidRPr="00501A77">
        <w:rPr>
          <w:b/>
        </w:rPr>
        <w:t>Restrict Holder Documents</w:t>
      </w:r>
      <w:r w:rsidR="00501A77">
        <w:t xml:space="preserve">: </w:t>
      </w:r>
      <w:r>
        <w:t xml:space="preserve"> </w:t>
      </w:r>
      <w:r w:rsidR="00501A77">
        <w:t>Holding the auto generated document</w:t>
      </w:r>
    </w:p>
    <w:p w:rsidR="00682A3F" w:rsidRDefault="00682A3F" w:rsidP="00A57576">
      <w:pPr>
        <w:spacing w:line="360" w:lineRule="auto"/>
        <w:jc w:val="both"/>
      </w:pPr>
      <w:r w:rsidRPr="00501A77">
        <w:rPr>
          <w:b/>
        </w:rPr>
        <w:t xml:space="preserve">Deposit Pledge </w:t>
      </w:r>
      <w:r w:rsidR="00501A77" w:rsidRPr="00501A77">
        <w:rPr>
          <w:b/>
        </w:rPr>
        <w:t>against</w:t>
      </w:r>
      <w:r w:rsidRPr="00501A77">
        <w:rPr>
          <w:b/>
        </w:rPr>
        <w:t xml:space="preserve"> Credit Facility</w:t>
      </w:r>
      <w:r w:rsidR="00501A77">
        <w:t>: Providing a loan based on the fixed deposit</w:t>
      </w:r>
    </w:p>
    <w:p w:rsidR="00682A3F" w:rsidRDefault="00682A3F" w:rsidP="00A57576">
      <w:pPr>
        <w:spacing w:line="360" w:lineRule="auto"/>
        <w:ind w:left="360"/>
        <w:jc w:val="both"/>
      </w:pPr>
    </w:p>
    <w:p w:rsidR="00682A3F" w:rsidRPr="00713DA1" w:rsidRDefault="00682A3F" w:rsidP="00A57576">
      <w:pPr>
        <w:spacing w:line="360" w:lineRule="auto"/>
        <w:jc w:val="both"/>
        <w:rPr>
          <w:sz w:val="28"/>
          <w:szCs w:val="28"/>
          <w:u w:val="single"/>
        </w:rPr>
      </w:pPr>
      <w:r w:rsidRPr="00713DA1">
        <w:rPr>
          <w:sz w:val="28"/>
          <w:szCs w:val="28"/>
          <w:u w:val="single"/>
        </w:rPr>
        <w:t>Documents</w:t>
      </w:r>
    </w:p>
    <w:p w:rsidR="00682A3F" w:rsidRDefault="00682A3F" w:rsidP="00A57576">
      <w:pPr>
        <w:spacing w:line="360" w:lineRule="auto"/>
        <w:jc w:val="both"/>
      </w:pPr>
      <w:r w:rsidRPr="00713DA1">
        <w:rPr>
          <w:b/>
        </w:rPr>
        <w:t>Monthly Return on Investment</w:t>
      </w:r>
      <w:r w:rsidR="00713DA1">
        <w:t>: Calculating ROI based on Advices &amp; receipts.</w:t>
      </w:r>
      <w:r>
        <w:t xml:space="preserve"> </w:t>
      </w:r>
    </w:p>
    <w:p w:rsidR="00682A3F" w:rsidRDefault="00682A3F" w:rsidP="00A57576">
      <w:pPr>
        <w:spacing w:line="360" w:lineRule="auto"/>
        <w:jc w:val="both"/>
      </w:pPr>
      <w:r w:rsidRPr="00713DA1">
        <w:rPr>
          <w:b/>
        </w:rPr>
        <w:t>Certificate Covering Letter</w:t>
      </w:r>
      <w:r w:rsidR="00713DA1">
        <w:t>: Offer letter for the deposit</w:t>
      </w:r>
    </w:p>
    <w:p w:rsidR="00682A3F" w:rsidRDefault="00682A3F" w:rsidP="00A57576">
      <w:pPr>
        <w:spacing w:line="360" w:lineRule="auto"/>
        <w:jc w:val="both"/>
      </w:pPr>
      <w:r w:rsidRPr="00713DA1">
        <w:rPr>
          <w:b/>
        </w:rPr>
        <w:t>Renewal Notice</w:t>
      </w:r>
      <w:r w:rsidR="00713DA1">
        <w:t>: Sending renewal notice at maturity and calculation gap interest for the period</w:t>
      </w:r>
    </w:p>
    <w:p w:rsidR="00682A3F" w:rsidRDefault="00682A3F" w:rsidP="00A57576">
      <w:pPr>
        <w:spacing w:line="360" w:lineRule="auto"/>
        <w:jc w:val="both"/>
      </w:pPr>
      <w:r w:rsidRPr="00713DA1">
        <w:rPr>
          <w:b/>
        </w:rPr>
        <w:t>Master Schedule</w:t>
      </w:r>
      <w:r w:rsidR="00713DA1">
        <w:t>: Scheduling interest payment for the deposits</w:t>
      </w:r>
    </w:p>
    <w:p w:rsidR="00682A3F" w:rsidRDefault="00682A3F" w:rsidP="00A57576">
      <w:pPr>
        <w:spacing w:line="360" w:lineRule="auto"/>
        <w:jc w:val="both"/>
      </w:pPr>
      <w:r w:rsidRPr="00713DA1">
        <w:rPr>
          <w:b/>
        </w:rPr>
        <w:t>Auto Renewal Letter</w:t>
      </w:r>
      <w:r w:rsidR="00713DA1">
        <w:t>: If advised for auto renewal, this letter will be generated</w:t>
      </w:r>
    </w:p>
    <w:p w:rsidR="00682A3F" w:rsidRDefault="00682A3F" w:rsidP="00A57576">
      <w:pPr>
        <w:spacing w:line="360" w:lineRule="auto"/>
        <w:jc w:val="both"/>
      </w:pPr>
      <w:r w:rsidRPr="00713DA1">
        <w:rPr>
          <w:b/>
        </w:rPr>
        <w:t>Certificate Printing</w:t>
      </w:r>
      <w:r w:rsidR="00713DA1">
        <w:t>: Certificate printing for the deposits</w:t>
      </w:r>
    </w:p>
    <w:p w:rsidR="00682A3F" w:rsidRDefault="00682A3F" w:rsidP="00A57576">
      <w:pPr>
        <w:spacing w:line="360" w:lineRule="auto"/>
        <w:jc w:val="both"/>
      </w:pPr>
      <w:r>
        <w:tab/>
      </w:r>
      <w:r>
        <w:tab/>
      </w:r>
    </w:p>
    <w:p w:rsidR="00682A3F" w:rsidRPr="00745541" w:rsidRDefault="00682A3F" w:rsidP="00A57576">
      <w:pPr>
        <w:spacing w:line="360" w:lineRule="auto"/>
        <w:jc w:val="both"/>
        <w:rPr>
          <w:sz w:val="28"/>
          <w:szCs w:val="28"/>
          <w:u w:val="single"/>
        </w:rPr>
      </w:pPr>
      <w:r w:rsidRPr="00745541">
        <w:rPr>
          <w:rFonts w:cs="Arial"/>
          <w:sz w:val="28"/>
          <w:szCs w:val="28"/>
          <w:u w:val="single"/>
        </w:rPr>
        <w:t>System Day End</w:t>
      </w:r>
      <w:r w:rsidRPr="00745541">
        <w:rPr>
          <w:sz w:val="28"/>
          <w:szCs w:val="28"/>
          <w:u w:val="single"/>
        </w:rPr>
        <w:t xml:space="preserve"> </w:t>
      </w:r>
    </w:p>
    <w:p w:rsidR="00682A3F" w:rsidRDefault="00682A3F" w:rsidP="00A57576">
      <w:pPr>
        <w:numPr>
          <w:ilvl w:val="0"/>
          <w:numId w:val="8"/>
        </w:numPr>
        <w:spacing w:line="360" w:lineRule="auto"/>
        <w:jc w:val="both"/>
      </w:pPr>
      <w:r w:rsidRPr="00714DE4">
        <w:rPr>
          <w:b/>
        </w:rPr>
        <w:t>Warrant Process</w:t>
      </w:r>
      <w:r w:rsidR="00714DE4">
        <w:t>: Raising the warrant date based dues an Voucher processing</w:t>
      </w:r>
    </w:p>
    <w:p w:rsidR="00682A3F" w:rsidRDefault="00682A3F" w:rsidP="00A57576">
      <w:pPr>
        <w:numPr>
          <w:ilvl w:val="0"/>
          <w:numId w:val="8"/>
        </w:numPr>
        <w:spacing w:line="360" w:lineRule="auto"/>
        <w:jc w:val="both"/>
      </w:pPr>
      <w:r w:rsidRPr="00714DE4">
        <w:rPr>
          <w:b/>
        </w:rPr>
        <w:t>Maturity Process</w:t>
      </w:r>
      <w:r w:rsidR="00714DE4">
        <w:t>: At the deposit expiry, Refunding deposit or Reinvestmenting based on the advice.</w:t>
      </w:r>
    </w:p>
    <w:p w:rsidR="00682A3F" w:rsidRDefault="00682A3F" w:rsidP="00A57576">
      <w:pPr>
        <w:numPr>
          <w:ilvl w:val="0"/>
          <w:numId w:val="8"/>
        </w:numPr>
        <w:spacing w:line="360" w:lineRule="auto"/>
        <w:jc w:val="both"/>
      </w:pPr>
      <w:r w:rsidRPr="00714DE4">
        <w:rPr>
          <w:b/>
        </w:rPr>
        <w:t>Auto Renewal Process</w:t>
      </w:r>
      <w:r w:rsidR="00714DE4">
        <w:t>: Based on the advice closing the existing deposit &amp; creating a new one.</w:t>
      </w:r>
    </w:p>
    <w:p w:rsidR="00D613A4" w:rsidRDefault="00D613A4" w:rsidP="00A57576">
      <w:pPr>
        <w:spacing w:line="360" w:lineRule="auto"/>
        <w:jc w:val="both"/>
      </w:pPr>
    </w:p>
    <w:sectPr w:rsidR="00D613A4" w:rsidSect="00DF4C2B">
      <w:headerReference w:type="default" r:id="rId7"/>
      <w:footerReference w:type="default" r:id="rId8"/>
      <w:pgSz w:w="11907" w:h="16839" w:code="9"/>
      <w:pgMar w:top="1440" w:right="1800" w:bottom="1440" w:left="1800" w:header="720" w:footer="720" w:gutter="0"/>
      <w:pgNumType w:start="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AEF" w:rsidRDefault="005A6AEF" w:rsidP="00A603AD">
      <w:r>
        <w:separator/>
      </w:r>
    </w:p>
  </w:endnote>
  <w:endnote w:type="continuationSeparator" w:id="0">
    <w:p w:rsidR="005A6AEF" w:rsidRDefault="005A6AEF" w:rsidP="00A603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8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808080" w:themeColor="background1" w:themeShade="80"/>
      </w:rPr>
      <w:id w:val="14480327"/>
      <w:docPartObj>
        <w:docPartGallery w:val="Page Numbers (Bottom of Page)"/>
        <w:docPartUnique/>
      </w:docPartObj>
    </w:sdtPr>
    <w:sdtEndPr>
      <w:rPr>
        <w:color w:val="auto"/>
      </w:rPr>
    </w:sdtEndPr>
    <w:sdtContent>
      <w:p w:rsidR="00AE72F0" w:rsidRPr="00A603AD" w:rsidRDefault="00872CF8" w:rsidP="00A603AD">
        <w:pPr>
          <w:spacing w:line="360" w:lineRule="auto"/>
          <w:jc w:val="center"/>
          <w:rPr>
            <w:color w:val="808080"/>
            <w:sz w:val="36"/>
            <w:szCs w:val="36"/>
          </w:rPr>
        </w:pPr>
        <w:r w:rsidRPr="00E55BF8">
          <w:rPr>
            <w:color w:val="808080" w:themeColor="background1" w:themeShade="80"/>
          </w:rPr>
          <w:fldChar w:fldCharType="begin"/>
        </w:r>
        <w:r w:rsidR="00AE72F0" w:rsidRPr="00E55BF8">
          <w:rPr>
            <w:color w:val="808080" w:themeColor="background1" w:themeShade="80"/>
          </w:rPr>
          <w:instrText xml:space="preserve"> PAGE   \* MERGEFORMAT </w:instrText>
        </w:r>
        <w:r w:rsidRPr="00E55BF8">
          <w:rPr>
            <w:color w:val="808080" w:themeColor="background1" w:themeShade="80"/>
          </w:rPr>
          <w:fldChar w:fldCharType="separate"/>
        </w:r>
        <w:r w:rsidR="00F06CC9">
          <w:rPr>
            <w:noProof/>
            <w:color w:val="808080" w:themeColor="background1" w:themeShade="80"/>
          </w:rPr>
          <w:t>9</w:t>
        </w:r>
        <w:r w:rsidRPr="00E55BF8">
          <w:rPr>
            <w:color w:val="808080" w:themeColor="background1" w:themeShade="80"/>
          </w:rPr>
          <w:fldChar w:fldCharType="end"/>
        </w:r>
        <w:r w:rsidR="00AE72F0">
          <w:rPr>
            <w:color w:val="808080" w:themeColor="background1" w:themeShade="80"/>
          </w:rPr>
          <w:tab/>
        </w:r>
        <w:r w:rsidR="00AE72F0">
          <w:rPr>
            <w:color w:val="808080" w:themeColor="background1" w:themeShade="80"/>
          </w:rPr>
          <w:tab/>
        </w:r>
        <w:r w:rsidR="00AE72F0">
          <w:rPr>
            <w:color w:val="808080" w:themeColor="background1" w:themeShade="80"/>
          </w:rPr>
          <w:tab/>
        </w:r>
        <w:r w:rsidR="00AE72F0">
          <w:rPr>
            <w:color w:val="808080" w:themeColor="background1" w:themeShade="80"/>
          </w:rPr>
          <w:tab/>
        </w:r>
        <w:r w:rsidR="00AE72F0">
          <w:rPr>
            <w:color w:val="808080" w:themeColor="background1" w:themeShade="80"/>
          </w:rPr>
          <w:tab/>
        </w:r>
        <w:r w:rsidR="00AE72F0">
          <w:rPr>
            <w:color w:val="808080" w:themeColor="background1" w:themeShade="80"/>
          </w:rPr>
          <w:tab/>
        </w:r>
      </w:p>
    </w:sdtContent>
  </w:sdt>
  <w:p w:rsidR="00AE72F0" w:rsidRDefault="00AE72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AEF" w:rsidRDefault="005A6AEF" w:rsidP="00A603AD">
      <w:r>
        <w:separator/>
      </w:r>
    </w:p>
  </w:footnote>
  <w:footnote w:type="continuationSeparator" w:id="0">
    <w:p w:rsidR="005A6AEF" w:rsidRDefault="005A6AEF" w:rsidP="00A603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2F0" w:rsidRDefault="00872CF8" w:rsidP="00A603AD">
    <w:pPr>
      <w:jc w:val="right"/>
    </w:pPr>
    <w:r w:rsidRPr="00872CF8">
      <w:rPr>
        <w:b/>
        <w:i/>
        <w:noProof/>
        <w:color w:val="808080" w:themeColor="background1" w:themeShade="80"/>
        <w:sz w:val="32"/>
        <w:szCs w:val="32"/>
      </w:rPr>
      <w:pict>
        <v:shapetype id="_x0000_t32" coordsize="21600,21600" o:spt="32" o:oned="t" path="m,l21600,21600e" filled="f">
          <v:path arrowok="t" fillok="f" o:connecttype="none"/>
          <o:lock v:ext="edit" shapetype="t"/>
        </v:shapetype>
        <v:shape id="_x0000_s2049" type="#_x0000_t32" style="position:absolute;left:0;text-align:left;margin-left:-30.75pt;margin-top:19.85pt;width:531pt;height:.05pt;flip:x;z-index:251660288" o:connectortype="straight"/>
      </w:pict>
    </w:r>
    <w:r w:rsidR="00AE72F0" w:rsidRPr="00654FC9">
      <w:rPr>
        <w:b/>
        <w:i/>
        <w:color w:val="808080" w:themeColor="background1" w:themeShade="80"/>
        <w:sz w:val="32"/>
        <w:szCs w:val="32"/>
      </w:rPr>
      <w:t xml:space="preserve"> Key product features</w:t>
    </w:r>
    <w:r w:rsidR="00AE72F0">
      <w:rPr>
        <w:b/>
        <w:i/>
        <w:color w:val="808080" w:themeColor="background1" w:themeShade="80"/>
        <w:sz w:val="32"/>
        <w:szCs w:val="32"/>
      </w:rPr>
      <w:t xml:space="preserve"> – Fixed Deposits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E3607"/>
    <w:multiLevelType w:val="hybridMultilevel"/>
    <w:tmpl w:val="E09659CE"/>
    <w:lvl w:ilvl="0" w:tplc="6E900AA2">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5B047D"/>
    <w:multiLevelType w:val="hybridMultilevel"/>
    <w:tmpl w:val="B40CDAC6"/>
    <w:lvl w:ilvl="0" w:tplc="6E900AA2">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5A524D"/>
    <w:multiLevelType w:val="hybridMultilevel"/>
    <w:tmpl w:val="179ACDAE"/>
    <w:lvl w:ilvl="0" w:tplc="6E900AA2">
      <w:start w:val="1"/>
      <w:numFmt w:val="bullet"/>
      <w:lvlText w:val=""/>
      <w:lvlJc w:val="left"/>
      <w:pPr>
        <w:tabs>
          <w:tab w:val="num" w:pos="720"/>
        </w:tabs>
        <w:ind w:left="720"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1A71D44"/>
    <w:multiLevelType w:val="hybridMultilevel"/>
    <w:tmpl w:val="C554ADB0"/>
    <w:lvl w:ilvl="0" w:tplc="6E900AA2">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21803FF"/>
    <w:multiLevelType w:val="hybridMultilevel"/>
    <w:tmpl w:val="026EA8FC"/>
    <w:lvl w:ilvl="0" w:tplc="6E900AA2">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E1C00FC"/>
    <w:multiLevelType w:val="hybridMultilevel"/>
    <w:tmpl w:val="4F5838EA"/>
    <w:lvl w:ilvl="0" w:tplc="6E900AA2">
      <w:start w:val="1"/>
      <w:numFmt w:val="bullet"/>
      <w:lvlText w:val=""/>
      <w:lvlJc w:val="left"/>
      <w:pPr>
        <w:tabs>
          <w:tab w:val="num" w:pos="720"/>
        </w:tabs>
        <w:ind w:left="720"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C6801D6"/>
    <w:multiLevelType w:val="hybridMultilevel"/>
    <w:tmpl w:val="FA4262AE"/>
    <w:lvl w:ilvl="0" w:tplc="6E900AA2">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0903E22"/>
    <w:multiLevelType w:val="hybridMultilevel"/>
    <w:tmpl w:val="35428FAA"/>
    <w:lvl w:ilvl="0" w:tplc="6E900AA2">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1"/>
  </w:num>
  <w:num w:numId="6">
    <w:abstractNumId w:val="0"/>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3314"/>
    <o:shapelayout v:ext="edit">
      <o:idmap v:ext="edit" data="2"/>
      <o:rules v:ext="edit">
        <o:r id="V:Rule2" type="connector" idref="#_x0000_s2049"/>
      </o:rules>
    </o:shapelayout>
  </w:hdrShapeDefaults>
  <w:footnotePr>
    <w:footnote w:id="-1"/>
    <w:footnote w:id="0"/>
  </w:footnotePr>
  <w:endnotePr>
    <w:endnote w:id="-1"/>
    <w:endnote w:id="0"/>
  </w:endnotePr>
  <w:compat/>
  <w:rsids>
    <w:rsidRoot w:val="00A603AD"/>
    <w:rsid w:val="00064D49"/>
    <w:rsid w:val="000855C7"/>
    <w:rsid w:val="000D1273"/>
    <w:rsid w:val="000F48DA"/>
    <w:rsid w:val="00182A31"/>
    <w:rsid w:val="001D0F06"/>
    <w:rsid w:val="00260780"/>
    <w:rsid w:val="00370565"/>
    <w:rsid w:val="003E29C7"/>
    <w:rsid w:val="00401B34"/>
    <w:rsid w:val="004A1AB2"/>
    <w:rsid w:val="004C1C32"/>
    <w:rsid w:val="00501A77"/>
    <w:rsid w:val="005A6AEF"/>
    <w:rsid w:val="005B14B3"/>
    <w:rsid w:val="00640150"/>
    <w:rsid w:val="00682A3F"/>
    <w:rsid w:val="006F3799"/>
    <w:rsid w:val="006F5B87"/>
    <w:rsid w:val="00713DA1"/>
    <w:rsid w:val="00714DE4"/>
    <w:rsid w:val="0073246D"/>
    <w:rsid w:val="00745541"/>
    <w:rsid w:val="007A5E74"/>
    <w:rsid w:val="00833C20"/>
    <w:rsid w:val="00854422"/>
    <w:rsid w:val="00872CF8"/>
    <w:rsid w:val="009124EB"/>
    <w:rsid w:val="009524DB"/>
    <w:rsid w:val="009E720F"/>
    <w:rsid w:val="00A57576"/>
    <w:rsid w:val="00A603AD"/>
    <w:rsid w:val="00A80678"/>
    <w:rsid w:val="00AD12E8"/>
    <w:rsid w:val="00AE72F0"/>
    <w:rsid w:val="00CC71D5"/>
    <w:rsid w:val="00D551D6"/>
    <w:rsid w:val="00D613A4"/>
    <w:rsid w:val="00DF4C2B"/>
    <w:rsid w:val="00E5047A"/>
    <w:rsid w:val="00F06CC9"/>
    <w:rsid w:val="00F9318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A3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3AD"/>
    <w:pPr>
      <w:tabs>
        <w:tab w:val="center" w:pos="4680"/>
        <w:tab w:val="right" w:pos="9360"/>
      </w:tabs>
    </w:pPr>
  </w:style>
  <w:style w:type="character" w:customStyle="1" w:styleId="HeaderChar">
    <w:name w:val="Header Char"/>
    <w:basedOn w:val="DefaultParagraphFont"/>
    <w:link w:val="Header"/>
    <w:uiPriority w:val="99"/>
    <w:rsid w:val="00A603AD"/>
  </w:style>
  <w:style w:type="paragraph" w:styleId="Footer">
    <w:name w:val="footer"/>
    <w:basedOn w:val="Normal"/>
    <w:link w:val="FooterChar"/>
    <w:uiPriority w:val="99"/>
    <w:unhideWhenUsed/>
    <w:rsid w:val="00A603AD"/>
    <w:pPr>
      <w:tabs>
        <w:tab w:val="center" w:pos="4680"/>
        <w:tab w:val="right" w:pos="9360"/>
      </w:tabs>
    </w:pPr>
  </w:style>
  <w:style w:type="character" w:customStyle="1" w:styleId="FooterChar">
    <w:name w:val="Footer Char"/>
    <w:basedOn w:val="DefaultParagraphFont"/>
    <w:link w:val="Footer"/>
    <w:uiPriority w:val="99"/>
    <w:rsid w:val="00A603AD"/>
  </w:style>
  <w:style w:type="paragraph" w:styleId="BalloonText">
    <w:name w:val="Balloon Text"/>
    <w:basedOn w:val="Normal"/>
    <w:link w:val="BalloonTextChar"/>
    <w:uiPriority w:val="99"/>
    <w:semiHidden/>
    <w:unhideWhenUsed/>
    <w:rsid w:val="00A603AD"/>
    <w:rPr>
      <w:rFonts w:ascii="Tahoma" w:hAnsi="Tahoma" w:cs="Tahoma"/>
      <w:sz w:val="16"/>
      <w:szCs w:val="16"/>
    </w:rPr>
  </w:style>
  <w:style w:type="character" w:customStyle="1" w:styleId="BalloonTextChar">
    <w:name w:val="Balloon Text Char"/>
    <w:basedOn w:val="DefaultParagraphFont"/>
    <w:link w:val="BalloonText"/>
    <w:uiPriority w:val="99"/>
    <w:semiHidden/>
    <w:rsid w:val="00A603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MBSL</Company>
  <LinksUpToDate>false</LinksUpToDate>
  <CharactersWithSpaces>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Amila Kulathunga</dc:creator>
  <cp:lastModifiedBy>Shja</cp:lastModifiedBy>
  <cp:revision>29</cp:revision>
  <dcterms:created xsi:type="dcterms:W3CDTF">2009-10-04T17:33:00Z</dcterms:created>
  <dcterms:modified xsi:type="dcterms:W3CDTF">2011-01-09T14:44:00Z</dcterms:modified>
</cp:coreProperties>
</file>