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120"/>
        <w:jc w:val="left"/>
      </w:pPr>
      <w:r>
        <w:rPr>
          <w:rFonts w:ascii="Calibri" w:hAnsi="Calibri"/>
          <w:b/>
          <w:color w:val="0B2545"/>
          <w:sz w:val="54"/>
        </w:rPr>
        <w:t>High-Level Design (HLD)</w:t>
      </w:r>
    </w:p>
    <w:p>
      <w:pPr>
        <w:spacing w:after="400"/>
      </w:pPr>
      <w:r>
        <w:rPr>
          <w:i/>
          <w:color w:val="555555"/>
          <w:sz w:val="26"/>
        </w:rPr>
        <w:t>Saudagar AI: Voice-led demand and procurement intelligence for kirana stores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6660"/>
            <w:vAlign w:val="center"/>
          </w:tcPr>
          <w:p>
            <w:r>
              <w:t>Submission-ready</w:t>
            </w:r>
          </w:p>
        </w:tc>
      </w:tr>
      <w:tr>
        <w:tc>
          <w:tcPr>
            <w:tcW w:type="dxa" w:w="2700"/>
            <w:vAlign w:val="center"/>
            <w:shd w:fill="F2F4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  <w:vAlign w:val="center"/>
          </w:tcPr>
          <w:p>
            <w:r>
              <w:t>1.0 | 19 July 2026</w:t>
            </w:r>
          </w:p>
        </w:tc>
      </w:tr>
      <w:tr>
        <w:tc>
          <w:tcPr>
            <w:tcW w:type="dxa" w:w="2700"/>
            <w:vAlign w:val="center"/>
            <w:shd w:fill="F2F4F7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6660"/>
            <w:vAlign w:val="center"/>
          </w:tcPr>
          <w:p>
            <w:r>
              <w:t>Saudagar AI prototype review</w:t>
            </w:r>
          </w:p>
        </w:tc>
      </w:tr>
    </w:tbl>
    <w:p>
      <w:pPr>
        <w:pStyle w:val="Heading2"/>
      </w:pPr>
      <w:r>
        <w:t>Purpose statement</w:t>
      </w:r>
    </w:p>
    <w:p>
      <w:r>
        <w:t>Saudagar AI converts informal customer interactions into a structured demand signal and context-aware procurement guidance. This HLD defines the solution boundary, target architecture, agent responsibilities, data flows, security posture, and future evolution. It is intentionally technology-aware but remains focused on system decisions rather than code-level mechanics.</w:t>
      </w:r>
    </w:p>
    <w:p>
      <w:pPr>
        <w:pStyle w:val="Heading1"/>
      </w:pPr>
      <w:r>
        <w:t>1. Business Objective</w:t>
      </w:r>
    </w:p>
    <w:p>
      <w:r>
        <w:t>Enable kirana-store operators to recognise unmet demand, reduce preventable stock-outs, and make more timely replenishment decisions without asking them to maintain complex manual records.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900"/>
        <w:gridCol w:w="4360"/>
      </w:tblGrid>
      <w:tr>
        <w:trPr>
          <w:tblHeader w:val="true"/>
        </w:trPr>
        <w:tc>
          <w:tcPr>
            <w:tcW w:type="dxa" w:w="2100"/>
            <w:vAlign w:val="center"/>
            <w:shd w:fill="E8EEF5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2900"/>
            <w:vAlign w:val="center"/>
            <w:shd w:fill="E8EEF5"/>
          </w:tcPr>
          <w:p>
            <w:r>
              <w:rPr>
                <w:b/>
              </w:rPr>
              <w:t>Outcome indicator</w:t>
            </w:r>
          </w:p>
        </w:tc>
        <w:tc>
          <w:tcPr>
            <w:tcW w:type="dxa" w:w="4360"/>
            <w:vAlign w:val="center"/>
            <w:shd w:fill="E8EEF5"/>
          </w:tcPr>
          <w:p>
            <w:r>
              <w:rPr>
                <w:b/>
              </w:rPr>
              <w:t>Design response</w:t>
            </w:r>
          </w:p>
        </w:tc>
      </w:tr>
      <w:tr>
        <w:tc>
          <w:tcPr>
            <w:tcW w:type="dxa" w:w="2100"/>
          </w:tcPr>
          <w:p>
            <w:r>
              <w:t>Capture implicit demand</w:t>
            </w:r>
          </w:p>
        </w:tc>
        <w:tc>
          <w:tcPr>
            <w:tcW w:type="dxa" w:w="2900"/>
          </w:tcPr>
          <w:p>
            <w:r>
              <w:t>Customer requests become auditable events</w:t>
            </w:r>
          </w:p>
        </w:tc>
        <w:tc>
          <w:tcPr>
            <w:tcW w:type="dxa" w:w="4360"/>
          </w:tcPr>
          <w:p>
            <w:r>
              <w:t>Voice/text intake and structured extraction</w:t>
            </w:r>
          </w:p>
        </w:tc>
      </w:tr>
      <w:tr>
        <w:tc>
          <w:tcPr>
            <w:tcW w:type="dxa" w:w="2100"/>
          </w:tcPr>
          <w:p>
            <w:r>
              <w:t>Improve availability</w:t>
            </w:r>
          </w:p>
        </w:tc>
        <w:tc>
          <w:tcPr>
            <w:tcW w:type="dxa" w:w="2900"/>
          </w:tcPr>
          <w:p>
            <w:r>
              <w:t>Recurring stock-outs are surfaced</w:t>
            </w:r>
          </w:p>
        </w:tc>
        <w:tc>
          <w:tcPr>
            <w:tcW w:type="dxa" w:w="4360"/>
          </w:tcPr>
          <w:p>
            <w:r>
              <w:t>Per-shop demand aggregation and prioritisation</w:t>
            </w:r>
          </w:p>
        </w:tc>
      </w:tr>
      <w:tr>
        <w:tc>
          <w:tcPr>
            <w:tcW w:type="dxa" w:w="2100"/>
          </w:tcPr>
          <w:p>
            <w:r>
              <w:t>Improve order timing</w:t>
            </w:r>
          </w:p>
        </w:tc>
        <w:tc>
          <w:tcPr>
            <w:tcW w:type="dxa" w:w="2900"/>
          </w:tcPr>
          <w:p>
            <w:r>
              <w:t>Seasonal/contextual drivers influence replenishment</w:t>
            </w:r>
          </w:p>
        </w:tc>
        <w:tc>
          <w:tcPr>
            <w:tcW w:type="dxa" w:w="4360"/>
          </w:tcPr>
          <w:p>
            <w:r>
              <w:t>Business-intelligence enrichment and agent reasoning</w:t>
            </w:r>
          </w:p>
        </w:tc>
      </w:tr>
      <w:tr>
        <w:tc>
          <w:tcPr>
            <w:tcW w:type="dxa" w:w="2100"/>
          </w:tcPr>
          <w:p>
            <w:r>
              <w:t>Keep the workflow simple</w:t>
            </w:r>
          </w:p>
        </w:tc>
        <w:tc>
          <w:tcPr>
            <w:tcW w:type="dxa" w:w="2900"/>
          </w:tcPr>
          <w:p>
            <w:r>
              <w:t>Owner can review actions in a mobile UI</w:t>
            </w:r>
          </w:p>
        </w:tc>
        <w:tc>
          <w:tcPr>
            <w:tcW w:type="dxa" w:w="4360"/>
          </w:tcPr>
          <w:p>
            <w:r>
              <w:t>Flutter dashboard with real-time Firestore reads</w:t>
            </w:r>
          </w:p>
        </w:tc>
      </w:tr>
    </w:tbl>
    <w:p>
      <w:pPr>
        <w:pStyle w:val="Heading1"/>
      </w:pPr>
      <w:r>
        <w:t>2. Scope and Principles</w:t>
      </w:r>
    </w:p>
    <w:p>
      <w:pPr>
        <w:pStyle w:val="ListBullet"/>
      </w:pPr>
      <w:r>
        <w:t>In scope: Hindi/Hinglish or text demand capture, product canonicalisation, demand analytics, contextual recommendations, catalogue management, and feedback capture.</w:t>
      </w:r>
    </w:p>
    <w:p>
      <w:pPr>
        <w:pStyle w:val="ListBullet"/>
      </w:pPr>
      <w:r>
        <w:t>Out of scope for the current prototype: payment, supplier ordering, inventory-system write-back, identity/onboarding, and autonomous procurement execution.</w:t>
      </w:r>
    </w:p>
    <w:p>
      <w:pPr>
        <w:pStyle w:val="ListBullet"/>
      </w:pPr>
      <w:r>
        <w:t>The backend is the trusted write path. The client may consume approved Firestore projections but does not execute state transitions directly.</w:t>
      </w:r>
    </w:p>
    <w:p>
      <w:pPr>
        <w:pStyle w:val="ListBullet"/>
      </w:pPr>
      <w:r>
        <w:t>The agent system is assistive: recommendations are presented for shopkeeper review, not automatically sent to suppliers.</w:t>
      </w:r>
    </w:p>
    <w:p>
      <w:pPr>
        <w:pStyle w:val="Heading1"/>
      </w:pPr>
      <w:r>
        <w:t>3. Logical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975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Logical agent architecture. The core pipeline responds to a demand event; business context is refreshed independently and consumed by procurement reasoning.</w:t>
      </w:r>
    </w:p>
    <w:p>
      <w:pPr>
        <w:pStyle w:val="Heading1"/>
      </w:pPr>
      <w:r>
        <w:t>4. Agent Architecture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900"/>
        <w:gridCol w:w="3600"/>
        <w:gridCol w:w="2160"/>
      </w:tblGrid>
      <w:tr>
        <w:trPr>
          <w:tblHeader w:val="true"/>
        </w:trPr>
        <w:tc>
          <w:tcPr>
            <w:tcW w:type="dxa" w:w="1700"/>
            <w:vAlign w:val="center"/>
            <w:shd w:fill="E8EEF5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1900"/>
            <w:vAlign w:val="center"/>
            <w:shd w:fill="E8EEF5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3600"/>
            <w:vAlign w:val="center"/>
            <w:shd w:fill="E8EEF5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160"/>
            <w:vAlign w:val="center"/>
            <w:shd w:fill="E8EEF5"/>
          </w:tcPr>
          <w:p>
            <w:r>
              <w:rPr>
                <w:b/>
              </w:rPr>
              <w:t>Primary output</w:t>
            </w:r>
          </w:p>
        </w:tc>
      </w:tr>
      <w:tr>
        <w:tc>
          <w:tcPr>
            <w:tcW w:type="dxa" w:w="1700"/>
          </w:tcPr>
          <w:p>
            <w:r>
              <w:t>Demand Capture</w:t>
            </w:r>
          </w:p>
        </w:tc>
        <w:tc>
          <w:tcPr>
            <w:tcW w:type="dxa" w:w="1900"/>
          </w:tcPr>
          <w:p>
            <w:r>
              <w:t>POST /capture-demand or /upload-audio</w:t>
            </w:r>
          </w:p>
        </w:tc>
        <w:tc>
          <w:tcPr>
            <w:tcW w:type="dxa" w:w="3600"/>
          </w:tcPr>
          <w:p>
            <w:r>
              <w:t>Extract, verify, clean and canonicalise one or more demand events</w:t>
            </w:r>
          </w:p>
        </w:tc>
        <w:tc>
          <w:tcPr>
            <w:tcW w:type="dxa" w:w="2160"/>
          </w:tcPr>
          <w:p>
            <w:r>
              <w:t>demand_events</w:t>
            </w:r>
          </w:p>
        </w:tc>
      </w:tr>
      <w:tr>
        <w:tc>
          <w:tcPr>
            <w:tcW w:type="dxa" w:w="1700"/>
          </w:tcPr>
          <w:p>
            <w:r>
              <w:t>Demand Intelligence</w:t>
            </w:r>
          </w:p>
        </w:tc>
        <w:tc>
          <w:tcPr>
            <w:tcW w:type="dxa" w:w="1900"/>
          </w:tcPr>
          <w:p>
            <w:r>
              <w:t>Background task after capture</w:t>
            </w:r>
          </w:p>
        </w:tc>
        <w:tc>
          <w:tcPr>
            <w:tcW w:type="dxa" w:w="3600"/>
          </w:tcPr>
          <w:p>
            <w:r>
              <w:t>Aggregate recent per-shop events into frequencies, stock-out counts and demand scores</w:t>
            </w:r>
          </w:p>
        </w:tc>
        <w:tc>
          <w:tcPr>
            <w:tcW w:type="dxa" w:w="2160"/>
          </w:tcPr>
          <w:p>
            <w:r>
              <w:t>demand_summary/{shop_id}</w:t>
            </w:r>
          </w:p>
        </w:tc>
      </w:tr>
      <w:tr>
        <w:tc>
          <w:tcPr>
            <w:tcW w:type="dxa" w:w="1700"/>
          </w:tcPr>
          <w:p>
            <w:r>
              <w:t>Business Intelligence</w:t>
            </w:r>
          </w:p>
        </w:tc>
        <w:tc>
          <w:tcPr>
            <w:tcW w:type="dxa" w:w="1900"/>
          </w:tcPr>
          <w:p>
            <w:r>
              <w:t>Startup then 6-hour scheduler</w:t>
            </w:r>
          </w:p>
        </w:tc>
        <w:tc>
          <w:tcPr>
            <w:tcW w:type="dxa" w:w="3600"/>
          </w:tcPr>
          <w:p>
            <w:r>
              <w:t>Refresh weather, trends and festival context</w:t>
            </w:r>
          </w:p>
        </w:tc>
        <w:tc>
          <w:tcPr>
            <w:tcW w:type="dxa" w:w="2160"/>
          </w:tcPr>
          <w:p>
            <w:r>
              <w:t>business_insights/latest</w:t>
            </w:r>
          </w:p>
        </w:tc>
      </w:tr>
      <w:tr>
        <w:tc>
          <w:tcPr>
            <w:tcW w:type="dxa" w:w="1700"/>
          </w:tcPr>
          <w:p>
            <w:r>
              <w:t>Procurement</w:t>
            </w:r>
          </w:p>
        </w:tc>
        <w:tc>
          <w:tcPr>
            <w:tcW w:type="dxa" w:w="1900"/>
          </w:tcPr>
          <w:p>
            <w:r>
              <w:t>After summary update</w:t>
            </w:r>
          </w:p>
        </w:tc>
        <w:tc>
          <w:tcPr>
            <w:tcW w:type="dxa" w:w="3600"/>
          </w:tcPr>
          <w:p>
            <w:r>
              <w:t>Combine demand summary and business context into ranked guidance</w:t>
            </w:r>
          </w:p>
        </w:tc>
        <w:tc>
          <w:tcPr>
            <w:tcW w:type="dxa" w:w="2160"/>
          </w:tcPr>
          <w:p>
            <w:r>
              <w:t>recommendations/{shop_id}</w:t>
            </w:r>
          </w:p>
        </w:tc>
      </w:tr>
    </w:tbl>
    <w:p>
      <w:pPr>
        <w:pStyle w:val="Heading1"/>
      </w:pPr>
      <w:r>
        <w:t>5. End-to-End Flow</w:t>
      </w:r>
    </w:p>
    <w:p>
      <w:pPr>
        <w:pStyle w:val="ListNumber"/>
      </w:pPr>
      <w:r>
        <w:t>The shopkeeper records audio or provides a transcript in the Flutter client. Audio is transcribed server-side before the demand workflow starts.</w:t>
      </w:r>
    </w:p>
    <w:p>
      <w:pPr>
        <w:pStyle w:val="ListNumber"/>
      </w:pPr>
      <w:r>
        <w:t>FastAPI validates the request and invokes the Demand Capture pipeline. The pipeline uses model-based extraction and verification, cleans product phrases, and reconciles them with the live catalogue.</w:t>
      </w:r>
    </w:p>
    <w:p>
      <w:pPr>
        <w:pStyle w:val="ListNumber"/>
      </w:pPr>
      <w:r>
        <w:t>The canonical demand event is persisted. A background task derives recent demand metrics for the shop.</w:t>
      </w:r>
    </w:p>
    <w:p>
      <w:pPr>
        <w:pStyle w:val="ListNumber"/>
      </w:pPr>
      <w:r>
        <w:t>The Procurement Agent combines the summary with the latest seasonal and market context to generate a prioritised recommendation set.</w:t>
      </w:r>
    </w:p>
    <w:p>
      <w:pPr>
        <w:pStyle w:val="ListNumber"/>
      </w:pPr>
      <w:r>
        <w:t>Firestore’s real-time capability makes summaries, insights and recommendations available to the client dashboard.</w:t>
      </w:r>
    </w:p>
    <w:p>
      <w:pPr>
        <w:pStyle w:val="Heading1"/>
      </w:pPr>
      <w:r>
        <w:t>6. Data Architecture</w:t>
      </w:r>
    </w:p>
    <w:p>
      <w:r>
        <w:t>Firestore is the operational datastore. Events are immutable-in-principle capture records; summaries and recommendations are replaceable projections keyed by shop. The products catalogue supplies canonical names and aliases. Feedback forms a separately auditable loop for evaluating recommendation usefulness.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200"/>
        <w:gridCol w:w="5060"/>
      </w:tblGrid>
      <w:tr>
        <w:trPr>
          <w:tblHeader w:val="true"/>
        </w:trPr>
        <w:tc>
          <w:tcPr>
            <w:tcW w:type="dxa" w:w="2100"/>
            <w:vAlign w:val="center"/>
            <w:shd w:fill="E8EEF5"/>
          </w:tcPr>
          <w:p>
            <w:r>
              <w:rPr>
                <w:b/>
              </w:rPr>
              <w:t>Data domain</w:t>
            </w:r>
          </w:p>
        </w:tc>
        <w:tc>
          <w:tcPr>
            <w:tcW w:type="dxa" w:w="2200"/>
            <w:vAlign w:val="center"/>
            <w:shd w:fill="E8EEF5"/>
          </w:tcPr>
          <w:p>
            <w:r>
              <w:rPr>
                <w:b/>
              </w:rPr>
              <w:t>Key</w:t>
            </w:r>
          </w:p>
        </w:tc>
        <w:tc>
          <w:tcPr>
            <w:tcW w:type="dxa" w:w="5060"/>
            <w:vAlign w:val="center"/>
            <w:shd w:fill="E8EEF5"/>
          </w:tcPr>
          <w:p>
            <w:r>
              <w:rPr>
                <w:b/>
              </w:rPr>
              <w:t>Retention / mutability posture</w:t>
            </w:r>
          </w:p>
        </w:tc>
      </w:tr>
      <w:tr>
        <w:tc>
          <w:tcPr>
            <w:tcW w:type="dxa" w:w="2100"/>
          </w:tcPr>
          <w:p>
            <w:r>
              <w:t>Product catalogue</w:t>
            </w:r>
          </w:p>
        </w:tc>
        <w:tc>
          <w:tcPr>
            <w:tcW w:type="dxa" w:w="2200"/>
          </w:tcPr>
          <w:p>
            <w:r>
              <w:t>Product document</w:t>
            </w:r>
          </w:p>
        </w:tc>
        <w:tc>
          <w:tcPr>
            <w:tcW w:type="dxa" w:w="5060"/>
          </w:tcPr>
          <w:p>
            <w:r>
              <w:t>Managed reference data; aliases evolve with curation</w:t>
            </w:r>
          </w:p>
        </w:tc>
      </w:tr>
      <w:tr>
        <w:tc>
          <w:tcPr>
            <w:tcW w:type="dxa" w:w="2100"/>
          </w:tcPr>
          <w:p>
            <w:r>
              <w:t>Demand events</w:t>
            </w:r>
          </w:p>
        </w:tc>
        <w:tc>
          <w:tcPr>
            <w:tcW w:type="dxa" w:w="2200"/>
          </w:tcPr>
          <w:p>
            <w:r>
              <w:t>Generated document ID</w:t>
            </w:r>
          </w:p>
        </w:tc>
        <w:tc>
          <w:tcPr>
            <w:tcW w:type="dxa" w:w="5060"/>
          </w:tcPr>
          <w:p>
            <w:r>
              <w:t>Append-only audit signal; timestamped by backend</w:t>
            </w:r>
          </w:p>
        </w:tc>
      </w:tr>
      <w:tr>
        <w:tc>
          <w:tcPr>
            <w:tcW w:type="dxa" w:w="2100"/>
          </w:tcPr>
          <w:p>
            <w:r>
              <w:t>Demand summary</w:t>
            </w:r>
          </w:p>
        </w:tc>
        <w:tc>
          <w:tcPr>
            <w:tcW w:type="dxa" w:w="2200"/>
          </w:tcPr>
          <w:p>
            <w:r>
              <w:t>shop_id</w:t>
            </w:r>
          </w:p>
        </w:tc>
        <w:tc>
          <w:tcPr>
            <w:tcW w:type="dxa" w:w="5060"/>
          </w:tcPr>
          <w:p>
            <w:r>
              <w:t>Recomputed projection from recent events</w:t>
            </w:r>
          </w:p>
        </w:tc>
      </w:tr>
      <w:tr>
        <w:tc>
          <w:tcPr>
            <w:tcW w:type="dxa" w:w="2100"/>
          </w:tcPr>
          <w:p>
            <w:r>
              <w:t>Business insights</w:t>
            </w:r>
          </w:p>
        </w:tc>
        <w:tc>
          <w:tcPr>
            <w:tcW w:type="dxa" w:w="2200"/>
          </w:tcPr>
          <w:p>
            <w:r>
              <w:t>latest</w:t>
            </w:r>
          </w:p>
        </w:tc>
        <w:tc>
          <w:tcPr>
            <w:tcW w:type="dxa" w:w="5060"/>
          </w:tcPr>
          <w:p>
            <w:r>
              <w:t>Time-sensitive singleton refreshed on schedule</w:t>
            </w:r>
          </w:p>
        </w:tc>
      </w:tr>
      <w:tr>
        <w:tc>
          <w:tcPr>
            <w:tcW w:type="dxa" w:w="2100"/>
          </w:tcPr>
          <w:p>
            <w:r>
              <w:t>Recommendations</w:t>
            </w:r>
          </w:p>
        </w:tc>
        <w:tc>
          <w:tcPr>
            <w:tcW w:type="dxa" w:w="2200"/>
          </w:tcPr>
          <w:p>
            <w:r>
              <w:t>shop_id</w:t>
            </w:r>
          </w:p>
        </w:tc>
        <w:tc>
          <w:tcPr>
            <w:tcW w:type="dxa" w:w="5060"/>
          </w:tcPr>
          <w:p>
            <w:r>
              <w:t>Latest advisory projection; human review expected</w:t>
            </w:r>
          </w:p>
        </w:tc>
      </w:tr>
      <w:tr>
        <w:tc>
          <w:tcPr>
            <w:tcW w:type="dxa" w:w="2100"/>
          </w:tcPr>
          <w:p>
            <w:r>
              <w:t>Feedback</w:t>
            </w:r>
          </w:p>
        </w:tc>
        <w:tc>
          <w:tcPr>
            <w:tcW w:type="dxa" w:w="2200"/>
          </w:tcPr>
          <w:p>
            <w:r>
              <w:t>Generated document ID</w:t>
            </w:r>
          </w:p>
        </w:tc>
        <w:tc>
          <w:tcPr>
            <w:tcW w:type="dxa" w:w="5060"/>
          </w:tcPr>
          <w:p>
            <w:r>
              <w:t>Append-only evaluation record</w:t>
            </w:r>
          </w:p>
        </w:tc>
      </w:tr>
    </w:tbl>
    <w:p>
      <w:pPr>
        <w:pStyle w:val="Heading1"/>
      </w:pPr>
      <w:r>
        <w:t>7. Security and Trust Boundaries</w:t>
      </w:r>
    </w:p>
    <w:p>
      <w:pPr>
        <w:pStyle w:val="ListBullet"/>
      </w:pPr>
      <w:r>
        <w:t>Service credentials and model/API keys are held only by the FastAPI runtime; they are never distributed with the Flutter client.</w:t>
      </w:r>
    </w:p>
    <w:p>
      <w:pPr>
        <w:pStyle w:val="ListBullet"/>
      </w:pPr>
      <w:r>
        <w:t>The client is designed for read-only realtime consumption of approved Firestore collections. Backend services own writes and validation.</w:t>
      </w:r>
    </w:p>
    <w:p>
      <w:pPr>
        <w:pStyle w:val="ListBullet"/>
      </w:pPr>
      <w:r>
        <w:t>Input is validated through Pydantic contracts; model outputs are verified and canonicalised before persistence.</w:t>
      </w:r>
    </w:p>
    <w:p>
      <w:pPr>
        <w:pStyle w:val="ListBullet"/>
      </w:pPr>
      <w:r>
        <w:t>Production deployment must replace prototype CORS wildcard settings with an explicit frontend allow-list and apply least-privilege Firestore rules.</w:t>
      </w:r>
    </w:p>
    <w:p>
      <w:pPr>
        <w:pStyle w:val="Heading1"/>
      </w:pPr>
      <w:r>
        <w:t>8. Reliability, Observability and Risks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rPr>
          <w:tblHeader w:val="true"/>
        </w:trPr>
        <w:tc>
          <w:tcPr>
            <w:tcW w:type="dxa" w:w="2200"/>
            <w:vAlign w:val="center"/>
            <w:shd w:fill="E8EEF5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500"/>
            <w:vAlign w:val="center"/>
            <w:shd w:fill="E8EEF5"/>
          </w:tcPr>
          <w:p>
            <w:r>
              <w:rPr>
                <w:b/>
              </w:rPr>
              <w:t>Current mitigation</w:t>
            </w:r>
          </w:p>
        </w:tc>
        <w:tc>
          <w:tcPr>
            <w:tcW w:type="dxa" w:w="3660"/>
            <w:vAlign w:val="center"/>
            <w:shd w:fill="E8EEF5"/>
          </w:tcPr>
          <w:p>
            <w:r>
              <w:rPr>
                <w:b/>
              </w:rPr>
              <w:t>Planned hardening</w:t>
            </w:r>
          </w:p>
        </w:tc>
      </w:tr>
      <w:tr>
        <w:tc>
          <w:tcPr>
            <w:tcW w:type="dxa" w:w="2200"/>
          </w:tcPr>
          <w:p>
            <w:r>
              <w:t>Model uncertainty</w:t>
            </w:r>
          </w:p>
        </w:tc>
        <w:tc>
          <w:tcPr>
            <w:tcW w:type="dxa" w:w="3500"/>
          </w:tcPr>
          <w:p>
            <w:r>
              <w:t>Independent verification and transcript-grounding checks</w:t>
            </w:r>
          </w:p>
        </w:tc>
        <w:tc>
          <w:tcPr>
            <w:tcW w:type="dxa" w:w="3660"/>
          </w:tcPr>
          <w:p>
            <w:r>
              <w:t>Quality metrics, fallback review queue and prompt regression suite</w:t>
            </w:r>
          </w:p>
        </w:tc>
      </w:tr>
      <w:tr>
        <w:tc>
          <w:tcPr>
            <w:tcW w:type="dxa" w:w="2200"/>
          </w:tcPr>
          <w:p>
            <w:r>
              <w:t>External API failure</w:t>
            </w:r>
          </w:p>
        </w:tc>
        <w:tc>
          <w:tcPr>
            <w:tcW w:type="dxa" w:w="3500"/>
          </w:tcPr>
          <w:p>
            <w:r>
              <w:t>Error handling and local mock Firestore</w:t>
            </w:r>
          </w:p>
        </w:tc>
        <w:tc>
          <w:tcPr>
            <w:tcW w:type="dxa" w:w="3660"/>
          </w:tcPr>
          <w:p>
            <w:r>
              <w:t>Timeouts, retries, circuit breaking and durable queues</w:t>
            </w:r>
          </w:p>
        </w:tc>
      </w:tr>
      <w:tr>
        <w:tc>
          <w:tcPr>
            <w:tcW w:type="dxa" w:w="2200"/>
          </w:tcPr>
          <w:p>
            <w:r>
              <w:t>Duplicate/background work</w:t>
            </w:r>
          </w:p>
        </w:tc>
        <w:tc>
          <w:tcPr>
            <w:tcW w:type="dxa" w:w="3500"/>
          </w:tcPr>
          <w:p>
            <w:r>
              <w:t>Simple prototype task triggering</w:t>
            </w:r>
          </w:p>
        </w:tc>
        <w:tc>
          <w:tcPr>
            <w:tcW w:type="dxa" w:w="3660"/>
          </w:tcPr>
          <w:p>
            <w:r>
              <w:t>Idempotency keys and event-driven workers</w:t>
            </w:r>
          </w:p>
        </w:tc>
      </w:tr>
      <w:tr>
        <w:tc>
          <w:tcPr>
            <w:tcW w:type="dxa" w:w="2200"/>
          </w:tcPr>
          <w:p>
            <w:r>
              <w:t>Sensitive data</w:t>
            </w:r>
          </w:p>
        </w:tc>
        <w:tc>
          <w:tcPr>
            <w:tcW w:type="dxa" w:w="3500"/>
          </w:tcPr>
          <w:p>
            <w:r>
              <w:t>Server-side secret isolation</w:t>
            </w:r>
          </w:p>
        </w:tc>
        <w:tc>
          <w:tcPr>
            <w:tcW w:type="dxa" w:w="3660"/>
          </w:tcPr>
          <w:p>
            <w:r>
              <w:t>Data minimisation, retention policy and consent controls</w:t>
            </w:r>
          </w:p>
        </w:tc>
      </w:tr>
    </w:tbl>
    <w:p>
      <w:pPr>
        <w:pStyle w:val="Heading1"/>
      </w:pPr>
      <w:r>
        <w:t>9. Future Scope</w:t>
      </w:r>
    </w:p>
    <w:p>
      <w:pPr>
        <w:pStyle w:val="ListBullet"/>
      </w:pPr>
      <w:r>
        <w:t>Integrate supplier catalogues, order drafts and inventory-system reconciliation while preserving explicit shopkeeper approval.</w:t>
      </w:r>
    </w:p>
    <w:p>
      <w:pPr>
        <w:pStyle w:val="ListBullet"/>
      </w:pPr>
      <w:r>
        <w:t>Introduce multilingual capture quality measurement, per-store catalogues, and active-learning alias confirmation.</w:t>
      </w:r>
    </w:p>
    <w:p>
      <w:pPr>
        <w:pStyle w:val="ListBullet"/>
      </w:pPr>
      <w:r>
        <w:t>Move scheduled and post-event work to durable cloud jobs/queues for horizontal scaling and retry control.</w:t>
      </w:r>
    </w:p>
    <w:p>
      <w:pPr>
        <w:pStyle w:val="ListBullet"/>
      </w:pPr>
      <w:r>
        <w:t>Add role-based access, tenancy isolation, audit dashboards, model evaluation, and operational SLIs/SLOs.</w:t>
      </w:r>
    </w:p>
    <w:p>
      <w:pPr>
        <w:pStyle w:val="ListBullet"/>
      </w:pPr>
      <w:r>
        <w:t>Use feedback to evaluate recommendation acceptance and calibrate ranking policies without allowing uncontrolled autonomous ordering.</w:t>
      </w:r>
    </w:p>
    <w:p>
      <w:pPr>
        <w:pStyle w:val="Heading1"/>
      </w:pPr>
      <w:r>
        <w:t>10. Acceptance Summary</w:t>
      </w:r>
    </w:p>
    <w:p>
      <w:r>
        <w:t>The HLD is satisfied when a reviewer can trace the path from customer request to a persisted demand event, derived shop-level analytics, contextual recommendation, and visible client result; understand each agent’s authority; and identify the controls required for production hardening.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Confidential Prototype Design | Page </w:t>
    </w: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b/>
        <w:color w:val="1F4D78"/>
        <w:sz w:val="18"/>
      </w:rPr>
      <w:t>SAUDAGAR AI | HIGH-LEVEL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