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20"/>
        <w:jc w:val="left"/>
      </w:pPr>
      <w:r>
        <w:rPr>
          <w:rFonts w:ascii="Calibri" w:hAnsi="Calibri"/>
          <w:b/>
          <w:color w:val="0B2545"/>
          <w:sz w:val="54"/>
        </w:rPr>
        <w:t>Low-Level Design (LLD)</w:t>
      </w:r>
    </w:p>
    <w:p>
      <w:pPr>
        <w:spacing w:after="400"/>
      </w:pPr>
      <w:r>
        <w:rPr>
          <w:i/>
          <w:color w:val="555555"/>
          <w:sz w:val="26"/>
        </w:rPr>
        <w:t>Saudagar AI: implementation blueprint for the backend, agents, data, APIs and client integration</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vAlign w:val="center"/>
            <w:shd w:fill="F2F4F7"/>
          </w:tcPr>
          <w:p>
            <w:r>
              <w:rPr>
                <w:b/>
              </w:rPr>
              <w:t>Document status</w:t>
            </w:r>
          </w:p>
        </w:tc>
        <w:tc>
          <w:tcPr>
            <w:tcW w:type="dxa" w:w="6660"/>
            <w:vAlign w:val="center"/>
          </w:tcPr>
          <w:p>
            <w:r>
              <w:t>Submission-ready</w:t>
            </w:r>
          </w:p>
        </w:tc>
      </w:tr>
      <w:tr>
        <w:tc>
          <w:tcPr>
            <w:tcW w:type="dxa" w:w="2700"/>
            <w:vAlign w:val="center"/>
            <w:shd w:fill="F2F4F7"/>
          </w:tcPr>
          <w:p>
            <w:r>
              <w:rPr>
                <w:b/>
              </w:rPr>
              <w:t>Version</w:t>
            </w:r>
          </w:p>
        </w:tc>
        <w:tc>
          <w:tcPr>
            <w:tcW w:type="dxa" w:w="6660"/>
            <w:vAlign w:val="center"/>
          </w:tcPr>
          <w:p>
            <w:r>
              <w:t>1.0 | 19 July 2026</w:t>
            </w:r>
          </w:p>
        </w:tc>
      </w:tr>
      <w:tr>
        <w:tc>
          <w:tcPr>
            <w:tcW w:type="dxa" w:w="2700"/>
            <w:vAlign w:val="center"/>
            <w:shd w:fill="F2F4F7"/>
          </w:tcPr>
          <w:p>
            <w:r>
              <w:rPr>
                <w:b/>
              </w:rPr>
              <w:t>Prepared for</w:t>
            </w:r>
          </w:p>
        </w:tc>
        <w:tc>
          <w:tcPr>
            <w:tcW w:type="dxa" w:w="6660"/>
            <w:vAlign w:val="center"/>
          </w:tcPr>
          <w:p>
            <w:r>
              <w:t>Saudagar AI prototype review</w:t>
            </w:r>
          </w:p>
        </w:tc>
      </w:tr>
    </w:tbl>
    <w:p>
      <w:pPr>
        <w:pStyle w:val="Heading2"/>
      </w:pPr>
      <w:r>
        <w:t>Purpose statement</w:t>
      </w:r>
    </w:p>
    <w:p>
      <w:r>
        <w:t>This LLD describes the implementation represented by the repository as of version 1.0. It separates existing prototype behaviour from recommended production hardening so that implementation teams and reviewers can distinguish fact from target state.</w:t>
      </w:r>
    </w:p>
    <w:p>
      <w:pPr>
        <w:pStyle w:val="Heading1"/>
      </w:pPr>
      <w:r>
        <w:t>1. Implementation Topology</w:t>
      </w:r>
    </w:p>
    <w:tbl>
      <w:tblPr>
        <w:tblStyle w:val="TableGrid"/>
        <w:tblW w:type="dxa" w:w="9360"/>
        <w:jc w:val="left"/>
        <w:tblLayout w:type="fixed"/>
        <w:tblLook w:firstColumn="1" w:firstRow="1" w:lastColumn="0" w:lastRow="0" w:noHBand="0" w:noVBand="1" w:val="04A0"/>
        <w:tblInd w:w="120" w:type="dxa"/>
      </w:tblPr>
      <w:tblGrid>
        <w:gridCol w:w="1700"/>
        <w:gridCol w:w="3200"/>
        <w:gridCol w:w="4460"/>
      </w:tblGrid>
      <w:tr>
        <w:trPr>
          <w:tblHeader w:val="true"/>
        </w:trPr>
        <w:tc>
          <w:tcPr>
            <w:tcW w:type="dxa" w:w="1700"/>
            <w:vAlign w:val="center"/>
            <w:shd w:fill="E8EEF5"/>
          </w:tcPr>
          <w:p>
            <w:r>
              <w:rPr>
                <w:b/>
              </w:rPr>
              <w:t>Layer</w:t>
            </w:r>
          </w:p>
        </w:tc>
        <w:tc>
          <w:tcPr>
            <w:tcW w:type="dxa" w:w="3200"/>
            <w:vAlign w:val="center"/>
            <w:shd w:fill="E8EEF5"/>
          </w:tcPr>
          <w:p>
            <w:r>
              <w:rPr>
                <w:b/>
              </w:rPr>
              <w:t>Implementation</w:t>
            </w:r>
          </w:p>
        </w:tc>
        <w:tc>
          <w:tcPr>
            <w:tcW w:type="dxa" w:w="4460"/>
            <w:vAlign w:val="center"/>
            <w:shd w:fill="E8EEF5"/>
          </w:tcPr>
          <w:p>
            <w:r>
              <w:rPr>
                <w:b/>
              </w:rPr>
              <w:t>Responsibility</w:t>
            </w:r>
          </w:p>
        </w:tc>
      </w:tr>
      <w:tr>
        <w:tc>
          <w:tcPr>
            <w:tcW w:type="dxa" w:w="1700"/>
          </w:tcPr>
          <w:p>
            <w:r>
              <w:t>Client</w:t>
            </w:r>
          </w:p>
        </w:tc>
        <w:tc>
          <w:tcPr>
            <w:tcW w:type="dxa" w:w="3200"/>
          </w:tcPr>
          <w:p>
            <w:r>
              <w:t>Flutter / Dart</w:t>
            </w:r>
          </w:p>
        </w:tc>
        <w:tc>
          <w:tcPr>
            <w:tcW w:type="dxa" w:w="4460"/>
          </w:tcPr>
          <w:p>
            <w:r>
              <w:t>Audio capture, API invocation, localisation, dashboard streams and feedback</w:t>
            </w:r>
          </w:p>
        </w:tc>
      </w:tr>
      <w:tr>
        <w:tc>
          <w:tcPr>
            <w:tcW w:type="dxa" w:w="1700"/>
          </w:tcPr>
          <w:p>
            <w:r>
              <w:t>API</w:t>
            </w:r>
          </w:p>
        </w:tc>
        <w:tc>
          <w:tcPr>
            <w:tcW w:type="dxa" w:w="3200"/>
          </w:tcPr>
          <w:p>
            <w:r>
              <w:t>FastAPI + Uvicorn</w:t>
            </w:r>
          </w:p>
        </w:tc>
        <w:tc>
          <w:tcPr>
            <w:tcW w:type="dxa" w:w="4460"/>
          </w:tcPr>
          <w:p>
            <w:r>
              <w:t>HTTP contracts, CORS, lifecycle scheduling and exception mapping</w:t>
            </w:r>
          </w:p>
        </w:tc>
      </w:tr>
      <w:tr>
        <w:tc>
          <w:tcPr>
            <w:tcW w:type="dxa" w:w="1700"/>
          </w:tcPr>
          <w:p>
            <w:r>
              <w:t>Agents</w:t>
            </w:r>
          </w:p>
        </w:tc>
        <w:tc>
          <w:tcPr>
            <w:tcW w:type="dxa" w:w="3200"/>
          </w:tcPr>
          <w:p>
            <w:r>
              <w:t>Python service objects</w:t>
            </w:r>
          </w:p>
        </w:tc>
        <w:tc>
          <w:tcPr>
            <w:tcW w:type="dxa" w:w="4460"/>
          </w:tcPr>
          <w:p>
            <w:r>
              <w:t>Demand capture, demand aggregation, external-context refresh and procurement advice</w:t>
            </w:r>
          </w:p>
        </w:tc>
      </w:tr>
      <w:tr>
        <w:tc>
          <w:tcPr>
            <w:tcW w:type="dxa" w:w="1700"/>
          </w:tcPr>
          <w:p>
            <w:r>
              <w:t>Persistence</w:t>
            </w:r>
          </w:p>
        </w:tc>
        <w:tc>
          <w:tcPr>
            <w:tcW w:type="dxa" w:w="3200"/>
          </w:tcPr>
          <w:p>
            <w:r>
              <w:t>Firebase Admin SDK / Firestore</w:t>
            </w:r>
          </w:p>
        </w:tc>
        <w:tc>
          <w:tcPr>
            <w:tcW w:type="dxa" w:w="4460"/>
          </w:tcPr>
          <w:p>
            <w:r>
              <w:t>Catalogue, events, projections, recommendations and feedback</w:t>
            </w:r>
          </w:p>
        </w:tc>
      </w:tr>
      <w:tr>
        <w:tc>
          <w:tcPr>
            <w:tcW w:type="dxa" w:w="1700"/>
          </w:tcPr>
          <w:p>
            <w:r>
              <w:t>AI / matching</w:t>
            </w:r>
          </w:p>
        </w:tc>
        <w:tc>
          <w:tcPr>
            <w:tcW w:type="dxa" w:w="3200"/>
          </w:tcPr>
          <w:p>
            <w:r>
              <w:t>Gemini service + RapidFuzz</w:t>
            </w:r>
          </w:p>
        </w:tc>
        <w:tc>
          <w:tcPr>
            <w:tcW w:type="dxa" w:w="4460"/>
          </w:tcPr>
          <w:p>
            <w:r>
              <w:t>Structured interpretation, verification, naming cleanup and catalogue reconciliation</w:t>
            </w:r>
          </w:p>
        </w:tc>
      </w:tr>
    </w:tbl>
    <w:p>
      <w:pPr>
        <w:pStyle w:val="Heading1"/>
      </w:pPr>
      <w:r>
        <w:t>2. Backend Startup and Dependency Lifecycle</w:t>
      </w:r>
    </w:p>
    <w:p>
      <w:r>
        <w:t>`backend/main.py` instantiates the FastAPI application, configures CORS, and creates an APScheduler instance. On startup, it attempts to seed the product catalogue, warms the matching cache, runs the Business Intelligence Agent once, then schedules business intelligence every six hours and cache refresh every hour. On shutdown, the scheduler is stopped.</w:t>
      </w:r>
    </w:p>
    <w:p>
      <w:r>
        <w:t>Implementation note: FastAPI lifecycle decorators and in-process APScheduler are appropriate for the prototype. A multi-instance deployment must ensure only one scheduler leader runs, or replace the scheduler with a managed cron/job service.</w:t>
      </w:r>
    </w:p>
    <w:p>
      <w:pPr>
        <w:pStyle w:val="Heading1"/>
      </w:pPr>
      <w:r>
        <w:t>3. API Contracts</w:t>
      </w:r>
    </w:p>
    <w:tbl>
      <w:tblPr>
        <w:tblStyle w:val="TableGrid"/>
        <w:tblW w:type="dxa" w:w="9360"/>
        <w:jc w:val="left"/>
        <w:tblLayout w:type="fixed"/>
        <w:tblLook w:firstColumn="1" w:firstRow="1" w:lastColumn="0" w:lastRow="0" w:noHBand="0" w:noVBand="1" w:val="04A0"/>
        <w:tblInd w:w="120" w:type="dxa"/>
      </w:tblPr>
      <w:tblGrid>
        <w:gridCol w:w="2200"/>
        <w:gridCol w:w="3100"/>
        <w:gridCol w:w="4060"/>
      </w:tblGrid>
      <w:tr>
        <w:trPr>
          <w:tblHeader w:val="true"/>
        </w:trPr>
        <w:tc>
          <w:tcPr>
            <w:tcW w:type="dxa" w:w="2200"/>
            <w:vAlign w:val="center"/>
            <w:shd w:fill="E8EEF5"/>
          </w:tcPr>
          <w:p>
            <w:r>
              <w:rPr>
                <w:b/>
              </w:rPr>
              <w:t>Endpoint</w:t>
            </w:r>
          </w:p>
        </w:tc>
        <w:tc>
          <w:tcPr>
            <w:tcW w:type="dxa" w:w="3100"/>
            <w:vAlign w:val="center"/>
            <w:shd w:fill="E8EEF5"/>
          </w:tcPr>
          <w:p>
            <w:r>
              <w:rPr>
                <w:b/>
              </w:rPr>
              <w:t>Input</w:t>
            </w:r>
          </w:p>
        </w:tc>
        <w:tc>
          <w:tcPr>
            <w:tcW w:type="dxa" w:w="4060"/>
            <w:vAlign w:val="center"/>
            <w:shd w:fill="E8EEF5"/>
          </w:tcPr>
          <w:p>
            <w:r>
              <w:rPr>
                <w:b/>
              </w:rPr>
              <w:t>Success response / side effect</w:t>
            </w:r>
          </w:p>
        </w:tc>
      </w:tr>
      <w:tr>
        <w:tc>
          <w:tcPr>
            <w:tcW w:type="dxa" w:w="2200"/>
          </w:tcPr>
          <w:p>
            <w:r>
              <w:t>POST /capture-demand</w:t>
            </w:r>
          </w:p>
        </w:tc>
        <w:tc>
          <w:tcPr>
            <w:tcW w:type="dxa" w:w="3100"/>
          </w:tcPr>
          <w:p>
            <w:r>
              <w:t>shop_id, transcript</w:t>
            </w:r>
          </w:p>
        </w:tc>
        <w:tc>
          <w:tcPr>
            <w:tcW w:type="dxa" w:w="4060"/>
          </w:tcPr>
          <w:p>
            <w:r>
              <w:t>CaptureDemandResponse; stores event and schedules analytics</w:t>
            </w:r>
          </w:p>
        </w:tc>
      </w:tr>
      <w:tr>
        <w:tc>
          <w:tcPr>
            <w:tcW w:type="dxa" w:w="2200"/>
          </w:tcPr>
          <w:p>
            <w:r>
              <w:t>POST /upload-audio</w:t>
            </w:r>
          </w:p>
        </w:tc>
        <w:tc>
          <w:tcPr>
            <w:tcW w:type="dxa" w:w="3100"/>
          </w:tcPr>
          <w:p>
            <w:r>
              <w:t>multipart shop_id + audio file</w:t>
            </w:r>
          </w:p>
        </w:tc>
        <w:tc>
          <w:tcPr>
            <w:tcW w:type="dxa" w:w="4060"/>
          </w:tcPr>
          <w:p>
            <w:r>
              <w:t>Transcript plus CaptureDemandResponse; schedules analytics</w:t>
            </w:r>
          </w:p>
        </w:tc>
      </w:tr>
      <w:tr>
        <w:tc>
          <w:tcPr>
            <w:tcW w:type="dxa" w:w="2200"/>
          </w:tcPr>
          <w:p>
            <w:r>
              <w:t>POST /confirm-product-alias</w:t>
            </w:r>
          </w:p>
        </w:tc>
        <w:tc>
          <w:tcPr>
            <w:tcW w:type="dxa" w:w="3100"/>
          </w:tcPr>
          <w:p>
            <w:r>
              <w:t>shop_id, canonical_name, new_alias</w:t>
            </w:r>
          </w:p>
        </w:tc>
        <w:tc>
          <w:tcPr>
            <w:tcW w:type="dxa" w:w="4060"/>
          </w:tcPr>
          <w:p>
            <w:r>
              <w:t>Confirmation result; current service implementation requires completion</w:t>
            </w:r>
          </w:p>
        </w:tc>
      </w:tr>
      <w:tr>
        <w:tc>
          <w:tcPr>
            <w:tcW w:type="dxa" w:w="2200"/>
          </w:tcPr>
          <w:p>
            <w:r>
              <w:t>GET /recommendations</w:t>
            </w:r>
          </w:p>
        </w:tc>
        <w:tc>
          <w:tcPr>
            <w:tcW w:type="dxa" w:w="3100"/>
          </w:tcPr>
          <w:p>
            <w:r>
              <w:t>shop_id query</w:t>
            </w:r>
          </w:p>
        </w:tc>
        <w:tc>
          <w:tcPr>
            <w:tcW w:type="dxa" w:w="4060"/>
          </w:tcPr>
          <w:p>
            <w:r>
              <w:t>Latest shop recommendation projection</w:t>
            </w:r>
          </w:p>
        </w:tc>
      </w:tr>
      <w:tr>
        <w:tc>
          <w:tcPr>
            <w:tcW w:type="dxa" w:w="2200"/>
          </w:tcPr>
          <w:p>
            <w:r>
              <w:t>GET /demand-summary</w:t>
            </w:r>
          </w:p>
        </w:tc>
        <w:tc>
          <w:tcPr>
            <w:tcW w:type="dxa" w:w="3100"/>
          </w:tcPr>
          <w:p>
            <w:r>
              <w:t>shop_id query</w:t>
            </w:r>
          </w:p>
        </w:tc>
        <w:tc>
          <w:tcPr>
            <w:tcW w:type="dxa" w:w="4060"/>
          </w:tcPr>
          <w:p>
            <w:r>
              <w:t>Latest demand metric projection</w:t>
            </w:r>
          </w:p>
        </w:tc>
      </w:tr>
      <w:tr>
        <w:tc>
          <w:tcPr>
            <w:tcW w:type="dxa" w:w="2200"/>
          </w:tcPr>
          <w:p>
            <w:r>
              <w:t>GET /business-insights</w:t>
            </w:r>
          </w:p>
        </w:tc>
        <w:tc>
          <w:tcPr>
            <w:tcW w:type="dxa" w:w="3100"/>
          </w:tcPr>
          <w:p>
            <w:r>
              <w:t>None</w:t>
            </w:r>
          </w:p>
        </w:tc>
        <w:tc>
          <w:tcPr>
            <w:tcW w:type="dxa" w:w="4060"/>
          </w:tcPr>
          <w:p>
            <w:r>
              <w:t>Latest global business-context projection</w:t>
            </w:r>
          </w:p>
        </w:tc>
      </w:tr>
      <w:tr>
        <w:tc>
          <w:tcPr>
            <w:tcW w:type="dxa" w:w="2200"/>
          </w:tcPr>
          <w:p>
            <w:r>
              <w:t>GET/POST /products</w:t>
            </w:r>
          </w:p>
        </w:tc>
        <w:tc>
          <w:tcPr>
            <w:tcW w:type="dxa" w:w="3100"/>
          </w:tcPr>
          <w:p>
            <w:r>
              <w:t>None / ProductModel</w:t>
            </w:r>
          </w:p>
        </w:tc>
        <w:tc>
          <w:tcPr>
            <w:tcW w:type="dxa" w:w="4060"/>
          </w:tcPr>
          <w:p>
            <w:r>
              <w:t>Catalogue read or create; refreshes matching cache</w:t>
            </w:r>
          </w:p>
        </w:tc>
      </w:tr>
      <w:tr>
        <w:tc>
          <w:tcPr>
            <w:tcW w:type="dxa" w:w="2200"/>
          </w:tcPr>
          <w:p>
            <w:r>
              <w:t>POST /feedback</w:t>
            </w:r>
          </w:p>
        </w:tc>
        <w:tc>
          <w:tcPr>
            <w:tcW w:type="dxa" w:w="3100"/>
          </w:tcPr>
          <w:p>
            <w:r>
              <w:t>FeedbackRequest</w:t>
            </w:r>
          </w:p>
        </w:tc>
        <w:tc>
          <w:tcPr>
            <w:tcW w:type="dxa" w:w="4060"/>
          </w:tcPr>
          <w:p>
            <w:r>
              <w:t>Persists audit feedback</w:t>
            </w:r>
          </w:p>
        </w:tc>
      </w:tr>
      <w:tr>
        <w:tc>
          <w:tcPr>
            <w:tcW w:type="dxa" w:w="2200"/>
          </w:tcPr>
          <w:p>
            <w:r>
              <w:t>POST /run-bi</w:t>
            </w:r>
          </w:p>
        </w:tc>
        <w:tc>
          <w:tcPr>
            <w:tcW w:type="dxa" w:w="3100"/>
          </w:tcPr>
          <w:p>
            <w:r>
              <w:t>None</w:t>
            </w:r>
          </w:p>
        </w:tc>
        <w:tc>
          <w:tcPr>
            <w:tcW w:type="dxa" w:w="4060"/>
          </w:tcPr>
          <w:p>
            <w:r>
              <w:t>Forces business-context refresh</w:t>
            </w:r>
          </w:p>
        </w:tc>
      </w:tr>
    </w:tbl>
    <w:p>
      <w:pPr>
        <w:pStyle w:val="Heading1"/>
      </w:pPr>
      <w:r>
        <w:t>4. Demand Capture Agent - Detailed Pipeline</w:t>
      </w:r>
    </w:p>
    <w:p>
      <w:r>
        <w:t>`DemandCapturePipeline.run(shop_id, transcript)` produces zero or more persisted demand events. It is called by both text and audio entry points; the audio endpoint first calls `sarvam_service.transcribe_audio` to obtain a transcript.</w:t>
      </w:r>
    </w:p>
    <w:p>
      <w:pPr>
        <w:pStyle w:val="ListNumber"/>
      </w:pPr>
      <w:r>
        <w:t>Stage 1 - Conversation analysis: Gemini extracts candidate demand events from the transcript. A missing/invalid `events` payload terminates the pipeline without persistence.</w:t>
      </w:r>
    </w:p>
    <w:p>
      <w:pPr>
        <w:pStyle w:val="ListNumber"/>
      </w:pPr>
      <w:r>
        <w:t>Stage 2 - Independent verification: each candidate is re-evaluated against the original transcript. The implementation checks verified status, confidence threshold, product presence and evidence grounding. Requests with unknown availability use a lower 0.65 threshold; other events use 0.82.</w:t>
      </w:r>
    </w:p>
    <w:p>
      <w:pPr>
        <w:pStyle w:val="ListNumber"/>
      </w:pPr>
      <w:r>
        <w:t>Stage 3 - Product cleaning: Gemini normalises the requested phrase. A token-subset or contiguous-substring post-check rejects unsupported transformations and falls back to the raw phrase.</w:t>
      </w:r>
    </w:p>
    <w:p>
      <w:pPr>
        <w:pStyle w:val="ListNumber"/>
      </w:pPr>
      <w:r>
        <w:t>Stage 4/6 - Catalogue resolution: the live product catalogue is loaded from the matching service. Gemini attempts a canonical match constrained to the catalogue; otherwise it identifies a product name.</w:t>
      </w:r>
    </w:p>
    <w:p>
      <w:pPr>
        <w:pStyle w:val="ListNumber"/>
      </w:pPr>
      <w:r>
        <w:t>Stage 7 - Persistence: a Pydantic DemandEventModel is serialised with evidence, confidence, availability and resolution-stage metadata and added to `demand_events`.</w:t>
      </w:r>
    </w:p>
    <w:p>
      <w:pPr>
        <w:pStyle w:val="Heading1"/>
      </w:pPr>
      <w:r>
        <w:t>5. Matching and Catalogue Cache</w:t>
      </w:r>
    </w:p>
    <w:p>
      <w:r>
        <w:t>`MatchingService` keeps an in-memory canonical catalogue and alias map protected by a threading lock. `refresh_cache()` rebuilds both structures from Firestore. `get_top_candidates()` uses RapidFuzz `WRatio` for the top N candidates. `match_product_stage4()` checks a shop-specific alias first, then scores canonical names and global aliases. The current demand pipeline prefers Gemini’s catalogue-constrained result; the matching methods remain available for compatible/future flows.</w:t>
      </w:r>
    </w:p>
    <w:p>
      <w:pPr>
        <w:pStyle w:val="Heading1"/>
      </w:pPr>
      <w:r>
        <w:t>6. Demand Intelligence and Procurement</w:t>
      </w:r>
    </w:p>
    <w:p>
      <w:r>
        <w:t>`DemandIntelligenceAgent.process_demand_metrics(shop_id)` is scheduled via FastAPI BackgroundTasks after a successful capture. It retrieves recent shop events, uses pandas to calculate unavailable counts, request frequencies, demand scores and trending products, writes a `demand_summary/{shop_id}` projection, then invokes the procurement workflow. The Procurement Agent reads the summary and the current business-insights document, prompts Gemini for structured recommendations conforming to `ProcurementRecommendation`, and writes `recommendations/{shop_id}`.</w:t>
      </w:r>
    </w:p>
    <w:p>
      <w:r>
        <w:t>Recommended production implementation: enqueue a versioned event containing event ID and shop ID; make summary/recommendation writes idempotent; store input/projection versions for traceability; and use bounded retries for model and Firestore failures.</w:t>
      </w:r>
    </w:p>
    <w:p>
      <w:pPr>
        <w:pStyle w:val="Heading1"/>
      </w:pPr>
      <w:r>
        <w:t>7. Business Intelligence Agent</w:t>
      </w:r>
    </w:p>
    <w:p>
      <w:r>
        <w:t>`BusinessIntelligenceAgent.run_update()` executes at startup and every six hours. It combines configured external context (weather and trend signals where available) with local `data/festivals.json`, then replaces the singleton `business_insights/latest` document. This isolates slow-changing external context from the low-latency demand capture path.</w:t>
      </w:r>
    </w:p>
    <w:p>
      <w:pPr>
        <w:pStyle w:val="Heading1"/>
      </w:pPr>
      <w:r>
        <w:t>8. Firestore Physical Model</w:t>
      </w:r>
    </w:p>
    <w:tbl>
      <w:tblPr>
        <w:tblStyle w:val="TableGrid"/>
        <w:tblW w:type="dxa" w:w="9360"/>
        <w:jc w:val="left"/>
        <w:tblLayout w:type="fixed"/>
        <w:tblLook w:firstColumn="1" w:firstRow="1" w:lastColumn="0" w:lastRow="0" w:noHBand="0" w:noVBand="1" w:val="04A0"/>
        <w:tblInd w:w="120" w:type="dxa"/>
      </w:tblPr>
      <w:tblGrid>
        <w:gridCol w:w="2400"/>
        <w:gridCol w:w="4700"/>
        <w:gridCol w:w="2260"/>
      </w:tblGrid>
      <w:tr>
        <w:trPr>
          <w:tblHeader w:val="true"/>
        </w:trPr>
        <w:tc>
          <w:tcPr>
            <w:tcW w:type="dxa" w:w="2400"/>
            <w:vAlign w:val="center"/>
            <w:shd w:fill="E8EEF5"/>
          </w:tcPr>
          <w:p>
            <w:r>
              <w:rPr>
                <w:b/>
              </w:rPr>
              <w:t>Collection / path</w:t>
            </w:r>
          </w:p>
        </w:tc>
        <w:tc>
          <w:tcPr>
            <w:tcW w:type="dxa" w:w="4700"/>
            <w:vAlign w:val="center"/>
            <w:shd w:fill="E8EEF5"/>
          </w:tcPr>
          <w:p>
            <w:r>
              <w:rPr>
                <w:b/>
              </w:rPr>
              <w:t>Essential fields</w:t>
            </w:r>
          </w:p>
        </w:tc>
        <w:tc>
          <w:tcPr>
            <w:tcW w:type="dxa" w:w="2260"/>
            <w:vAlign w:val="center"/>
            <w:shd w:fill="E8EEF5"/>
          </w:tcPr>
          <w:p>
            <w:r>
              <w:rPr>
                <w:b/>
              </w:rPr>
              <w:t>Writer</w:t>
            </w:r>
          </w:p>
        </w:tc>
      </w:tr>
      <w:tr>
        <w:tc>
          <w:tcPr>
            <w:tcW w:type="dxa" w:w="2400"/>
          </w:tcPr>
          <w:p>
            <w:r>
              <w:t>products/{id}</w:t>
            </w:r>
          </w:p>
        </w:tc>
        <w:tc>
          <w:tcPr>
            <w:tcW w:type="dxa" w:w="4700"/>
          </w:tcPr>
          <w:p>
            <w:r>
              <w:t>canonical_name, aliases, category, brand</w:t>
            </w:r>
          </w:p>
        </w:tc>
        <w:tc>
          <w:tcPr>
            <w:tcW w:type="dxa" w:w="2260"/>
          </w:tcPr>
          <w:p>
            <w:r>
              <w:t>Backend catalogue APIs / seed</w:t>
            </w:r>
          </w:p>
        </w:tc>
      </w:tr>
      <w:tr>
        <w:tc>
          <w:tcPr>
            <w:tcW w:type="dxa" w:w="2400"/>
          </w:tcPr>
          <w:p>
            <w:r>
              <w:t>demand_events/{id}</w:t>
            </w:r>
          </w:p>
        </w:tc>
        <w:tc>
          <w:tcPr>
            <w:tcW w:type="dxa" w:w="4700"/>
          </w:tcPr>
          <w:p>
            <w:r>
              <w:t>shop_id, product, canonical_product, availability, evidence, confidence, timestamp</w:t>
            </w:r>
          </w:p>
        </w:tc>
        <w:tc>
          <w:tcPr>
            <w:tcW w:type="dxa" w:w="2260"/>
          </w:tcPr>
          <w:p>
            <w:r>
              <w:t>Demand Capture Agent</w:t>
            </w:r>
          </w:p>
        </w:tc>
      </w:tr>
      <w:tr>
        <w:tc>
          <w:tcPr>
            <w:tcW w:type="dxa" w:w="2400"/>
          </w:tcPr>
          <w:p>
            <w:r>
              <w:t>demand_summary/{shop_id}</w:t>
            </w:r>
          </w:p>
        </w:tc>
        <w:tc>
          <w:tcPr>
            <w:tcW w:type="dxa" w:w="4700"/>
          </w:tcPr>
          <w:p>
            <w:r>
              <w:t>counts, frequencies, scores, trending_products, updated_at</w:t>
            </w:r>
          </w:p>
        </w:tc>
        <w:tc>
          <w:tcPr>
            <w:tcW w:type="dxa" w:w="2260"/>
          </w:tcPr>
          <w:p>
            <w:r>
              <w:t>Demand Intelligence Agent</w:t>
            </w:r>
          </w:p>
        </w:tc>
      </w:tr>
      <w:tr>
        <w:tc>
          <w:tcPr>
            <w:tcW w:type="dxa" w:w="2400"/>
          </w:tcPr>
          <w:p>
            <w:r>
              <w:t>business_insights/latest</w:t>
            </w:r>
          </w:p>
        </w:tc>
        <w:tc>
          <w:tcPr>
            <w:tcW w:type="dxa" w:w="4700"/>
          </w:tcPr>
          <w:p>
            <w:r>
              <w:t>weather, trends, festivals, updated_at</w:t>
            </w:r>
          </w:p>
        </w:tc>
        <w:tc>
          <w:tcPr>
            <w:tcW w:type="dxa" w:w="2260"/>
          </w:tcPr>
          <w:p>
            <w:r>
              <w:t>Business Intelligence Agent</w:t>
            </w:r>
          </w:p>
        </w:tc>
      </w:tr>
      <w:tr>
        <w:tc>
          <w:tcPr>
            <w:tcW w:type="dxa" w:w="2400"/>
          </w:tcPr>
          <w:p>
            <w:r>
              <w:t>recommendations/{shop_id}</w:t>
            </w:r>
          </w:p>
        </w:tc>
        <w:tc>
          <w:tcPr>
            <w:tcW w:type="dxa" w:w="4700"/>
          </w:tcPr>
          <w:p>
            <w:r>
              <w:t>recommendations[], updated_at</w:t>
            </w:r>
          </w:p>
        </w:tc>
        <w:tc>
          <w:tcPr>
            <w:tcW w:type="dxa" w:w="2260"/>
          </w:tcPr>
          <w:p>
            <w:r>
              <w:t>Procurement Agent</w:t>
            </w:r>
          </w:p>
        </w:tc>
      </w:tr>
      <w:tr>
        <w:tc>
          <w:tcPr>
            <w:tcW w:type="dxa" w:w="2400"/>
          </w:tcPr>
          <w:p>
            <w:r>
              <w:t>procurement_feedback/{id}</w:t>
            </w:r>
          </w:p>
        </w:tc>
        <w:tc>
          <w:tcPr>
            <w:tcW w:type="dxa" w:w="4700"/>
          </w:tcPr>
          <w:p>
            <w:r>
              <w:t>shop_id, recommendation_id, feedback, comments, timestamp</w:t>
            </w:r>
          </w:p>
        </w:tc>
        <w:tc>
          <w:tcPr>
            <w:tcW w:type="dxa" w:w="2260"/>
          </w:tcPr>
          <w:p>
            <w:r>
              <w:t>Feedback API</w:t>
            </w:r>
          </w:p>
        </w:tc>
      </w:tr>
    </w:tbl>
    <w:p>
      <w:pPr>
        <w:pStyle w:val="Heading1"/>
      </w:pPr>
      <w:r>
        <w:t>9. Client Integration</w:t>
      </w:r>
    </w:p>
    <w:p>
      <w:pPr>
        <w:pStyle w:val="ListBullet"/>
      </w:pPr>
      <w:r>
        <w:t>The Flutter client owns capture UI, API calls and presentation; API base configuration is centralised in `frontend/lib/config.dart`.</w:t>
      </w:r>
    </w:p>
    <w:p>
      <w:pPr>
        <w:pStyle w:val="ListBullet"/>
      </w:pPr>
      <w:r>
        <w:t>`api_service.dart` calls the FastAPI backend, while `firestore_service.dart` exposes Firestore-based update streams for dashboard data.</w:t>
      </w:r>
    </w:p>
    <w:p>
      <w:pPr>
        <w:pStyle w:val="ListBullet"/>
      </w:pPr>
      <w:r>
        <w:t>Audio utility files provide web, I/O and stub implementations so the application can build across supported targets.</w:t>
      </w:r>
    </w:p>
    <w:p>
      <w:pPr>
        <w:pStyle w:val="ListBullet"/>
      </w:pPr>
      <w:r>
        <w:t>Locale provider and ARB resources support English/Hindi localisation. Provider manages client-side state; shared preferences supports local settings.</w:t>
      </w:r>
    </w:p>
    <w:p>
      <w:pPr>
        <w:pStyle w:val="Heading1"/>
      </w:pPr>
      <w:r>
        <w:t>10. Error Handling and Security Details</w:t>
      </w:r>
    </w:p>
    <w:tbl>
      <w:tblPr>
        <w:tblStyle w:val="TableGrid"/>
        <w:tblW w:type="dxa" w:w="9360"/>
        <w:jc w:val="left"/>
        <w:tblLayout w:type="fixed"/>
        <w:tblLook w:firstColumn="1" w:firstRow="1" w:lastColumn="0" w:lastRow="0" w:noHBand="0" w:noVBand="1" w:val="04A0"/>
        <w:tblInd w:w="120" w:type="dxa"/>
      </w:tblPr>
      <w:tblGrid>
        <w:gridCol w:w="1700"/>
        <w:gridCol w:w="3660"/>
        <w:gridCol w:w="4000"/>
      </w:tblGrid>
      <w:tr>
        <w:trPr>
          <w:tblHeader w:val="true"/>
        </w:trPr>
        <w:tc>
          <w:tcPr>
            <w:tcW w:type="dxa" w:w="1700"/>
            <w:vAlign w:val="center"/>
            <w:shd w:fill="E8EEF5"/>
          </w:tcPr>
          <w:p>
            <w:r>
              <w:rPr>
                <w:b/>
              </w:rPr>
              <w:t>Area</w:t>
            </w:r>
          </w:p>
        </w:tc>
        <w:tc>
          <w:tcPr>
            <w:tcW w:type="dxa" w:w="3660"/>
            <w:vAlign w:val="center"/>
            <w:shd w:fill="E8EEF5"/>
          </w:tcPr>
          <w:p>
            <w:r>
              <w:rPr>
                <w:b/>
              </w:rPr>
              <w:t>Current behaviour</w:t>
            </w:r>
          </w:p>
        </w:tc>
        <w:tc>
          <w:tcPr>
            <w:tcW w:type="dxa" w:w="4000"/>
            <w:vAlign w:val="center"/>
            <w:shd w:fill="E8EEF5"/>
          </w:tcPr>
          <w:p>
            <w:r>
              <w:rPr>
                <w:b/>
              </w:rPr>
              <w:t>Production requirement</w:t>
            </w:r>
          </w:p>
        </w:tc>
      </w:tr>
      <w:tr>
        <w:tc>
          <w:tcPr>
            <w:tcW w:type="dxa" w:w="1700"/>
          </w:tcPr>
          <w:p>
            <w:r>
              <w:t>Validation</w:t>
            </w:r>
          </w:p>
        </w:tc>
        <w:tc>
          <w:tcPr>
            <w:tcW w:type="dxa" w:w="3660"/>
          </w:tcPr>
          <w:p>
            <w:r>
              <w:t>Pydantic models validate key API payloads</w:t>
            </w:r>
          </w:p>
        </w:tc>
        <w:tc>
          <w:tcPr>
            <w:tcW w:type="dxa" w:w="4000"/>
          </w:tcPr>
          <w:p>
            <w:r>
              <w:t>Define error-code catalogue and contract tests</w:t>
            </w:r>
          </w:p>
        </w:tc>
      </w:tr>
      <w:tr>
        <w:tc>
          <w:tcPr>
            <w:tcW w:type="dxa" w:w="1700"/>
          </w:tcPr>
          <w:p>
            <w:r>
              <w:t>Agent failures</w:t>
            </w:r>
          </w:p>
        </w:tc>
        <w:tc>
          <w:tcPr>
            <w:tcW w:type="dxa" w:w="3660"/>
          </w:tcPr>
          <w:p>
            <w:r>
              <w:t>Logs exception; API maps unhandled error to 500</w:t>
            </w:r>
          </w:p>
        </w:tc>
        <w:tc>
          <w:tcPr>
            <w:tcW w:type="dxa" w:w="4000"/>
          </w:tcPr>
          <w:p>
            <w:r>
              <w:t>Timeout/retry policy, safe user message, dead-letter handling</w:t>
            </w:r>
          </w:p>
        </w:tc>
      </w:tr>
      <w:tr>
        <w:tc>
          <w:tcPr>
            <w:tcW w:type="dxa" w:w="1700"/>
          </w:tcPr>
          <w:p>
            <w:r>
              <w:t>Credentials</w:t>
            </w:r>
          </w:p>
        </w:tc>
        <w:tc>
          <w:tcPr>
            <w:tcW w:type="dxa" w:w="3660"/>
          </w:tcPr>
          <w:p>
            <w:r>
              <w:t>Environment/service-account configuration; mock fallback exists</w:t>
            </w:r>
          </w:p>
        </w:tc>
        <w:tc>
          <w:tcPr>
            <w:tcW w:type="dxa" w:w="4000"/>
          </w:tcPr>
          <w:p>
            <w:r>
              <w:t>Secret manager, workload identity, no file-based secrets in deployment</w:t>
            </w:r>
          </w:p>
        </w:tc>
      </w:tr>
      <w:tr>
        <w:tc>
          <w:tcPr>
            <w:tcW w:type="dxa" w:w="1700"/>
          </w:tcPr>
          <w:p>
            <w:r>
              <w:t>Firestore</w:t>
            </w:r>
          </w:p>
        </w:tc>
        <w:tc>
          <w:tcPr>
            <w:tcW w:type="dxa" w:w="3660"/>
          </w:tcPr>
          <w:p>
            <w:r>
              <w:t>Admin SDK writes; mock client supports local work</w:t>
            </w:r>
          </w:p>
        </w:tc>
        <w:tc>
          <w:tcPr>
            <w:tcW w:type="dxa" w:w="4000"/>
          </w:tcPr>
          <w:p>
            <w:r>
              <w:t>Rules by tenant/role, indexes, audit trails and backups</w:t>
            </w:r>
          </w:p>
        </w:tc>
      </w:tr>
      <w:tr>
        <w:tc>
          <w:tcPr>
            <w:tcW w:type="dxa" w:w="1700"/>
          </w:tcPr>
          <w:p>
            <w:r>
              <w:t>CORS</w:t>
            </w:r>
          </w:p>
        </w:tc>
        <w:tc>
          <w:tcPr>
            <w:tcW w:type="dxa" w:w="3660"/>
          </w:tcPr>
          <w:p>
            <w:r>
              <w:t>Prototype permits all origins</w:t>
            </w:r>
          </w:p>
        </w:tc>
        <w:tc>
          <w:tcPr>
            <w:tcW w:type="dxa" w:w="4000"/>
          </w:tcPr>
          <w:p>
            <w:r>
              <w:t>Explicit deployed origins and secure credentials policy</w:t>
            </w:r>
          </w:p>
        </w:tc>
      </w:tr>
    </w:tbl>
    <w:p>
      <w:pPr>
        <w:pStyle w:val="Heading1"/>
      </w:pPr>
      <w:r>
        <w:t>11. Test and Release Strategy</w:t>
      </w:r>
    </w:p>
    <w:p>
      <w:pPr>
        <w:pStyle w:val="ListBullet"/>
      </w:pPr>
      <w:r>
        <w:t>Maintain unit tests for request models, matching thresholds, score calculation, Firestore mock behaviour and prompt-output parsing.</w:t>
      </w:r>
    </w:p>
    <w:p>
      <w:pPr>
        <w:pStyle w:val="ListBullet"/>
      </w:pPr>
      <w:r>
        <w:t>Add deterministic fixture transcripts covering Hindi/Hinglish variants, unavailable/available/unknown answers, multiple requests and malformed outputs.</w:t>
      </w:r>
    </w:p>
    <w:p>
      <w:pPr>
        <w:pStyle w:val="ListBullet"/>
      </w:pPr>
      <w:r>
        <w:t>Run API contract tests against the mock datastore; run a minimal staging suite against Firestore emulator or isolated project.</w:t>
      </w:r>
    </w:p>
    <w:p>
      <w:pPr>
        <w:pStyle w:val="ListBullet"/>
      </w:pPr>
      <w:r>
        <w:t>Before release, scan for secrets, validate environment configuration, build all intended Flutter targets, and execute one end-to-end capture-to-recommendation smoke test.</w:t>
      </w:r>
    </w:p>
    <w:p>
      <w:pPr>
        <w:pStyle w:val="Heading1"/>
      </w:pPr>
      <w:r>
        <w:t>12. Known Prototype Gaps and Delivery Plan</w:t>
      </w:r>
    </w:p>
    <w:tbl>
      <w:tblPr>
        <w:tblStyle w:val="TableGrid"/>
        <w:tblW w:type="dxa" w:w="9360"/>
        <w:jc w:val="left"/>
        <w:tblLayout w:type="fixed"/>
        <w:tblLook w:firstColumn="1" w:firstRow="1" w:lastColumn="0" w:lastRow="0" w:noHBand="0" w:noVBand="1" w:val="04A0"/>
        <w:tblInd w:w="120" w:type="dxa"/>
      </w:tblPr>
      <w:tblGrid>
        <w:gridCol w:w="3000"/>
        <w:gridCol w:w="2900"/>
        <w:gridCol w:w="3460"/>
      </w:tblGrid>
      <w:tr>
        <w:trPr>
          <w:tblHeader w:val="true"/>
        </w:trPr>
        <w:tc>
          <w:tcPr>
            <w:tcW w:type="dxa" w:w="3000"/>
            <w:vAlign w:val="center"/>
            <w:shd w:fill="E8EEF5"/>
          </w:tcPr>
          <w:p>
            <w:r>
              <w:rPr>
                <w:b/>
              </w:rPr>
              <w:t>Gap</w:t>
            </w:r>
          </w:p>
        </w:tc>
        <w:tc>
          <w:tcPr>
            <w:tcW w:type="dxa" w:w="2900"/>
            <w:vAlign w:val="center"/>
            <w:shd w:fill="E8EEF5"/>
          </w:tcPr>
          <w:p>
            <w:r>
              <w:rPr>
                <w:b/>
              </w:rPr>
              <w:t>Impact</w:t>
            </w:r>
          </w:p>
        </w:tc>
        <w:tc>
          <w:tcPr>
            <w:tcW w:type="dxa" w:w="3460"/>
            <w:vAlign w:val="center"/>
            <w:shd w:fill="E8EEF5"/>
          </w:tcPr>
          <w:p>
            <w:r>
              <w:rPr>
                <w:b/>
              </w:rPr>
              <w:t>Recommended next action</w:t>
            </w:r>
          </w:p>
        </w:tc>
      </w:tr>
      <w:tr>
        <w:tc>
          <w:tcPr>
            <w:tcW w:type="dxa" w:w="3000"/>
          </w:tcPr>
          <w:p>
            <w:r>
              <w:t>In-process background tasks/scheduler</w:t>
            </w:r>
          </w:p>
        </w:tc>
        <w:tc>
          <w:tcPr>
            <w:tcW w:type="dxa" w:w="2900"/>
          </w:tcPr>
          <w:p>
            <w:r>
              <w:t>Work can be lost on restart and duplicate across replicas</w:t>
            </w:r>
          </w:p>
        </w:tc>
        <w:tc>
          <w:tcPr>
            <w:tcW w:type="dxa" w:w="3460"/>
          </w:tcPr>
          <w:p>
            <w:r>
              <w:t>Adopt durable queue and managed scheduler</w:t>
            </w:r>
          </w:p>
        </w:tc>
      </w:tr>
      <w:tr>
        <w:tc>
          <w:tcPr>
            <w:tcW w:type="dxa" w:w="3000"/>
          </w:tcPr>
          <w:p>
            <w:r>
              <w:t>Global CORS wildcard</w:t>
            </w:r>
          </w:p>
        </w:tc>
        <w:tc>
          <w:tcPr>
            <w:tcW w:type="dxa" w:w="2900"/>
          </w:tcPr>
          <w:p>
            <w:r>
              <w:t>Not suitable for public deployment</w:t>
            </w:r>
          </w:p>
        </w:tc>
        <w:tc>
          <w:tcPr>
            <w:tcW w:type="dxa" w:w="3460"/>
          </w:tcPr>
          <w:p>
            <w:r>
              <w:t>Restrict to known origins</w:t>
            </w:r>
          </w:p>
        </w:tc>
      </w:tr>
      <w:tr>
        <w:tc>
          <w:tcPr>
            <w:tcW w:type="dxa" w:w="3000"/>
          </w:tcPr>
          <w:p>
            <w:r>
              <w:t>Alias confirmation service stub</w:t>
            </w:r>
          </w:p>
        </w:tc>
        <w:tc>
          <w:tcPr>
            <w:tcW w:type="dxa" w:w="2900"/>
          </w:tcPr>
          <w:p>
            <w:r>
              <w:t>Endpoint cannot complete intended alias update</w:t>
            </w:r>
          </w:p>
        </w:tc>
        <w:tc>
          <w:tcPr>
            <w:tcW w:type="dxa" w:w="3460"/>
          </w:tcPr>
          <w:p>
            <w:r>
              <w:t>Implement per-shop alias persistence with validation</w:t>
            </w:r>
          </w:p>
        </w:tc>
      </w:tr>
      <w:tr>
        <w:tc>
          <w:tcPr>
            <w:tcW w:type="dxa" w:w="3000"/>
          </w:tcPr>
          <w:p>
            <w:r>
              <w:t>No explicit auth/tenancy layer</w:t>
            </w:r>
          </w:p>
        </w:tc>
        <w:tc>
          <w:tcPr>
            <w:tcW w:type="dxa" w:w="2900"/>
          </w:tcPr>
          <w:p>
            <w:r>
              <w:t>Data isolation is incomplete</w:t>
            </w:r>
          </w:p>
        </w:tc>
        <w:tc>
          <w:tcPr>
            <w:tcW w:type="dxa" w:w="3460"/>
          </w:tcPr>
          <w:p>
            <w:r>
              <w:t>Add authenticated identity and shop-scoped authorization</w:t>
            </w:r>
          </w:p>
        </w:tc>
      </w:tr>
      <w:tr>
        <w:tc>
          <w:tcPr>
            <w:tcW w:type="dxa" w:w="3000"/>
          </w:tcPr>
          <w:p>
            <w:r>
              <w:t>No recommendation evaluation loop</w:t>
            </w:r>
          </w:p>
        </w:tc>
        <w:tc>
          <w:tcPr>
            <w:tcW w:type="dxa" w:w="2900"/>
          </w:tcPr>
          <w:p>
            <w:r>
              <w:t>Quality cannot be measured consistently</w:t>
            </w:r>
          </w:p>
        </w:tc>
        <w:tc>
          <w:tcPr>
            <w:tcW w:type="dxa" w:w="3460"/>
          </w:tcPr>
          <w:p>
            <w:r>
              <w:t>Join feedback with recommendation versions and analytics</w:t>
            </w:r>
          </w:p>
        </w:tc>
      </w:tr>
    </w:tbl>
    <w:p>
      <w:pPr>
        <w:pStyle w:val="Heading1"/>
      </w:pPr>
      <w:r>
        <w:t>13. Definition of Done</w:t>
      </w:r>
    </w:p>
    <w:p>
      <w:r>
        <w:t>A production increment is complete when its API contract, persistence changes, Firestore access controls, agent behaviour, tests, observability, and rollback plan are reviewed together. No model-generated recommendation should produce a supplier order without an explicitly authorised shopkeeper action.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Confidential Prototype Design | Page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b/>
        <w:color w:val="1F4D78"/>
        <w:sz w:val="18"/>
      </w:rPr>
      <w:t>SAUDAGAR AI | LOW-LEVEL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