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0.8964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0.8976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0.6392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0.6560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0.6630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0.6094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0.5252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0.4967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0.8389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0.8292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0.8052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0.7843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0.7056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0.7026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0.6850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0.6642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0.6610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0.6368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0.6054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0.5992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0.5960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0.5929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0.5897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0.5707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0.5373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0.5054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0.4995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0.4968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0.4942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0.4913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0.4887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0.4859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0.4832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0.4805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0.4778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0.4751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0.4725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0.4699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0.4672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0.4646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0.4619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0.4594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0.4570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0.4542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0.4519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0.4493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0.4468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0.4446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0.4420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0.4396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0.4372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0.4347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0.4322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0.4299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0.4275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0.4253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0.4228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0.4206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0.4183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0.4161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0.3982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0.3960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0.3939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0.3917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0.3895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0.3874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0.3852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0.3832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0.3811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0.3792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0.3770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0.3752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0.3732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0.3713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0.3691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0.3672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0.3653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0.3633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0.3613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0.3594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0.3575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0.3558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0.3538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0.3519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0.3501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0.3482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0.3464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0.3445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0.3427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0.3410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0.3391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0.3375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0.3357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0.3340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0.3322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0.3305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0.3287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0.3271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0.3255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0.3237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0.3205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0.3189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0.3173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0.3156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0.3140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0.3125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0.3109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0.3094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0.3078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0.3064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0.3033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0.3019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0.3004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0.2988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0.2974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0.2960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0.2946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0.2929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0.2916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0.2901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0.2889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0.2875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0.2860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0.2847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0.2833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0.2821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0.2807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0.2793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0.2780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0.2767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0.2754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0.2741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0.2727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0.2715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0.2702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0.2690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0.2678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0.2666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0.2652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0.2640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0.2629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0.2616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0.2603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0.2592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0.2580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0.2567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0.2557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0.2546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0.2535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0.2523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0.2513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