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Funnelweb Bureau of Investigation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Justice</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Criminal Justice Cybersecurity Division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OF PATRICK B. ATEMAN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File ID</w:t>
      </w:r>
      <w:r w:rsidDel="00000000" w:rsidR="00000000" w:rsidRPr="00000000">
        <w:rPr>
          <w:rFonts w:ascii="Times New Roman" w:cs="Times New Roman" w:eastAsia="Times New Roman" w:hAnsi="Times New Roman"/>
          <w:sz w:val="24"/>
          <w:szCs w:val="24"/>
          <w:rtl w:val="0"/>
        </w:rPr>
        <w:t xml:space="preserve">: FWEB-2024-001</w:t>
        <w:br w:type="textWrapping"/>
      </w: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Training Exercise</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1, 2024</w:t>
        <w:br w:type="textWrapping"/>
      </w: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Sergeant M. Blackwidow</w:t>
        <w:br w:type="textWrapping"/>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Open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Debrief</w:t>
      </w:r>
    </w:p>
    <w:p w:rsidR="00000000" w:rsidDel="00000000" w:rsidP="00000000" w:rsidRDefault="00000000" w:rsidRPr="00000000" w14:paraId="000000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Funnelweb Bureau of Investigation has identified an individual, Patrick B. Ateman, whose activities on social media platforms have raised concerns regarding the exposure of private information. Mr. Ateman's eagerness to share the details of his life on social media—particularly on Instagram—has made significant portions of his personal data publicly accessible.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is intended to highlight the inherent dangers associated with the indiscriminate sharing of personal information online. Specifically, individuals who post their day-to-day lives, interests, and whereabouts without applying sufficient privacy settings can easily fall prey to adversaries seeking to exploit such data for harmful purposes.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Ateman's Instagram account is publicly available, and upon careful examination, sensitive information can be observed in plain sight. This includes potential data about his location, daily routines, and even personal identifiers that could compromise his safety and privacy.</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Locate Patrick B. Ateman’s Instagram page. The information you are looking for resides somewhere on his Instagram page. Once found, report back to the website we’ve provided as part of your orientation training exercises: </w:t>
      </w:r>
      <w:hyperlink r:id="rId6">
        <w:r w:rsidDel="00000000" w:rsidR="00000000" w:rsidRPr="00000000">
          <w:rPr>
            <w:rFonts w:ascii="Times New Roman" w:cs="Times New Roman" w:eastAsia="Times New Roman" w:hAnsi="Times New Roman"/>
            <w:color w:val="1155cc"/>
            <w:sz w:val="24"/>
            <w:szCs w:val="24"/>
            <w:u w:val="single"/>
            <w:rtl w:val="0"/>
          </w:rPr>
          <w:t xml:space="preserve">https://funnelweb.onrender.com/</w:t>
        </w:r>
      </w:hyperlink>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information into the input box provided, and we will review your response. After we evaluate your performance, if successful, we will contact you regarding the Icarus killer case. Otherwise, the bureau recommends you to undertake further training in reconnaissance.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LUCK.</w:t>
      </w:r>
      <w:r w:rsidDel="00000000" w:rsidR="00000000" w:rsidRPr="00000000">
        <w:rPr>
          <w:rtl w:val="0"/>
        </w:rPr>
      </w:r>
    </w:p>
    <w:sectPr>
      <w:headerReference r:id="rId7" w:type="default"/>
      <w:pgSz w:h="15840" w:w="12240" w:orient="portrait"/>
      <w:pgMar w:bottom="1425.6" w:top="1425.6"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-114299</wp:posOffset>
          </wp:positionV>
          <wp:extent cx="1610869" cy="161086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0869" cy="16108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unnelweb.onrender.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