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5774" w:rsidRPr="00465774" w:rsidRDefault="00465774" w:rsidP="00465774">
      <w:pPr>
        <w:pStyle w:val="Heading2"/>
        <w:jc w:val="center"/>
        <w:rPr>
          <w:sz w:val="32"/>
          <w:szCs w:val="32"/>
        </w:rPr>
      </w:pPr>
      <w:r w:rsidRPr="00465774">
        <w:rPr>
          <w:sz w:val="32"/>
          <w:szCs w:val="32"/>
        </w:rPr>
        <w:t>E-COMMERCE SALES &amp; CUSTOMER SEGMENTATION</w:t>
      </w:r>
    </w:p>
    <w:p w:rsidR="00465774" w:rsidRPr="00465774" w:rsidRDefault="00465774" w:rsidP="00465774">
      <w:pPr>
        <w:jc w:val="center"/>
      </w:pPr>
      <w:r>
        <w:t>SUMMARY REPORT</w:t>
      </w:r>
    </w:p>
    <w:p w:rsidR="00465774" w:rsidRDefault="00465774">
      <w:pPr>
        <w:pStyle w:val="Heading2"/>
      </w:pPr>
    </w:p>
    <w:p w:rsidR="003350BF" w:rsidRDefault="00000000">
      <w:pPr>
        <w:pStyle w:val="Heading2"/>
      </w:pPr>
      <w:r>
        <w:t>Business problem</w:t>
      </w:r>
    </w:p>
    <w:p w:rsidR="003350BF" w:rsidRDefault="00000000">
      <w:r>
        <w:t>Identify high-value and at-risk customers using RFM-style features and clustering-based segments (champions, loyalists, hibernators, whales) to drive retention, reactivation, and revenue growth for an online gift-ware retailer with a meaningful wholesale customer base.</w:t>
      </w:r>
    </w:p>
    <w:p w:rsidR="003350BF" w:rsidRDefault="00000000">
      <w:pPr>
        <w:pStyle w:val="Heading2"/>
      </w:pPr>
      <w:r>
        <w:t>Process flow</w:t>
      </w:r>
    </w:p>
    <w:p w:rsidR="00465774" w:rsidRPr="00465774" w:rsidRDefault="00465774" w:rsidP="00465774"/>
    <w:p w:rsidR="00465774" w:rsidRPr="00465774" w:rsidRDefault="00465774" w:rsidP="00465774">
      <w:r>
        <w:rPr>
          <w:b/>
          <w:bCs/>
          <w:noProof/>
          <w:sz w:val="28"/>
          <w:szCs w:val="28"/>
        </w:rPr>
        <w:drawing>
          <wp:inline distT="0" distB="0" distL="0" distR="0" wp14:anchorId="06D15B8D" wp14:editId="28B1E43A">
            <wp:extent cx="5486400" cy="3014906"/>
            <wp:effectExtent l="0" t="0" r="0" b="0"/>
            <wp:docPr id="101287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73742" name="Picture 10128737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3014906"/>
                    </a:xfrm>
                    <a:prstGeom prst="rect">
                      <a:avLst/>
                    </a:prstGeom>
                  </pic:spPr>
                </pic:pic>
              </a:graphicData>
            </a:graphic>
          </wp:inline>
        </w:drawing>
      </w:r>
    </w:p>
    <w:p w:rsidR="00465774" w:rsidRDefault="00465774">
      <w:pPr>
        <w:pStyle w:val="Heading2"/>
      </w:pPr>
    </w:p>
    <w:p w:rsidR="00465774" w:rsidRDefault="00465774">
      <w:pPr>
        <w:pStyle w:val="Heading2"/>
      </w:pPr>
    </w:p>
    <w:p w:rsidR="00465774" w:rsidRDefault="00465774">
      <w:pPr>
        <w:pStyle w:val="Heading2"/>
      </w:pPr>
    </w:p>
    <w:p w:rsidR="00465774" w:rsidRDefault="00465774">
      <w:pPr>
        <w:pStyle w:val="Heading2"/>
      </w:pPr>
    </w:p>
    <w:p w:rsidR="00465774" w:rsidRDefault="00465774" w:rsidP="00465774"/>
    <w:p w:rsidR="00465774" w:rsidRDefault="00465774" w:rsidP="00465774"/>
    <w:p w:rsidR="00465774" w:rsidRPr="00465774" w:rsidRDefault="00465774" w:rsidP="00465774"/>
    <w:p w:rsidR="003350BF" w:rsidRDefault="00465774">
      <w:pPr>
        <w:pStyle w:val="Heading2"/>
      </w:pPr>
      <w:r>
        <w:lastRenderedPageBreak/>
        <w:t>EXPLORATORY DATA ANALYSIS(</w:t>
      </w:r>
      <w:r w:rsidR="00000000">
        <w:t>EDA</w:t>
      </w:r>
      <w:r>
        <w:t>)</w:t>
      </w:r>
    </w:p>
    <w:p w:rsidR="00465774" w:rsidRPr="00465774" w:rsidRDefault="00465774" w:rsidP="00465774">
      <w:pPr>
        <w:rPr>
          <w:b/>
          <w:bCs/>
          <w:sz w:val="24"/>
          <w:szCs w:val="24"/>
        </w:rPr>
      </w:pPr>
    </w:p>
    <w:p w:rsidR="00465774" w:rsidRPr="00465774" w:rsidRDefault="00465774" w:rsidP="00465774">
      <w:pPr>
        <w:rPr>
          <w:b/>
          <w:bCs/>
          <w:color w:val="EE0000"/>
          <w:sz w:val="24"/>
          <w:szCs w:val="24"/>
        </w:rPr>
      </w:pPr>
      <w:r w:rsidRPr="00465774">
        <w:rPr>
          <w:b/>
          <w:bCs/>
          <w:color w:val="EE0000"/>
          <w:sz w:val="24"/>
          <w:szCs w:val="24"/>
        </w:rPr>
        <w:t>Price vs Quantity Distribution</w:t>
      </w:r>
    </w:p>
    <w:p w:rsidR="003350BF" w:rsidRDefault="00465774">
      <w:r w:rsidRPr="00465774">
        <w:drawing>
          <wp:inline distT="0" distB="0" distL="0" distR="0" wp14:anchorId="546B6BB9" wp14:editId="285FC491">
            <wp:extent cx="5486400" cy="3265170"/>
            <wp:effectExtent l="0" t="0" r="0" b="0"/>
            <wp:docPr id="614394387" name="Picture 1" descr="A white graph with black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94387" name="Picture 1" descr="A white graph with black and orange lines&#10;&#10;AI-generated content may be incorrect."/>
                    <pic:cNvPicPr/>
                  </pic:nvPicPr>
                  <pic:blipFill>
                    <a:blip r:embed="rId7"/>
                    <a:stretch>
                      <a:fillRect/>
                    </a:stretch>
                  </pic:blipFill>
                  <pic:spPr>
                    <a:xfrm>
                      <a:off x="0" y="0"/>
                      <a:ext cx="5486400" cy="3265170"/>
                    </a:xfrm>
                    <a:prstGeom prst="rect">
                      <a:avLst/>
                    </a:prstGeom>
                  </pic:spPr>
                </pic:pic>
              </a:graphicData>
            </a:graphic>
          </wp:inline>
        </w:drawing>
      </w:r>
    </w:p>
    <w:p w:rsidR="003350BF" w:rsidRDefault="003350BF"/>
    <w:p w:rsidR="003350BF" w:rsidRDefault="00465774">
      <w:pPr>
        <w:rPr>
          <w:color w:val="EE0000"/>
          <w:sz w:val="28"/>
          <w:szCs w:val="28"/>
        </w:rPr>
      </w:pPr>
      <w:r w:rsidRPr="00465774">
        <w:rPr>
          <w:color w:val="EE0000"/>
          <w:sz w:val="28"/>
          <w:szCs w:val="28"/>
        </w:rPr>
        <w:t>Monthly Unique Sales</w:t>
      </w:r>
    </w:p>
    <w:p w:rsidR="00465774" w:rsidRPr="00465774" w:rsidRDefault="00465774">
      <w:pPr>
        <w:rPr>
          <w:color w:val="EE0000"/>
          <w:sz w:val="28"/>
          <w:szCs w:val="28"/>
        </w:rPr>
      </w:pPr>
      <w:r w:rsidRPr="00465774">
        <w:rPr>
          <w:color w:val="EE0000"/>
          <w:sz w:val="28"/>
          <w:szCs w:val="28"/>
        </w:rPr>
        <w:drawing>
          <wp:inline distT="0" distB="0" distL="0" distR="0" wp14:anchorId="7B9AF4B2" wp14:editId="08812599">
            <wp:extent cx="5486400" cy="2720340"/>
            <wp:effectExtent l="0" t="0" r="0" b="0"/>
            <wp:docPr id="1884655096"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55096" name="Picture 1" descr="A graph with blue lines and numbers&#10;&#10;AI-generated content may be incorrect."/>
                    <pic:cNvPicPr/>
                  </pic:nvPicPr>
                  <pic:blipFill>
                    <a:blip r:embed="rId8"/>
                    <a:stretch>
                      <a:fillRect/>
                    </a:stretch>
                  </pic:blipFill>
                  <pic:spPr>
                    <a:xfrm>
                      <a:off x="0" y="0"/>
                      <a:ext cx="5486400" cy="2720340"/>
                    </a:xfrm>
                    <a:prstGeom prst="rect">
                      <a:avLst/>
                    </a:prstGeom>
                  </pic:spPr>
                </pic:pic>
              </a:graphicData>
            </a:graphic>
          </wp:inline>
        </w:drawing>
      </w:r>
    </w:p>
    <w:p w:rsidR="00465774" w:rsidRDefault="00465774"/>
    <w:p w:rsidR="003350BF" w:rsidRPr="00465774" w:rsidRDefault="00465774">
      <w:pPr>
        <w:rPr>
          <w:color w:val="EE0000"/>
          <w:sz w:val="28"/>
          <w:szCs w:val="28"/>
        </w:rPr>
      </w:pPr>
      <w:r w:rsidRPr="00465774">
        <w:rPr>
          <w:color w:val="EE0000"/>
          <w:sz w:val="28"/>
          <w:szCs w:val="28"/>
        </w:rPr>
        <w:lastRenderedPageBreak/>
        <w:t>Monthly Active Customers</w:t>
      </w:r>
    </w:p>
    <w:p w:rsidR="00465774" w:rsidRDefault="00465774">
      <w:r w:rsidRPr="00465774">
        <w:drawing>
          <wp:inline distT="0" distB="0" distL="0" distR="0" wp14:anchorId="1ECF3EC5" wp14:editId="48A8F012">
            <wp:extent cx="5486400" cy="2724785"/>
            <wp:effectExtent l="0" t="0" r="0" b="5715"/>
            <wp:docPr id="1023506250" name="Picture 1"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06250" name="Picture 1" descr="A graph of blue and white bars&#10;&#10;AI-generated content may be incorrect."/>
                    <pic:cNvPicPr/>
                  </pic:nvPicPr>
                  <pic:blipFill>
                    <a:blip r:embed="rId9"/>
                    <a:stretch>
                      <a:fillRect/>
                    </a:stretch>
                  </pic:blipFill>
                  <pic:spPr>
                    <a:xfrm>
                      <a:off x="0" y="0"/>
                      <a:ext cx="5486400" cy="2724785"/>
                    </a:xfrm>
                    <a:prstGeom prst="rect">
                      <a:avLst/>
                    </a:prstGeom>
                  </pic:spPr>
                </pic:pic>
              </a:graphicData>
            </a:graphic>
          </wp:inline>
        </w:drawing>
      </w:r>
    </w:p>
    <w:p w:rsidR="00465774" w:rsidRDefault="00465774"/>
    <w:p w:rsidR="00465774" w:rsidRDefault="00465774">
      <w:r w:rsidRPr="00465774">
        <w:drawing>
          <wp:inline distT="0" distB="0" distL="0" distR="0" wp14:anchorId="4707562C" wp14:editId="0EB612AA">
            <wp:extent cx="5486400" cy="3813175"/>
            <wp:effectExtent l="0" t="0" r="0" b="0"/>
            <wp:docPr id="1939495014" name="Picture 1" descr="A graph of a number of days and a few days of the wee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95014" name="Picture 1" descr="A graph of a number of days and a few days of the week&#10;&#10;AI-generated content may be incorrect."/>
                    <pic:cNvPicPr/>
                  </pic:nvPicPr>
                  <pic:blipFill>
                    <a:blip r:embed="rId10"/>
                    <a:stretch>
                      <a:fillRect/>
                    </a:stretch>
                  </pic:blipFill>
                  <pic:spPr>
                    <a:xfrm>
                      <a:off x="0" y="0"/>
                      <a:ext cx="5486400" cy="3813175"/>
                    </a:xfrm>
                    <a:prstGeom prst="rect">
                      <a:avLst/>
                    </a:prstGeom>
                  </pic:spPr>
                </pic:pic>
              </a:graphicData>
            </a:graphic>
          </wp:inline>
        </w:drawing>
      </w:r>
    </w:p>
    <w:p w:rsidR="00465774" w:rsidRDefault="00465774"/>
    <w:p w:rsidR="00465774" w:rsidRDefault="00465774"/>
    <w:p w:rsidR="00465774" w:rsidRDefault="00465774">
      <w:r w:rsidRPr="00465774">
        <w:lastRenderedPageBreak/>
        <w:drawing>
          <wp:inline distT="0" distB="0" distL="0" distR="0" wp14:anchorId="379B9560" wp14:editId="7B136D67">
            <wp:extent cx="5486400" cy="3813175"/>
            <wp:effectExtent l="0" t="0" r="0" b="0"/>
            <wp:docPr id="1616237364" name="Picture 1" descr="A graph of a number of days and a few days of the wee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37364" name="Picture 1" descr="A graph of a number of days and a few days of the week&#10;&#10;AI-generated content may be incorrect."/>
                    <pic:cNvPicPr/>
                  </pic:nvPicPr>
                  <pic:blipFill>
                    <a:blip r:embed="rId10"/>
                    <a:stretch>
                      <a:fillRect/>
                    </a:stretch>
                  </pic:blipFill>
                  <pic:spPr>
                    <a:xfrm>
                      <a:off x="0" y="0"/>
                      <a:ext cx="5486400" cy="3813175"/>
                    </a:xfrm>
                    <a:prstGeom prst="rect">
                      <a:avLst/>
                    </a:prstGeom>
                  </pic:spPr>
                </pic:pic>
              </a:graphicData>
            </a:graphic>
          </wp:inline>
        </w:drawing>
      </w:r>
    </w:p>
    <w:p w:rsidR="003350BF" w:rsidRPr="00465774" w:rsidRDefault="00465774">
      <w:pPr>
        <w:rPr>
          <w:color w:val="EE0000"/>
          <w:sz w:val="28"/>
          <w:szCs w:val="28"/>
        </w:rPr>
      </w:pPr>
      <w:r w:rsidRPr="00465774">
        <w:rPr>
          <w:color w:val="EE0000"/>
          <w:sz w:val="28"/>
          <w:szCs w:val="28"/>
        </w:rPr>
        <w:t>Top Countries by Rev</w:t>
      </w:r>
      <w:r>
        <w:rPr>
          <w:color w:val="EE0000"/>
          <w:sz w:val="28"/>
          <w:szCs w:val="28"/>
        </w:rPr>
        <w:t>e</w:t>
      </w:r>
      <w:r w:rsidRPr="00465774">
        <w:rPr>
          <w:color w:val="EE0000"/>
          <w:sz w:val="28"/>
          <w:szCs w:val="28"/>
        </w:rPr>
        <w:t>nue</w:t>
      </w:r>
    </w:p>
    <w:p w:rsidR="007876DB" w:rsidRDefault="00000000" w:rsidP="007876DB">
      <w:r>
        <w:rPr>
          <w:noProof/>
        </w:rPr>
        <w:drawing>
          <wp:inline distT="0" distB="0" distL="0" distR="0">
            <wp:extent cx="594360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ountries_revenue.png"/>
                    <pic:cNvPicPr/>
                  </pic:nvPicPr>
                  <pic:blipFill>
                    <a:blip r:embed="rId11"/>
                    <a:stretch>
                      <a:fillRect/>
                    </a:stretch>
                  </pic:blipFill>
                  <pic:spPr>
                    <a:xfrm>
                      <a:off x="0" y="0"/>
                      <a:ext cx="5943600" cy="2971800"/>
                    </a:xfrm>
                    <a:prstGeom prst="rect">
                      <a:avLst/>
                    </a:prstGeom>
                  </pic:spPr>
                </pic:pic>
              </a:graphicData>
            </a:graphic>
          </wp:inline>
        </w:drawing>
      </w:r>
    </w:p>
    <w:p w:rsidR="007876DB" w:rsidRDefault="007876DB" w:rsidP="007876DB"/>
    <w:p w:rsidR="007876DB" w:rsidRDefault="007876DB">
      <w:pPr>
        <w:pStyle w:val="Heading2"/>
      </w:pPr>
    </w:p>
    <w:p w:rsidR="003350BF" w:rsidRDefault="00000000">
      <w:pPr>
        <w:pStyle w:val="Heading2"/>
      </w:pPr>
      <w:r>
        <w:t>BUSINESS FINDINGS AND KEY INSIGHTS</w:t>
      </w:r>
    </w:p>
    <w:p w:rsidR="003350BF" w:rsidRDefault="003350BF"/>
    <w:p w:rsidR="00465774" w:rsidRDefault="007876DB">
      <w:r w:rsidRPr="007876DB">
        <w:drawing>
          <wp:inline distT="0" distB="0" distL="0" distR="0" wp14:anchorId="639AE783" wp14:editId="07D96BA3">
            <wp:extent cx="5486400" cy="1501140"/>
            <wp:effectExtent l="0" t="0" r="0" b="0"/>
            <wp:docPr id="1614603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3187" name="Picture 1" descr="A screenshot of a computer&#10;&#10;AI-generated content may be incorrect."/>
                    <pic:cNvPicPr/>
                  </pic:nvPicPr>
                  <pic:blipFill>
                    <a:blip r:embed="rId12"/>
                    <a:stretch>
                      <a:fillRect/>
                    </a:stretch>
                  </pic:blipFill>
                  <pic:spPr>
                    <a:xfrm>
                      <a:off x="0" y="0"/>
                      <a:ext cx="5486400" cy="1501140"/>
                    </a:xfrm>
                    <a:prstGeom prst="rect">
                      <a:avLst/>
                    </a:prstGeom>
                  </pic:spPr>
                </pic:pic>
              </a:graphicData>
            </a:graphic>
          </wp:inline>
        </w:drawing>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r w:rsidRPr="007876DB">
        <w:rPr>
          <w:rFonts w:ascii="Menlo" w:eastAsia="Times New Roman" w:hAnsi="Menlo" w:cs="Menlo"/>
          <w:b/>
          <w:bCs/>
          <w:color w:val="000080"/>
          <w:sz w:val="18"/>
          <w:szCs w:val="18"/>
          <w:lang w:val="en-IN" w:eastAsia="en-GB"/>
        </w:rPr>
        <w:t>ACTIONABLE INSIGHTS</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The analysis reveals clear differences in customer value and activity. Not all customers contribute equally to revenue, so sales and marketing resources should be focused on top customers (champions) and growth segments (occasional buyers), while churn risk customers should be selectively reactivated or deliberately given less attention.</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18"/>
          <w:szCs w:val="18"/>
          <w:lang w:val="en-IN" w:eastAsia="en-GB"/>
        </w:rPr>
      </w:pPr>
      <w:r w:rsidRPr="007876DB">
        <w:rPr>
          <w:rFonts w:ascii="Menlo" w:eastAsia="Times New Roman" w:hAnsi="Menlo" w:cs="Menlo"/>
          <w:b/>
          <w:bCs/>
          <w:color w:val="000000"/>
          <w:sz w:val="18"/>
          <w:szCs w:val="18"/>
          <w:lang w:val="en-IN" w:eastAsia="en-GB"/>
        </w:rPr>
        <w:t>Cluster 0 – Champions / High Value &amp; Loyal Customers</w:t>
      </w:r>
    </w:p>
    <w:p w:rsidR="007876DB" w:rsidRPr="007876DB" w:rsidRDefault="007876DB" w:rsidP="007876DB">
      <w:pPr>
        <w:shd w:val="clear" w:color="auto" w:fill="FFFFFF"/>
        <w:spacing w:after="240" w:line="270" w:lineRule="atLeast"/>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0"/>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Very low recency → recently purchased</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0"/>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Highest purchase frequency</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0"/>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Highest sales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0"/>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Above-average RFM scores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0"/>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Key revenue drivers with high customer lifetime value</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18"/>
          <w:szCs w:val="18"/>
          <w:lang w:val="en-IN" w:eastAsia="en-GB"/>
        </w:rPr>
      </w:pPr>
      <w:r w:rsidRPr="007876DB">
        <w:rPr>
          <w:rFonts w:ascii="Menlo" w:eastAsia="Times New Roman" w:hAnsi="Menlo" w:cs="Menlo"/>
          <w:b/>
          <w:bCs/>
          <w:color w:val="000000"/>
          <w:sz w:val="18"/>
          <w:szCs w:val="18"/>
          <w:lang w:val="en-IN" w:eastAsia="en-GB"/>
        </w:rPr>
        <w:t>Business significance</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1"/>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Highest customer lifetime value</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1"/>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Most important segment for stability and growth</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1"/>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Drives a large portion of total revenue</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1"/>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Low churn risk</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18"/>
          <w:szCs w:val="18"/>
          <w:lang w:val="en-IN" w:eastAsia="en-GB"/>
        </w:rPr>
      </w:pPr>
      <w:r w:rsidRPr="007876DB">
        <w:rPr>
          <w:rFonts w:ascii="Menlo" w:eastAsia="Times New Roman" w:hAnsi="Menlo" w:cs="Menlo"/>
          <w:b/>
          <w:bCs/>
          <w:color w:val="000000"/>
          <w:sz w:val="18"/>
          <w:szCs w:val="18"/>
          <w:lang w:val="en-IN" w:eastAsia="en-GB"/>
        </w:rPr>
        <w:t>Recommended measures</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2"/>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VIP and loyalty programs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2"/>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Exclusive offers &amp; early access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2"/>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Focus on customer retention instead of acquisition</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2"/>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Referral programs</w:t>
      </w:r>
    </w:p>
    <w:p w:rsidR="007876DB" w:rsidRPr="007876DB" w:rsidRDefault="007876DB" w:rsidP="007876DB">
      <w:pPr>
        <w:shd w:val="clear" w:color="auto" w:fill="FFFFFF"/>
        <w:spacing w:after="24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18"/>
          <w:szCs w:val="18"/>
          <w:lang w:val="en-IN" w:eastAsia="en-GB"/>
        </w:rPr>
      </w:pPr>
      <w:r w:rsidRPr="007876DB">
        <w:rPr>
          <w:rFonts w:ascii="Menlo" w:eastAsia="Times New Roman" w:hAnsi="Menlo" w:cs="Menlo"/>
          <w:b/>
          <w:bCs/>
          <w:color w:val="000000"/>
          <w:sz w:val="18"/>
          <w:szCs w:val="18"/>
          <w:lang w:val="en-IN" w:eastAsia="en-GB"/>
        </w:rPr>
        <w:t>Cluster 1 – Occasional Buyers / Growth Potential</w:t>
      </w:r>
    </w:p>
    <w:p w:rsidR="007876DB" w:rsidRPr="007876DB" w:rsidRDefault="007876DB" w:rsidP="007876DB">
      <w:pPr>
        <w:shd w:val="clear" w:color="auto" w:fill="FFFFFF"/>
        <w:spacing w:after="240" w:line="270" w:lineRule="atLeast"/>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3"/>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Medium recency</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3"/>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Low to medium purchase frequency</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3"/>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Medium to low sales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3"/>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RFM scores close to average</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3"/>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Can be reactivated with targeted measures</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18"/>
          <w:szCs w:val="18"/>
          <w:lang w:val="en-IN" w:eastAsia="en-GB"/>
        </w:rPr>
      </w:pPr>
      <w:r w:rsidRPr="007876DB">
        <w:rPr>
          <w:rFonts w:ascii="Menlo" w:eastAsia="Times New Roman" w:hAnsi="Menlo" w:cs="Menlo"/>
          <w:b/>
          <w:bCs/>
          <w:color w:val="000000"/>
          <w:sz w:val="18"/>
          <w:szCs w:val="18"/>
          <w:lang w:val="en-IN" w:eastAsia="en-GB"/>
        </w:rPr>
        <w:t>Business significance</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4"/>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Important growth candidates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4"/>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Not yet a core segment, but with potential</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4"/>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Efficient use of marketing measures possible</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4"/>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Growth lever for future champions</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18"/>
          <w:szCs w:val="18"/>
          <w:lang w:val="en-IN" w:eastAsia="en-GB"/>
        </w:rPr>
      </w:pPr>
      <w:r w:rsidRPr="007876DB">
        <w:rPr>
          <w:rFonts w:ascii="Menlo" w:eastAsia="Times New Roman" w:hAnsi="Menlo" w:cs="Menlo"/>
          <w:b/>
          <w:bCs/>
          <w:color w:val="000000"/>
          <w:sz w:val="18"/>
          <w:szCs w:val="18"/>
          <w:lang w:val="en-IN" w:eastAsia="en-GB"/>
        </w:rPr>
        <w:t>Recommended measures</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5"/>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Personalized product recommendations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5"/>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Reminder and reactivation campaigns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5"/>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Cross-selling and upselling</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5"/>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Entry into loyalty programs</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18"/>
          <w:szCs w:val="18"/>
          <w:lang w:val="en-IN" w:eastAsia="en-GB"/>
        </w:rPr>
      </w:pPr>
      <w:r w:rsidRPr="007876DB">
        <w:rPr>
          <w:rFonts w:ascii="Menlo" w:eastAsia="Times New Roman" w:hAnsi="Menlo" w:cs="Menlo"/>
          <w:b/>
          <w:bCs/>
          <w:color w:val="000000"/>
          <w:sz w:val="18"/>
          <w:szCs w:val="18"/>
          <w:lang w:val="en-IN" w:eastAsia="en-GB"/>
        </w:rPr>
        <w:t>Cluster 2 – Low Value / Churn Risk Customers</w:t>
      </w:r>
    </w:p>
    <w:p w:rsidR="007876DB" w:rsidRPr="007876DB" w:rsidRDefault="007876DB" w:rsidP="007876DB">
      <w:pPr>
        <w:shd w:val="clear" w:color="auto" w:fill="FFFFFF"/>
        <w:spacing w:after="240" w:line="270" w:lineRule="atLeast"/>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6"/>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High recency → no purchase for a long time</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6"/>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Very low purchase frequency</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6"/>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Lowest sales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6"/>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Below-average RFM scores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6"/>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Some were previously good customers</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18"/>
          <w:szCs w:val="18"/>
          <w:lang w:val="en-IN" w:eastAsia="en-GB"/>
        </w:rPr>
      </w:pPr>
      <w:r w:rsidRPr="007876DB">
        <w:rPr>
          <w:rFonts w:ascii="Menlo" w:eastAsia="Times New Roman" w:hAnsi="Menlo" w:cs="Menlo"/>
          <w:b/>
          <w:bCs/>
          <w:color w:val="000000"/>
          <w:sz w:val="18"/>
          <w:szCs w:val="18"/>
          <w:lang w:val="en-IN" w:eastAsia="en-GB"/>
        </w:rPr>
        <w:t>Business significance</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7"/>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High churn risk</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7"/>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Low profitability</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7"/>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Selective approach required</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18"/>
          <w:szCs w:val="18"/>
          <w:lang w:val="en-IN" w:eastAsia="en-GB"/>
        </w:rPr>
      </w:pPr>
      <w:r w:rsidRPr="007876DB">
        <w:rPr>
          <w:rFonts w:ascii="Menlo" w:eastAsia="Times New Roman" w:hAnsi="Menlo" w:cs="Menlo"/>
          <w:b/>
          <w:bCs/>
          <w:color w:val="000000"/>
          <w:sz w:val="18"/>
          <w:szCs w:val="18"/>
          <w:lang w:val="en-IN" w:eastAsia="en-GB"/>
        </w:rPr>
        <w:t>Recommended measures</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8"/>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Win-back &amp; reactivation campaigns</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8"/>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Discount campaigns for win-back</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8"/>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Cost-efficient communication</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8"/>
        </w:num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In some cases, deliberately not focusing further</w:t>
      </w:r>
    </w:p>
    <w:p w:rsidR="007876DB" w:rsidRPr="007876DB" w:rsidRDefault="007876DB" w:rsidP="007876DB">
      <w:pPr>
        <w:shd w:val="clear" w:color="auto" w:fill="FFFFFF"/>
        <w:spacing w:after="24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18"/>
          <w:szCs w:val="18"/>
          <w:lang w:val="en-IN" w:eastAsia="en-GB"/>
        </w:rPr>
      </w:pPr>
      <w:r w:rsidRPr="007876DB">
        <w:rPr>
          <w:rFonts w:ascii="Apple Color Emoji" w:eastAsia="Times New Roman" w:hAnsi="Apple Color Emoji" w:cs="Apple Color Emoji"/>
          <w:b/>
          <w:bCs/>
          <w:color w:val="000000"/>
          <w:sz w:val="18"/>
          <w:szCs w:val="18"/>
          <w:lang w:val="en-IN" w:eastAsia="en-GB"/>
        </w:rPr>
        <w:t>📌</w:t>
      </w:r>
      <w:r w:rsidRPr="007876DB">
        <w:rPr>
          <w:rFonts w:ascii="Menlo" w:eastAsia="Times New Roman" w:hAnsi="Menlo" w:cs="Menlo"/>
          <w:b/>
          <w:bCs/>
          <w:color w:val="000000"/>
          <w:sz w:val="18"/>
          <w:szCs w:val="18"/>
          <w:lang w:val="en-IN" w:eastAsia="en-GB"/>
        </w:rPr>
        <w:t xml:space="preserve"> Management Takeaways</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 Customer value highly heterogeneous – segmentation essential</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 Retention is more profitable than new customer acquisition</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 Develop growth segments in a targeted manner</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 Allocate marketing budgets based on data</w:t>
      </w:r>
    </w:p>
    <w:p w:rsidR="007876DB" w:rsidRPr="007876DB" w:rsidRDefault="007876DB" w:rsidP="007876DB">
      <w:pPr>
        <w:shd w:val="clear" w:color="auto" w:fill="FFFFFF"/>
        <w:spacing w:after="24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lang w:val="en-IN" w:eastAsia="en-GB"/>
        </w:rPr>
      </w:pPr>
      <w:r w:rsidRPr="007876DB">
        <w:rPr>
          <w:rFonts w:ascii="Menlo" w:eastAsia="Times New Roman" w:hAnsi="Menlo" w:cs="Menlo"/>
          <w:b/>
          <w:bCs/>
          <w:color w:val="000000"/>
          <w:lang w:val="en-IN" w:eastAsia="en-GB"/>
        </w:rPr>
        <w:t>Overall conclusion</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RFM analysis enables data-based segmentation according to customer value and activity:</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pStyle w:val="ListParagraph"/>
        <w:numPr>
          <w:ilvl w:val="0"/>
          <w:numId w:val="19"/>
        </w:numPr>
        <w:shd w:val="clear" w:color="auto" w:fill="FFFFFF"/>
        <w:spacing w:after="0" w:line="270" w:lineRule="atLeast"/>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Champions secure revenue today</w:t>
      </w:r>
    </w:p>
    <w:p w:rsidR="007876DB" w:rsidRPr="007876DB" w:rsidRDefault="007876DB" w:rsidP="007876DB">
      <w:pPr>
        <w:pStyle w:val="ListParagraph"/>
        <w:numPr>
          <w:ilvl w:val="0"/>
          <w:numId w:val="19"/>
        </w:numPr>
        <w:shd w:val="clear" w:color="auto" w:fill="FFFFFF"/>
        <w:spacing w:after="0" w:line="270" w:lineRule="atLeast"/>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Occasional buyers offer growth potential</w:t>
      </w:r>
    </w:p>
    <w:p w:rsidR="007876DB" w:rsidRPr="007876DB" w:rsidRDefault="007876DB" w:rsidP="007876DB">
      <w:pPr>
        <w:pStyle w:val="ListParagraph"/>
        <w:numPr>
          <w:ilvl w:val="0"/>
          <w:numId w:val="19"/>
        </w:numPr>
        <w:shd w:val="clear" w:color="auto" w:fill="FFFFFF"/>
        <w:spacing w:after="0" w:line="270" w:lineRule="atLeast"/>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Churn risk segments require targeted or reduced investment</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70" w:lineRule="atLeast"/>
        <w:rPr>
          <w:rFonts w:ascii="Menlo" w:eastAsia="Times New Roman" w:hAnsi="Menlo" w:cs="Menlo"/>
          <w:b/>
          <w:bCs/>
          <w:color w:val="000000"/>
          <w:sz w:val="20"/>
          <w:szCs w:val="20"/>
          <w:lang w:val="en-IN" w:eastAsia="en-GB"/>
        </w:rPr>
      </w:pPr>
      <w:r w:rsidRPr="007876DB">
        <w:rPr>
          <w:rFonts w:ascii="Apple Color Emoji" w:eastAsia="Times New Roman" w:hAnsi="Apple Color Emoji" w:cs="Apple Color Emoji"/>
          <w:b/>
          <w:bCs/>
          <w:color w:val="000000"/>
          <w:sz w:val="20"/>
          <w:szCs w:val="20"/>
          <w:lang w:val="en-IN" w:eastAsia="en-GB"/>
        </w:rPr>
        <w:t>👉</w:t>
      </w:r>
      <w:r w:rsidRPr="007876DB">
        <w:rPr>
          <w:rFonts w:ascii="Menlo" w:eastAsia="Times New Roman" w:hAnsi="Menlo" w:cs="Menlo"/>
          <w:b/>
          <w:bCs/>
          <w:color w:val="000000"/>
          <w:sz w:val="20"/>
          <w:szCs w:val="20"/>
          <w:lang w:val="en-IN" w:eastAsia="en-GB"/>
        </w:rPr>
        <w:t xml:space="preserve"> Strategic recommendation</w:t>
      </w:r>
    </w:p>
    <w:p w:rsidR="007876DB" w:rsidRPr="007876DB" w:rsidRDefault="007876DB" w:rsidP="007876DB">
      <w:pPr>
        <w:shd w:val="clear" w:color="auto" w:fill="FFFFFF"/>
        <w:spacing w:after="0" w:line="270" w:lineRule="atLeast"/>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Prioritize marketing budget on:</w:t>
      </w:r>
    </w:p>
    <w:p w:rsidR="007876DB" w:rsidRPr="007876DB" w:rsidRDefault="007876DB" w:rsidP="007876DB">
      <w:pPr>
        <w:shd w:val="clear" w:color="auto" w:fill="FFFFFF"/>
        <w:spacing w:after="0"/>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40" w:lineRule="auto"/>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1</w:t>
      </w:r>
      <w:r w:rsidRPr="007876DB">
        <w:rPr>
          <w:rFonts w:ascii="Apple Color Emoji" w:eastAsia="Times New Roman" w:hAnsi="Apple Color Emoji" w:cs="Apple Color Emoji"/>
          <w:color w:val="000000"/>
          <w:sz w:val="18"/>
          <w:szCs w:val="18"/>
          <w:lang w:val="en-IN" w:eastAsia="en-GB"/>
        </w:rPr>
        <w:t>️⃣</w:t>
      </w:r>
      <w:r w:rsidRPr="007876DB">
        <w:rPr>
          <w:rFonts w:ascii="Menlo" w:eastAsia="Times New Roman" w:hAnsi="Menlo" w:cs="Menlo"/>
          <w:color w:val="000000"/>
          <w:sz w:val="18"/>
          <w:szCs w:val="18"/>
          <w:lang w:val="en-IN" w:eastAsia="en-GB"/>
        </w:rPr>
        <w:t xml:space="preserve"> Champions (retention &amp; upselling)</w:t>
      </w:r>
    </w:p>
    <w:p w:rsidR="007876DB" w:rsidRPr="007876DB" w:rsidRDefault="007876DB" w:rsidP="007876DB">
      <w:pPr>
        <w:shd w:val="clear" w:color="auto" w:fill="FFFFFF"/>
        <w:spacing w:after="0" w:line="240" w:lineRule="auto"/>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40" w:lineRule="auto"/>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2</w:t>
      </w:r>
      <w:r w:rsidRPr="007876DB">
        <w:rPr>
          <w:rFonts w:ascii="Apple Color Emoji" w:eastAsia="Times New Roman" w:hAnsi="Apple Color Emoji" w:cs="Apple Color Emoji"/>
          <w:color w:val="000000"/>
          <w:sz w:val="18"/>
          <w:szCs w:val="18"/>
          <w:lang w:val="en-IN" w:eastAsia="en-GB"/>
        </w:rPr>
        <w:t>️⃣</w:t>
      </w:r>
      <w:r w:rsidRPr="007876DB">
        <w:rPr>
          <w:rFonts w:ascii="Menlo" w:eastAsia="Times New Roman" w:hAnsi="Menlo" w:cs="Menlo"/>
          <w:color w:val="000000"/>
          <w:sz w:val="18"/>
          <w:szCs w:val="18"/>
          <w:lang w:val="en-IN" w:eastAsia="en-GB"/>
        </w:rPr>
        <w:t xml:space="preserve"> Growth segments (activation)</w:t>
      </w:r>
    </w:p>
    <w:p w:rsidR="007876DB" w:rsidRPr="007876DB" w:rsidRDefault="007876DB" w:rsidP="007876DB">
      <w:pPr>
        <w:shd w:val="clear" w:color="auto" w:fill="FFFFFF"/>
        <w:spacing w:after="0" w:line="240" w:lineRule="auto"/>
        <w:rPr>
          <w:rFonts w:ascii="Menlo" w:eastAsia="Times New Roman" w:hAnsi="Menlo" w:cs="Menlo"/>
          <w:color w:val="000000"/>
          <w:sz w:val="18"/>
          <w:szCs w:val="18"/>
          <w:lang w:val="en-IN" w:eastAsia="en-GB"/>
        </w:rPr>
      </w:pPr>
    </w:p>
    <w:p w:rsidR="007876DB" w:rsidRPr="007876DB" w:rsidRDefault="007876DB" w:rsidP="007876DB">
      <w:pPr>
        <w:shd w:val="clear" w:color="auto" w:fill="FFFFFF"/>
        <w:spacing w:after="0" w:line="240" w:lineRule="auto"/>
        <w:rPr>
          <w:rFonts w:ascii="Menlo" w:eastAsia="Times New Roman" w:hAnsi="Menlo" w:cs="Menlo"/>
          <w:color w:val="000000"/>
          <w:sz w:val="18"/>
          <w:szCs w:val="18"/>
          <w:lang w:val="en-IN" w:eastAsia="en-GB"/>
        </w:rPr>
      </w:pPr>
      <w:r w:rsidRPr="007876DB">
        <w:rPr>
          <w:rFonts w:ascii="Menlo" w:eastAsia="Times New Roman" w:hAnsi="Menlo" w:cs="Menlo"/>
          <w:color w:val="000000"/>
          <w:sz w:val="18"/>
          <w:szCs w:val="18"/>
          <w:lang w:val="en-IN" w:eastAsia="en-GB"/>
        </w:rPr>
        <w:t>3</w:t>
      </w:r>
      <w:r w:rsidRPr="007876DB">
        <w:rPr>
          <w:rFonts w:ascii="Apple Color Emoji" w:eastAsia="Times New Roman" w:hAnsi="Apple Color Emoji" w:cs="Apple Color Emoji"/>
          <w:color w:val="000000"/>
          <w:sz w:val="18"/>
          <w:szCs w:val="18"/>
          <w:lang w:val="en-IN" w:eastAsia="en-GB"/>
        </w:rPr>
        <w:t>️⃣</w:t>
      </w:r>
      <w:r w:rsidRPr="007876DB">
        <w:rPr>
          <w:rFonts w:ascii="Menlo" w:eastAsia="Times New Roman" w:hAnsi="Menlo" w:cs="Menlo"/>
          <w:color w:val="000000"/>
          <w:sz w:val="18"/>
          <w:szCs w:val="18"/>
          <w:lang w:val="en-IN" w:eastAsia="en-GB"/>
        </w:rPr>
        <w:t xml:space="preserve"> Selective reactivation for churn ris</w:t>
      </w:r>
      <w:r>
        <w:rPr>
          <w:rFonts w:ascii="Menlo" w:eastAsia="Times New Roman" w:hAnsi="Menlo" w:cs="Menlo"/>
          <w:color w:val="000000"/>
          <w:sz w:val="18"/>
          <w:szCs w:val="18"/>
          <w:lang w:val="en-IN" w:eastAsia="en-GB"/>
        </w:rPr>
        <w:t>k</w:t>
      </w:r>
    </w:p>
    <w:sectPr w:rsidR="007876DB" w:rsidRPr="007876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C1983"/>
    <w:multiLevelType w:val="hybridMultilevel"/>
    <w:tmpl w:val="DD606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6396964"/>
    <w:multiLevelType w:val="hybridMultilevel"/>
    <w:tmpl w:val="F4645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613049"/>
    <w:multiLevelType w:val="hybridMultilevel"/>
    <w:tmpl w:val="3BCC8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587E6E"/>
    <w:multiLevelType w:val="hybridMultilevel"/>
    <w:tmpl w:val="11568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F26CCA"/>
    <w:multiLevelType w:val="hybridMultilevel"/>
    <w:tmpl w:val="A4248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843981"/>
    <w:multiLevelType w:val="hybridMultilevel"/>
    <w:tmpl w:val="B1349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F23496"/>
    <w:multiLevelType w:val="hybridMultilevel"/>
    <w:tmpl w:val="42948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0C0D9E"/>
    <w:multiLevelType w:val="hybridMultilevel"/>
    <w:tmpl w:val="1EC60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225FAB"/>
    <w:multiLevelType w:val="hybridMultilevel"/>
    <w:tmpl w:val="B9FEE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A95D23"/>
    <w:multiLevelType w:val="hybridMultilevel"/>
    <w:tmpl w:val="A7ECA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0956913">
    <w:abstractNumId w:val="8"/>
  </w:num>
  <w:num w:numId="2" w16cid:durableId="613637209">
    <w:abstractNumId w:val="6"/>
  </w:num>
  <w:num w:numId="3" w16cid:durableId="143671273">
    <w:abstractNumId w:val="5"/>
  </w:num>
  <w:num w:numId="4" w16cid:durableId="1960186007">
    <w:abstractNumId w:val="4"/>
  </w:num>
  <w:num w:numId="5" w16cid:durableId="1549609822">
    <w:abstractNumId w:val="7"/>
  </w:num>
  <w:num w:numId="6" w16cid:durableId="2095514815">
    <w:abstractNumId w:val="3"/>
  </w:num>
  <w:num w:numId="7" w16cid:durableId="1937441091">
    <w:abstractNumId w:val="2"/>
  </w:num>
  <w:num w:numId="8" w16cid:durableId="1071198837">
    <w:abstractNumId w:val="1"/>
  </w:num>
  <w:num w:numId="9" w16cid:durableId="1278753070">
    <w:abstractNumId w:val="0"/>
  </w:num>
  <w:num w:numId="10" w16cid:durableId="1356539373">
    <w:abstractNumId w:val="13"/>
  </w:num>
  <w:num w:numId="11" w16cid:durableId="1094590804">
    <w:abstractNumId w:val="14"/>
  </w:num>
  <w:num w:numId="12" w16cid:durableId="574898237">
    <w:abstractNumId w:val="12"/>
  </w:num>
  <w:num w:numId="13" w16cid:durableId="1908686774">
    <w:abstractNumId w:val="17"/>
  </w:num>
  <w:num w:numId="14" w16cid:durableId="28649657">
    <w:abstractNumId w:val="10"/>
  </w:num>
  <w:num w:numId="15" w16cid:durableId="2067675805">
    <w:abstractNumId w:val="15"/>
  </w:num>
  <w:num w:numId="16" w16cid:durableId="1061443753">
    <w:abstractNumId w:val="9"/>
  </w:num>
  <w:num w:numId="17" w16cid:durableId="1276399334">
    <w:abstractNumId w:val="11"/>
  </w:num>
  <w:num w:numId="18" w16cid:durableId="1672289637">
    <w:abstractNumId w:val="16"/>
  </w:num>
  <w:num w:numId="19" w16cid:durableId="11225332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A7D"/>
    <w:rsid w:val="00326F90"/>
    <w:rsid w:val="003350BF"/>
    <w:rsid w:val="00465774"/>
    <w:rsid w:val="007876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CB3CE"/>
  <w14:defaultImageDpi w14:val="300"/>
  <w15:docId w15:val="{656E4A00-F4DF-2A47-A685-1DDF9D95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Mahir Mehta</cp:lastModifiedBy>
  <cp:revision>2</cp:revision>
  <dcterms:created xsi:type="dcterms:W3CDTF">2013-12-23T23:15:00Z</dcterms:created>
  <dcterms:modified xsi:type="dcterms:W3CDTF">2026-02-16T11:12:00Z</dcterms:modified>
  <cp:category/>
</cp:coreProperties>
</file>