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12: Fraud Detection under Concept Drift using Machine Learning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Build a robust, end-to-end ML pipeline for detecting fraudulent transactions in highly imbalanced, temporally evolving data, evaluating with Precision-Recall AUC (PR-AUC) and utilizing SHAP for explainability.</w:t>
      </w:r>
    </w:p>
    <w:p>
      <w:r>
        <w:t>------------------------------------------------</w:t>
      </w:r>
    </w:p>
    <w:p>
      <w:r>
        <w:rPr>
          <w:b/>
        </w:rPr>
        <w:t>1. Overview</w:t>
      </w:r>
    </w:p>
    <w:p>
      <w:r>
        <w:t>Financial fraud detection is a high-stakes classification problem where traditional accuracy metrics fail due to extreme class imbalance (~1.5% fraud rate). This project addresses severe class imbalance, concept drift over time, and the need for explainable predictions. The pipeline focuses on maximizing PR-AUC using an XGBoost model.</w:t>
      </w:r>
    </w:p>
    <w:p>
      <w:r>
        <w:rPr>
          <w:b/>
        </w:rPr>
        <w:br/>
        <w:t>2. Dataset Details</w:t>
      </w:r>
    </w:p>
    <w:p>
      <w:r>
        <w:t>- Source: Synthetic financial transaction dataset</w:t>
        <w:br/>
        <w:t>- Size: ~6.3 million transactions</w:t>
        <w:br/>
        <w:t>- Imbalance Ratio: ~66:1 (Legitimate vs. Fraud)</w:t>
        <w:br/>
        <w:t>- Target Variable: isFraud (binary)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3. Approach and Pipeline</w:t>
      </w:r>
    </w:p>
    <w:p>
      <w:r>
        <w:t>1. Feature Engineering: Added temporal and behavioral features.</w:t>
        <w:br/>
        <w:t>2. Validation Split: Temporal 60/20/20 split to avoid data leakage.</w:t>
        <w:br/>
        <w:t>3. Base vs Advanced Models: Compared Logistic Regression, Decision tree, and Random Forest vs XGBoost.</w:t>
        <w:br/>
        <w:t>4. Hyperparameter Tuning: GridSearchCV to optimize PR-AUC.</w:t>
        <w:br/>
        <w:t>5. Threshold Optimization: Shifting decision threshold from 0.5 to balance precision and recall cost.</w:t>
        <w:br/>
        <w:t>6. Explainability: SHAP analysis for feature contribution.</w:t>
      </w:r>
    </w:p>
    <w:p>
      <w:r>
        <w:rPr>
          <w:b/>
        </w:rPr>
        <w:br/>
        <w:t>4. Results - Model Comparison</w:t>
      </w:r>
    </w:p>
    <w:p>
      <w:r>
        <w:t>Precision-Recall Curves demonstrate XGBoost's clear dominance across all recall levels, achieving a 12x improvement over baseline (~0.19 PR-AUC).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5. Feature Importance &amp; Explainability</w:t>
      </w:r>
    </w:p>
    <w:p>
      <w:r>
        <w:t>SHAP (SHapley Additive exPlanations) highlights that transaction amount and balance delta features are the strongest fraud indicators.</w:t>
      </w:r>
    </w:p>
    <w:p>
      <w:r>
        <w:drawing>
          <wp:inline xmlns:a="http://schemas.openxmlformats.org/drawingml/2006/main" xmlns:pic="http://schemas.openxmlformats.org/drawingml/2006/picture">
            <wp:extent cx="4572000" cy="5495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9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Key Takeaways:</w:t>
      </w:r>
    </w:p>
    <w:p>
      <w:r>
        <w:br/>
        <w:t>- Accuracy is misleading for imbalanced data. PR-AUC provides an honest representation of minority class detection capability.</w:t>
      </w:r>
    </w:p>
    <w:p>
      <w:r>
        <w:br/>
        <w:t>- Models must be monitored and retrained periodically because Concept Drift is measurable and causes feature relevance to fluctuate over time.</w:t>
      </w:r>
    </w:p>
    <w:p>
      <w:r>
        <w:br/>
        <w:t>- Cost-sensitive classification thresholds are necessary as false negative costs heavily outweigh false positive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