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78466BD7" w:rsidR="00B434C7" w:rsidRDefault="00D667BD">
            <w:pPr>
              <w:rPr>
                <w:rFonts w:ascii="Nourd" w:eastAsia="Nourd" w:hAnsi="Nourd" w:cs="Nourd"/>
                <w:b/>
                <w:sz w:val="48"/>
                <w:szCs w:val="48"/>
              </w:rPr>
            </w:pPr>
            <w:r>
              <w:rPr>
                <w:rFonts w:ascii="Nourd" w:eastAsia="Nourd" w:hAnsi="Nourd" w:cs="Nourd"/>
                <w:b/>
                <w:sz w:val="48"/>
                <w:szCs w:val="48"/>
              </w:rPr>
              <w:t>7</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5202B681" w14:textId="633E91C7" w:rsidR="00D667BD" w:rsidRPr="00D667BD" w:rsidRDefault="00D667BD" w:rsidP="00D667BD">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 bağımsız ve sorumlu olmaya teşvik edin. Ona sarılın ve övün.</w:t>
      </w:r>
    </w:p>
    <w:p w14:paraId="6BEBFE65" w14:textId="726B6B00" w:rsidR="00D667BD" w:rsidRPr="00D667BD" w:rsidRDefault="00D667BD" w:rsidP="00D667BD">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Çocuğunuzla zaman geçirin. Arkadaşlarını ve ailelerini tanıyın.</w:t>
      </w:r>
    </w:p>
    <w:p w14:paraId="191058B4" w14:textId="1DF4D025" w:rsidR="00D667BD" w:rsidRPr="00D667BD" w:rsidRDefault="00D667BD" w:rsidP="00D667BD">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İyi davranışlarından ve okulda başarılı olmasından dolayı çocuğunuzla gurur duyun.</w:t>
      </w:r>
    </w:p>
    <w:p w14:paraId="785C4604" w14:textId="1A69CC6C" w:rsidR="00D667BD" w:rsidRPr="00D667BD" w:rsidRDefault="00D667BD" w:rsidP="00D667BD">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Çocuğunuzun çatışmayla baş etmesine yardımcı olun.</w:t>
      </w:r>
    </w:p>
    <w:p w14:paraId="52C3C7B7" w14:textId="42C3A10A" w:rsidR="00D667BD" w:rsidRPr="00D667BD" w:rsidRDefault="00D667BD" w:rsidP="00D667BD">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Sigara içmeyin veya elektronik sigara kullanmayın. Evinizi ve arabanızı dumansız tutun. </w:t>
      </w:r>
    </w:p>
    <w:p w14:paraId="748108C6" w14:textId="4937E9E1" w:rsidR="00D667BD" w:rsidRPr="00D667BD" w:rsidRDefault="00D667BD" w:rsidP="00D667BD">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Aile bilgisayarını merkezi bir yere koyun</w:t>
      </w:r>
      <w:r w:rsidRPr="00D667BD">
        <w:rPr>
          <w:rFonts w:ascii="Nourd Light" w:eastAsia="Nourd Light" w:hAnsi="Nourd Light" w:cs="Nourd Light"/>
          <w:color w:val="000000"/>
          <w:sz w:val="22"/>
          <w:szCs w:val="22"/>
        </w:rPr>
        <w:t>:</w:t>
      </w:r>
    </w:p>
    <w:p w14:paraId="016BE409" w14:textId="619CBB17" w:rsidR="00D667BD" w:rsidRPr="00D667BD" w:rsidRDefault="00D667BD" w:rsidP="00D667BD">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D667BD">
        <w:rPr>
          <w:rFonts w:ascii="Nourd Light" w:eastAsia="Nourd Light" w:hAnsi="Nourd Light" w:cs="Nourd Light"/>
          <w:color w:val="595959" w:themeColor="text1" w:themeTint="A6"/>
          <w:sz w:val="21"/>
          <w:szCs w:val="21"/>
        </w:rPr>
        <w:t>Çocuğunuzun çevrimiçi ortamda kiminle konuştuğunu bilin.</w:t>
      </w:r>
    </w:p>
    <w:p w14:paraId="66C4E614" w14:textId="0994E040" w:rsidR="007B7D8C" w:rsidRPr="00D667BD" w:rsidRDefault="00D667BD" w:rsidP="00D667BD">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D667BD">
        <w:rPr>
          <w:rFonts w:ascii="Nourd Light" w:eastAsia="Nourd Light" w:hAnsi="Nourd Light" w:cs="Nourd Light"/>
          <w:color w:val="595959" w:themeColor="text1" w:themeTint="A6"/>
          <w:sz w:val="21"/>
          <w:szCs w:val="21"/>
        </w:rPr>
        <w:t xml:space="preserve">Bir güvenlik filtresi </w:t>
      </w:r>
      <w:r>
        <w:rPr>
          <w:rFonts w:ascii="Nourd Light" w:eastAsia="Nourd Light" w:hAnsi="Nourd Light" w:cs="Nourd Light"/>
          <w:color w:val="595959" w:themeColor="text1" w:themeTint="A6"/>
          <w:sz w:val="21"/>
          <w:szCs w:val="21"/>
        </w:rPr>
        <w:t>kullanın</w:t>
      </w:r>
      <w:r w:rsidRPr="00D667BD">
        <w:rPr>
          <w:rFonts w:ascii="Nourd Light" w:eastAsia="Nourd Light" w:hAnsi="Nourd Light" w:cs="Nourd Light"/>
          <w:color w:val="595959" w:themeColor="text1" w:themeTint="A6"/>
          <w:sz w:val="21"/>
          <w:szCs w:val="21"/>
        </w:rPr>
        <w:t>.</w:t>
      </w:r>
    </w:p>
    <w:p w14:paraId="3BA1F09C" w14:textId="77777777" w:rsidR="00D667BD" w:rsidRDefault="00D667BD" w:rsidP="00D667BD">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3EC8FBBC" w:rsidR="007B7D8C" w:rsidRDefault="00D667BD" w:rsidP="009B7307">
            <w:pPr>
              <w:rPr>
                <w:rFonts w:ascii="Nourd SemiBold" w:eastAsia="Nourd SemiBold" w:hAnsi="Nourd SemiBold" w:cs="Nourd SemiBold"/>
                <w:b/>
                <w:color w:val="FFFFFF"/>
              </w:rPr>
            </w:pPr>
            <w:r>
              <w:rPr>
                <w:rFonts w:ascii="Nourd SemiBold" w:eastAsia="Nourd SemiBold" w:hAnsi="Nourd SemiBold" w:cs="Nourd SemiBold"/>
                <w:b/>
                <w:color w:val="FFFFFF"/>
              </w:rPr>
              <w:t>SAĞLIKLI KALMA</w:t>
            </w:r>
          </w:p>
        </w:tc>
      </w:tr>
    </w:tbl>
    <w:p w14:paraId="58C746D1" w14:textId="0BA5A017"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 yılda iki kez diş hekimine götürün.</w:t>
      </w:r>
    </w:p>
    <w:p w14:paraId="19A6F8BE" w14:textId="174B4B15"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Diş hekimi tavsiye ederse </w:t>
      </w:r>
      <w:proofErr w:type="spellStart"/>
      <w:r w:rsidRPr="00D667BD">
        <w:rPr>
          <w:rFonts w:ascii="Nourd Light" w:eastAsia="Nourd Light" w:hAnsi="Nourd Light" w:cs="Nourd Light"/>
          <w:color w:val="000000"/>
          <w:sz w:val="22"/>
          <w:szCs w:val="22"/>
        </w:rPr>
        <w:t>florür</w:t>
      </w:r>
      <w:proofErr w:type="spellEnd"/>
      <w:r w:rsidRPr="00D667BD">
        <w:rPr>
          <w:rFonts w:ascii="Nourd Light" w:eastAsia="Nourd Light" w:hAnsi="Nourd Light" w:cs="Nourd Light"/>
          <w:color w:val="000000"/>
          <w:sz w:val="22"/>
          <w:szCs w:val="22"/>
        </w:rPr>
        <w:t xml:space="preserve"> takviyesi </w:t>
      </w:r>
      <w:r>
        <w:rPr>
          <w:rFonts w:ascii="Nourd Light" w:eastAsia="Nourd Light" w:hAnsi="Nourd Light" w:cs="Nourd Light"/>
          <w:color w:val="000000"/>
          <w:sz w:val="22"/>
          <w:szCs w:val="22"/>
        </w:rPr>
        <w:t>kullanın</w:t>
      </w:r>
      <w:r w:rsidRPr="00D667BD">
        <w:rPr>
          <w:rFonts w:ascii="Nourd Light" w:eastAsia="Nourd Light" w:hAnsi="Nourd Light" w:cs="Nourd Light"/>
          <w:color w:val="000000"/>
          <w:sz w:val="22"/>
          <w:szCs w:val="22"/>
        </w:rPr>
        <w:t>.</w:t>
      </w:r>
    </w:p>
    <w:p w14:paraId="35A157AF" w14:textId="3E8C1FD3"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Çocuğunuzun dişlerini günde iki kez fırçalamasına yardımcı olun</w:t>
      </w:r>
      <w:r>
        <w:rPr>
          <w:rFonts w:ascii="Nourd Light" w:eastAsia="Nourd Light" w:hAnsi="Nourd Light" w:cs="Nourd Light"/>
          <w:color w:val="000000"/>
          <w:sz w:val="22"/>
          <w:szCs w:val="22"/>
        </w:rPr>
        <w:t>:</w:t>
      </w:r>
    </w:p>
    <w:p w14:paraId="62EFB962" w14:textId="77777777" w:rsidR="00D667BD" w:rsidRPr="00D667BD" w:rsidRDefault="00D667BD" w:rsidP="00D667BD">
      <w:pPr>
        <w:numPr>
          <w:ilvl w:val="1"/>
          <w:numId w:val="1"/>
        </w:numPr>
        <w:spacing w:before="80" w:after="80"/>
        <w:jc w:val="both"/>
        <w:rPr>
          <w:rFonts w:ascii="Nourd Light" w:eastAsia="Nourd Light" w:hAnsi="Nourd Light" w:cs="Nourd Light"/>
          <w:color w:val="595959" w:themeColor="text1" w:themeTint="A6"/>
          <w:sz w:val="21"/>
          <w:szCs w:val="21"/>
        </w:rPr>
      </w:pPr>
      <w:r w:rsidRPr="00D667BD">
        <w:rPr>
          <w:rFonts w:ascii="Nourd Light" w:eastAsia="Nourd Light" w:hAnsi="Nourd Light" w:cs="Nourd Light"/>
          <w:color w:val="595959" w:themeColor="text1" w:themeTint="A6"/>
          <w:sz w:val="21"/>
          <w:szCs w:val="21"/>
        </w:rPr>
        <w:t>Kahvaltıdan sonra</w:t>
      </w:r>
    </w:p>
    <w:p w14:paraId="3C6419A9" w14:textId="77777777" w:rsidR="00D667BD" w:rsidRPr="00D667BD" w:rsidRDefault="00D667BD" w:rsidP="00D667BD">
      <w:pPr>
        <w:numPr>
          <w:ilvl w:val="1"/>
          <w:numId w:val="1"/>
        </w:numPr>
        <w:spacing w:before="80" w:after="80"/>
        <w:jc w:val="both"/>
        <w:rPr>
          <w:rFonts w:ascii="Nourd Light" w:eastAsia="Nourd Light" w:hAnsi="Nourd Light" w:cs="Nourd Light"/>
          <w:color w:val="595959" w:themeColor="text1" w:themeTint="A6"/>
          <w:sz w:val="21"/>
          <w:szCs w:val="21"/>
        </w:rPr>
      </w:pPr>
      <w:r w:rsidRPr="00D667BD">
        <w:rPr>
          <w:rFonts w:ascii="Nourd Light" w:eastAsia="Nourd Light" w:hAnsi="Nourd Light" w:cs="Nourd Light"/>
          <w:color w:val="595959" w:themeColor="text1" w:themeTint="A6"/>
          <w:sz w:val="21"/>
          <w:szCs w:val="21"/>
        </w:rPr>
        <w:t>Yatmadan önce</w:t>
      </w:r>
    </w:p>
    <w:p w14:paraId="1B7AE04A" w14:textId="77777777"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Bezelye büyüklüğünde </w:t>
      </w:r>
      <w:proofErr w:type="spellStart"/>
      <w:r w:rsidRPr="00D667BD">
        <w:rPr>
          <w:rFonts w:ascii="Nourd Light" w:eastAsia="Nourd Light" w:hAnsi="Nourd Light" w:cs="Nourd Light"/>
          <w:color w:val="000000"/>
          <w:sz w:val="22"/>
          <w:szCs w:val="22"/>
        </w:rPr>
        <w:t>florürlü</w:t>
      </w:r>
      <w:proofErr w:type="spellEnd"/>
      <w:r w:rsidRPr="00D667BD">
        <w:rPr>
          <w:rFonts w:ascii="Nourd Light" w:eastAsia="Nourd Light" w:hAnsi="Nourd Light" w:cs="Nourd Light"/>
          <w:color w:val="000000"/>
          <w:sz w:val="22"/>
          <w:szCs w:val="22"/>
        </w:rPr>
        <w:t xml:space="preserve"> diş macunu kullanın.</w:t>
      </w:r>
    </w:p>
    <w:p w14:paraId="67A8A52B" w14:textId="77777777"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Çocuğunuzun günde bir kez diş ipi kullanmasına yardımcı olun.</w:t>
      </w:r>
    </w:p>
    <w:p w14:paraId="4F26E4E8" w14:textId="0C29C72D" w:rsid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 spor yaparken dişlerini korumak için her zaman ağız koruyucu takması konusunda teşvik edin.</w:t>
      </w:r>
    </w:p>
    <w:p w14:paraId="34559E52" w14:textId="77777777"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Ekran süresini </w:t>
      </w:r>
      <w:r>
        <w:rPr>
          <w:rFonts w:ascii="Nourd Light" w:eastAsia="Nourd Light" w:hAnsi="Nourd Light" w:cs="Nourd Light"/>
          <w:color w:val="000000"/>
          <w:sz w:val="22"/>
          <w:szCs w:val="22"/>
        </w:rPr>
        <w:t xml:space="preserve">günde </w:t>
      </w:r>
      <w:r w:rsidRPr="00D667BD">
        <w:rPr>
          <w:rFonts w:ascii="Nourd Light" w:eastAsia="Nourd Light" w:hAnsi="Nourd Light" w:cs="Nourd Light"/>
          <w:color w:val="000000"/>
          <w:sz w:val="22"/>
          <w:szCs w:val="22"/>
        </w:rPr>
        <w:t>2 saat ile sınırlandırın (okul çalışmaları hariç).</w:t>
      </w:r>
    </w:p>
    <w:p w14:paraId="53A78C2D" w14:textId="77777777"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Çocuğunuzun yatak odasına televizyon veya bilgisayar koymayın.</w:t>
      </w:r>
    </w:p>
    <w:p w14:paraId="5DB972C3" w14:textId="77777777"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Bir aile medya kullanım planı yapmayı düşünün. </w:t>
      </w:r>
      <w:r>
        <w:rPr>
          <w:rFonts w:ascii="Nourd Light" w:eastAsia="Nourd Light" w:hAnsi="Nourd Light" w:cs="Nourd Light"/>
          <w:color w:val="000000"/>
          <w:sz w:val="22"/>
          <w:szCs w:val="22"/>
        </w:rPr>
        <w:t>Bu plan, m</w:t>
      </w:r>
      <w:r w:rsidRPr="00D667BD">
        <w:rPr>
          <w:rFonts w:ascii="Nourd Light" w:eastAsia="Nourd Light" w:hAnsi="Nourd Light" w:cs="Nourd Light"/>
          <w:color w:val="000000"/>
          <w:sz w:val="22"/>
          <w:szCs w:val="22"/>
        </w:rPr>
        <w:t>edya kullanımı için kurallar oluşturmanıza ve egzersiz de dahil olmak üzere diğer etkinliklerle ekran başında kalma süresini dengelemenize yardımcı olur.</w:t>
      </w:r>
    </w:p>
    <w:p w14:paraId="39CACE35" w14:textId="078DACA5"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 günde en az 1 saat aktif olarak oynamaya teşvik edin.</w:t>
      </w:r>
    </w:p>
    <w:p w14:paraId="086C15DF" w14:textId="7278246E" w:rsidR="00D667BD" w:rsidRPr="00D667BD" w:rsidRDefault="00D667BD" w:rsidP="00D667BD">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Sağlıklı beslenmeyi teşvik </w:t>
      </w:r>
      <w:r>
        <w:rPr>
          <w:rFonts w:ascii="Nourd Light" w:eastAsia="Nourd Light" w:hAnsi="Nourd Light" w:cs="Nourd Light"/>
          <w:color w:val="000000"/>
          <w:sz w:val="22"/>
          <w:szCs w:val="22"/>
        </w:rPr>
        <w:t>edin:</w:t>
      </w:r>
    </w:p>
    <w:p w14:paraId="7C8B4AA4" w14:textId="77777777" w:rsidR="00D667BD" w:rsidRPr="00D667BD" w:rsidRDefault="00D667BD" w:rsidP="00D667BD">
      <w:pPr>
        <w:numPr>
          <w:ilvl w:val="1"/>
          <w:numId w:val="1"/>
        </w:numPr>
        <w:spacing w:before="80" w:after="80"/>
        <w:jc w:val="both"/>
        <w:rPr>
          <w:rFonts w:ascii="Nourd Light" w:eastAsia="Nourd Light" w:hAnsi="Nourd Light" w:cs="Nourd Light"/>
          <w:color w:val="595959" w:themeColor="text1" w:themeTint="A6"/>
          <w:sz w:val="21"/>
          <w:szCs w:val="21"/>
        </w:rPr>
      </w:pPr>
      <w:r>
        <w:rPr>
          <w:rFonts w:ascii="Nourd Light" w:eastAsia="Nourd Light" w:hAnsi="Nourd Light" w:cs="Nourd Light"/>
          <w:color w:val="000000"/>
          <w:sz w:val="22"/>
          <w:szCs w:val="22"/>
        </w:rPr>
        <w:t>A</w:t>
      </w:r>
      <w:r w:rsidRPr="00D667BD">
        <w:rPr>
          <w:rFonts w:ascii="Nourd Light" w:eastAsia="Nourd Light" w:hAnsi="Nourd Light" w:cs="Nourd Light"/>
          <w:color w:val="595959" w:themeColor="text1" w:themeTint="A6"/>
          <w:sz w:val="21"/>
          <w:szCs w:val="21"/>
        </w:rPr>
        <w:t xml:space="preserve">ile olarak sık sık birlikte yemek </w:t>
      </w:r>
      <w:r w:rsidRPr="00D667BD">
        <w:rPr>
          <w:rFonts w:ascii="Nourd Light" w:eastAsia="Nourd Light" w:hAnsi="Nourd Light" w:cs="Nourd Light"/>
          <w:color w:val="595959" w:themeColor="text1" w:themeTint="A6"/>
          <w:sz w:val="21"/>
          <w:szCs w:val="21"/>
        </w:rPr>
        <w:t>yiyin.</w:t>
      </w:r>
    </w:p>
    <w:p w14:paraId="7A2D2CBF" w14:textId="77777777" w:rsidR="00D667BD" w:rsidRPr="00D667BD" w:rsidRDefault="00D667BD" w:rsidP="00D667BD">
      <w:pPr>
        <w:numPr>
          <w:ilvl w:val="1"/>
          <w:numId w:val="1"/>
        </w:numPr>
        <w:spacing w:before="80" w:after="80"/>
        <w:jc w:val="both"/>
        <w:rPr>
          <w:rFonts w:ascii="Nourd Light" w:eastAsia="Nourd Light" w:hAnsi="Nourd Light" w:cs="Nourd Light"/>
          <w:color w:val="595959" w:themeColor="text1" w:themeTint="A6"/>
          <w:sz w:val="21"/>
          <w:szCs w:val="21"/>
        </w:rPr>
      </w:pPr>
      <w:r w:rsidRPr="00D667BD">
        <w:rPr>
          <w:rFonts w:ascii="Nourd Light" w:eastAsia="Nourd Light" w:hAnsi="Nourd Light" w:cs="Nourd Light"/>
          <w:color w:val="595959" w:themeColor="text1" w:themeTint="A6"/>
          <w:sz w:val="21"/>
          <w:szCs w:val="21"/>
        </w:rPr>
        <w:t>Sebze, meyve, kepekli tahıllar, yağsız protein ve az yağlı veya yağsız süt ürünleri servis</w:t>
      </w:r>
      <w:r w:rsidRPr="00D667BD">
        <w:rPr>
          <w:rFonts w:ascii="Nourd Light" w:eastAsia="Nourd Light" w:hAnsi="Nourd Light" w:cs="Nourd Light"/>
          <w:color w:val="595959" w:themeColor="text1" w:themeTint="A6"/>
          <w:sz w:val="21"/>
          <w:szCs w:val="21"/>
        </w:rPr>
        <w:t xml:space="preserve"> edin.</w:t>
      </w:r>
    </w:p>
    <w:p w14:paraId="4C5D0A57" w14:textId="43E8FF68" w:rsidR="00D667BD" w:rsidRPr="00D667BD" w:rsidRDefault="00D667BD" w:rsidP="00D667BD">
      <w:pPr>
        <w:numPr>
          <w:ilvl w:val="1"/>
          <w:numId w:val="1"/>
        </w:numPr>
        <w:spacing w:before="80" w:after="80"/>
        <w:jc w:val="both"/>
        <w:rPr>
          <w:rFonts w:ascii="Nourd Light" w:eastAsia="Nourd Light" w:hAnsi="Nourd Light" w:cs="Nourd Light"/>
          <w:color w:val="595959" w:themeColor="text1" w:themeTint="A6"/>
          <w:sz w:val="21"/>
          <w:szCs w:val="21"/>
        </w:rPr>
      </w:pPr>
      <w:r w:rsidRPr="00D667BD">
        <w:rPr>
          <w:rFonts w:ascii="Nourd Light" w:eastAsia="Nourd Light" w:hAnsi="Nourd Light" w:cs="Nourd Light"/>
          <w:color w:val="595959" w:themeColor="text1" w:themeTint="A6"/>
          <w:sz w:val="21"/>
          <w:szCs w:val="21"/>
        </w:rPr>
        <w:t>Şeker, tuz ve düşük besleyici</w:t>
      </w:r>
      <w:r w:rsidRPr="00D667BD">
        <w:rPr>
          <w:rFonts w:ascii="Nourd Light" w:eastAsia="Nourd Light" w:hAnsi="Nourd Light" w:cs="Nourd Light"/>
          <w:color w:val="595959" w:themeColor="text1" w:themeTint="A6"/>
          <w:sz w:val="21"/>
          <w:szCs w:val="21"/>
        </w:rPr>
        <w:t xml:space="preserve"> değerli olan</w:t>
      </w:r>
      <w:r w:rsidRPr="00D667BD">
        <w:rPr>
          <w:rFonts w:ascii="Nourd Light" w:eastAsia="Nourd Light" w:hAnsi="Nourd Light" w:cs="Nourd Light"/>
          <w:color w:val="595959" w:themeColor="text1" w:themeTint="A6"/>
          <w:sz w:val="21"/>
          <w:szCs w:val="21"/>
        </w:rPr>
        <w:t xml:space="preserve"> gıdaları </w:t>
      </w:r>
      <w:r w:rsidRPr="00D667BD">
        <w:rPr>
          <w:rFonts w:ascii="Nourd Light" w:eastAsia="Nourd Light" w:hAnsi="Nourd Light" w:cs="Nourd Light"/>
          <w:color w:val="595959" w:themeColor="text1" w:themeTint="A6"/>
          <w:sz w:val="21"/>
          <w:szCs w:val="21"/>
        </w:rPr>
        <w:t>sınırlandırın.</w:t>
      </w:r>
    </w:p>
    <w:p w14:paraId="21EF2B56" w14:textId="77777777" w:rsidR="00D667BD" w:rsidRDefault="00D667BD" w:rsidP="00D667BD">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55C450C0" w:rsidR="00B434C7" w:rsidRPr="007B7D8C" w:rsidRDefault="00D667BD" w:rsidP="007B7D8C">
            <w:pPr>
              <w:rPr>
                <w:rFonts w:ascii="Nourd SemiBold" w:eastAsia="Nourd SemiBold" w:hAnsi="Nourd SemiBold" w:cs="Nourd SemiBold"/>
                <w:b/>
                <w:color w:val="FFFFFF"/>
              </w:rPr>
            </w:pPr>
            <w:r>
              <w:rPr>
                <w:rFonts w:ascii="Nourd SemiBold" w:eastAsia="Nourd SemiBold" w:hAnsi="Nourd SemiBold" w:cs="Nourd SemiBold"/>
                <w:b/>
                <w:color w:val="FFFFFF"/>
              </w:rPr>
              <w:t>BÜYÜYEN VE GELİŞEN ÇOCUĞUNUZ</w:t>
            </w:r>
          </w:p>
        </w:tc>
      </w:tr>
    </w:tbl>
    <w:p w14:paraId="48B7758D" w14:textId="53C31ACA"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Çocuğunuza yapması </w:t>
      </w:r>
      <w:r w:rsidRPr="00D667BD">
        <w:rPr>
          <w:rFonts w:ascii="Nourd Light" w:eastAsia="Nourd Light" w:hAnsi="Nourd Light" w:cs="Nourd Light"/>
          <w:color w:val="000000"/>
          <w:sz w:val="22"/>
          <w:szCs w:val="22"/>
        </w:rPr>
        <w:t>için</w:t>
      </w:r>
      <w:r w:rsidRPr="00D667BD">
        <w:rPr>
          <w:rFonts w:ascii="Nourd Light" w:eastAsia="Nourd Light" w:hAnsi="Nourd Light" w:cs="Nourd Light"/>
          <w:color w:val="000000"/>
          <w:sz w:val="22"/>
          <w:szCs w:val="22"/>
        </w:rPr>
        <w:t xml:space="preserve"> </w:t>
      </w:r>
      <w:r w:rsidRPr="00D667BD">
        <w:rPr>
          <w:rFonts w:ascii="Nourd Light" w:eastAsia="Nourd Light" w:hAnsi="Nourd Light" w:cs="Nourd Light"/>
          <w:color w:val="000000"/>
          <w:sz w:val="22"/>
          <w:szCs w:val="22"/>
        </w:rPr>
        <w:t>görevler</w:t>
      </w:r>
      <w:r w:rsidRPr="00D667BD">
        <w:rPr>
          <w:rFonts w:ascii="Nourd Light" w:eastAsia="Nourd Light" w:hAnsi="Nourd Light" w:cs="Nourd Light"/>
          <w:color w:val="000000"/>
          <w:sz w:val="22"/>
          <w:szCs w:val="22"/>
        </w:rPr>
        <w:t xml:space="preserve"> verin ve onların yapılmasını </w:t>
      </w:r>
      <w:r w:rsidRPr="00D667BD">
        <w:rPr>
          <w:rFonts w:ascii="Nourd Light" w:eastAsia="Nourd Light" w:hAnsi="Nourd Light" w:cs="Nourd Light"/>
          <w:color w:val="000000"/>
          <w:sz w:val="22"/>
          <w:szCs w:val="22"/>
        </w:rPr>
        <w:t>talep edin</w:t>
      </w:r>
      <w:r w:rsidRPr="00D667BD">
        <w:rPr>
          <w:rFonts w:ascii="Nourd Light" w:eastAsia="Nourd Light" w:hAnsi="Nourd Light" w:cs="Nourd Light"/>
          <w:color w:val="000000"/>
          <w:sz w:val="22"/>
          <w:szCs w:val="22"/>
        </w:rPr>
        <w:t>.</w:t>
      </w:r>
    </w:p>
    <w:p w14:paraId="21D7CACF" w14:textId="1EB6C0DE"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Sözel ve fiziksel şiddet kullanmayın ve kullanılmasına müsaade etmeyin</w:t>
      </w:r>
      <w:r w:rsidRPr="00D667BD">
        <w:rPr>
          <w:rFonts w:ascii="Nourd Light" w:eastAsia="Nourd Light" w:hAnsi="Nourd Light" w:cs="Nourd Light"/>
          <w:color w:val="000000"/>
          <w:sz w:val="22"/>
          <w:szCs w:val="22"/>
        </w:rPr>
        <w:t>.</w:t>
      </w:r>
    </w:p>
    <w:p w14:paraId="134F2956" w14:textId="6411D26C"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Çocuğunuzun kendisi için bir şeyler yapmasına yardımcı olun.</w:t>
      </w:r>
    </w:p>
    <w:p w14:paraId="73ADB649" w14:textId="1AC267E8"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Çocuğunuza başkalarına yardım etmeyi öğretin.</w:t>
      </w:r>
    </w:p>
    <w:p w14:paraId="5B933418" w14:textId="291F2E65"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 xml:space="preserve">Çocuğunuzla kuralları ve </w:t>
      </w:r>
      <w:r w:rsidRPr="00D667BD">
        <w:rPr>
          <w:rFonts w:ascii="Nourd Light" w:eastAsia="Nourd Light" w:hAnsi="Nourd Light" w:cs="Nourd Light"/>
          <w:color w:val="000000"/>
          <w:sz w:val="22"/>
          <w:szCs w:val="22"/>
        </w:rPr>
        <w:t xml:space="preserve">bunların </w:t>
      </w:r>
      <w:r w:rsidRPr="00D667BD">
        <w:rPr>
          <w:rFonts w:ascii="Nourd Light" w:eastAsia="Nourd Light" w:hAnsi="Nourd Light" w:cs="Nourd Light"/>
          <w:color w:val="000000"/>
          <w:sz w:val="22"/>
          <w:szCs w:val="22"/>
        </w:rPr>
        <w:t>sonuçlarını tartışın.</w:t>
      </w:r>
    </w:p>
    <w:p w14:paraId="41641918" w14:textId="2C43A9EA"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Ergenlik çağının ve çocuğunuzun vücudundaki değişikliklerin farkında olun.</w:t>
      </w:r>
    </w:p>
    <w:p w14:paraId="47649B7D" w14:textId="3ADA4BF4" w:rsidR="00D667BD"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Çocuğunuzun sorularını yanıtlamak için basit yanıtlar kullanın.</w:t>
      </w:r>
    </w:p>
    <w:p w14:paraId="18D83BBB" w14:textId="79ADF45B" w:rsidR="007B7D8C" w:rsidRPr="00D667BD" w:rsidRDefault="00D667BD" w:rsidP="00D667B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D667BD">
        <w:rPr>
          <w:rFonts w:ascii="Nourd Light" w:eastAsia="Nourd Light" w:hAnsi="Nourd Light" w:cs="Nourd Light"/>
          <w:color w:val="000000"/>
          <w:sz w:val="22"/>
          <w:szCs w:val="22"/>
        </w:rPr>
        <w:t>Çocuğunuzla onu neyin endişelendirdiği hakkında konuşun.</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442DE698" w:rsidR="00B434C7" w:rsidRDefault="00A250B9">
            <w:pPr>
              <w:rPr>
                <w:rFonts w:ascii="Nourd SemiBold" w:eastAsia="Nourd SemiBold" w:hAnsi="Nourd SemiBold" w:cs="Nourd SemiBold"/>
                <w:b/>
                <w:color w:val="FFFFFF"/>
              </w:rPr>
            </w:pPr>
            <w:r w:rsidRPr="00A250B9">
              <w:rPr>
                <w:rFonts w:ascii="Nourd SemiBold" w:eastAsia="Nourd SemiBold" w:hAnsi="Nourd SemiBold" w:cs="Nourd SemiBold"/>
                <w:b/>
                <w:color w:val="FFFFFF"/>
              </w:rPr>
              <w:t>OKUL</w:t>
            </w:r>
          </w:p>
        </w:tc>
      </w:tr>
    </w:tbl>
    <w:p w14:paraId="5EAFB1C0"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Çocuğunuzun okula hazırlanmasına yardımcı olun. Aşağıdaki stratejileri kullanın:</w:t>
      </w:r>
    </w:p>
    <w:p w14:paraId="1542EE04" w14:textId="354B636E" w:rsidR="00A250B9" w:rsidRPr="00A250B9" w:rsidRDefault="008C6961" w:rsidP="00A250B9">
      <w:pPr>
        <w:numPr>
          <w:ilvl w:val="1"/>
          <w:numId w:val="1"/>
        </w:numPr>
        <w:spacing w:before="80" w:after="80"/>
        <w:jc w:val="both"/>
        <w:rPr>
          <w:rFonts w:ascii="Nourd Light" w:eastAsia="Nourd Light" w:hAnsi="Nourd Light" w:cs="Nourd Light"/>
          <w:color w:val="595959" w:themeColor="text1" w:themeTint="A6"/>
          <w:sz w:val="21"/>
          <w:szCs w:val="21"/>
        </w:rPr>
      </w:pPr>
      <w:r>
        <w:rPr>
          <w:rFonts w:ascii="Nourd Light" w:eastAsia="Nourd Light" w:hAnsi="Nourd Light" w:cs="Nourd Light"/>
          <w:color w:val="595959" w:themeColor="text1" w:themeTint="A6"/>
          <w:sz w:val="21"/>
          <w:szCs w:val="21"/>
        </w:rPr>
        <w:t>En az 9</w:t>
      </w:r>
      <w:r w:rsidR="00A250B9" w:rsidRPr="00A250B9">
        <w:rPr>
          <w:rFonts w:ascii="Nourd Light" w:eastAsia="Nourd Light" w:hAnsi="Nourd Light" w:cs="Nourd Light"/>
          <w:color w:val="595959" w:themeColor="text1" w:themeTint="A6"/>
          <w:sz w:val="21"/>
          <w:szCs w:val="21"/>
        </w:rPr>
        <w:t xml:space="preserve"> saat uyuması için yatma zamanı rutinleri oluşturun.</w:t>
      </w:r>
    </w:p>
    <w:p w14:paraId="43B1CC12" w14:textId="77777777"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lastRenderedPageBreak/>
        <w:t>Her sabah ona sağlıklı bir kahvaltı sunun.</w:t>
      </w:r>
    </w:p>
    <w:p w14:paraId="16EEA65C" w14:textId="69C5298C"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Okula dönüş </w:t>
      </w:r>
      <w:r>
        <w:rPr>
          <w:rFonts w:ascii="Nourd Light" w:eastAsia="Nourd Light" w:hAnsi="Nourd Light" w:cs="Nourd Light"/>
          <w:color w:val="000000"/>
          <w:sz w:val="22"/>
          <w:szCs w:val="22"/>
        </w:rPr>
        <w:t>partilerine,</w:t>
      </w:r>
      <w:r w:rsidRPr="00A250B9">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v</w:t>
      </w:r>
      <w:r w:rsidRPr="00A250B9">
        <w:rPr>
          <w:rFonts w:ascii="Nourd Light" w:eastAsia="Nourd Light" w:hAnsi="Nourd Light" w:cs="Nourd Light"/>
          <w:color w:val="000000"/>
          <w:sz w:val="22"/>
          <w:szCs w:val="22"/>
        </w:rPr>
        <w:t>eli</w:t>
      </w:r>
      <w:r>
        <w:rPr>
          <w:rFonts w:ascii="Nourd Light" w:eastAsia="Nourd Light" w:hAnsi="Nourd Light" w:cs="Nourd Light"/>
          <w:color w:val="000000"/>
          <w:sz w:val="22"/>
          <w:szCs w:val="22"/>
        </w:rPr>
        <w:t xml:space="preserve"> – </w:t>
      </w:r>
      <w:r w:rsidRPr="00A250B9">
        <w:rPr>
          <w:rFonts w:ascii="Nourd Light" w:eastAsia="Nourd Light" w:hAnsi="Nourd Light" w:cs="Nourd Light"/>
          <w:color w:val="000000"/>
          <w:sz w:val="22"/>
          <w:szCs w:val="22"/>
        </w:rPr>
        <w:t>öğretmen</w:t>
      </w:r>
      <w:r>
        <w:rPr>
          <w:rFonts w:ascii="Nourd Light" w:eastAsia="Nourd Light" w:hAnsi="Nourd Light" w:cs="Nourd Light"/>
          <w:color w:val="000000"/>
          <w:sz w:val="22"/>
          <w:szCs w:val="22"/>
        </w:rPr>
        <w:t xml:space="preserve"> </w:t>
      </w:r>
      <w:r w:rsidRPr="00A250B9">
        <w:rPr>
          <w:rFonts w:ascii="Nourd Light" w:eastAsia="Nourd Light" w:hAnsi="Nourd Light" w:cs="Nourd Light"/>
          <w:color w:val="000000"/>
          <w:sz w:val="22"/>
          <w:szCs w:val="22"/>
        </w:rPr>
        <w:t>etkinliklerine ve mümkün olduğunca çok sayıda diğer okul etkinliklerine katılın.</w:t>
      </w:r>
    </w:p>
    <w:p w14:paraId="5C70C667" w14:textId="664B4DB4" w:rsid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Çocuğunuzla ve çocuğunuzun öğretmeniyle zorbalar hakkında konuşun.</w:t>
      </w:r>
    </w:p>
    <w:p w14:paraId="71F0ED93" w14:textId="422E7729" w:rsidR="00300F07" w:rsidRPr="00A250B9" w:rsidRDefault="00300F07" w:rsidP="00A250B9">
      <w:pPr>
        <w:numPr>
          <w:ilvl w:val="0"/>
          <w:numId w:val="1"/>
        </w:numPr>
        <w:spacing w:before="80" w:after="80"/>
        <w:jc w:val="both"/>
        <w:rPr>
          <w:rFonts w:ascii="Nourd Light" w:eastAsia="Nourd Light" w:hAnsi="Nourd Light" w:cs="Nourd Light"/>
          <w:color w:val="000000"/>
          <w:sz w:val="22"/>
          <w:szCs w:val="22"/>
        </w:rPr>
      </w:pPr>
      <w:r w:rsidRPr="00300F07">
        <w:rPr>
          <w:rFonts w:ascii="Nourd Light" w:eastAsia="Nourd Light" w:hAnsi="Nourd Light" w:cs="Nourd Light"/>
          <w:color w:val="000000"/>
          <w:sz w:val="22"/>
          <w:szCs w:val="22"/>
        </w:rPr>
        <w:t>Çocuğunuzun ekstra yardıma veya özel derse ihtiyacı olabileceğini düşünüyorsanız, çocuğunuzun öğretmeniyle konuşun.</w:t>
      </w:r>
    </w:p>
    <w:p w14:paraId="01CB10AC" w14:textId="0B9E291A" w:rsidR="00300F07"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 okulda başarılı değilse, öğretmeninin değerlendirmelerde yardımcı olabileceğini bilin.</w:t>
      </w:r>
    </w:p>
    <w:p w14:paraId="02FDD192" w14:textId="77777777" w:rsidR="00300F07" w:rsidRDefault="00300F07" w:rsidP="00A250B9">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5DC25041" w14:textId="3B23C9FA"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13 yaşına gelene kadar arabada </w:t>
      </w:r>
      <w:r>
        <w:rPr>
          <w:rFonts w:ascii="Nourd Light" w:eastAsia="Nourd Light" w:hAnsi="Nourd Light" w:cs="Nourd Light"/>
          <w:color w:val="000000"/>
          <w:sz w:val="22"/>
          <w:szCs w:val="22"/>
        </w:rPr>
        <w:t>oturabileceği</w:t>
      </w:r>
      <w:r w:rsidRPr="00A250B9">
        <w:rPr>
          <w:rFonts w:ascii="Nourd Light" w:eastAsia="Nourd Light" w:hAnsi="Nourd Light" w:cs="Nourd Light"/>
          <w:color w:val="000000"/>
          <w:sz w:val="22"/>
          <w:szCs w:val="22"/>
        </w:rPr>
        <w:t xml:space="preserve"> en güvenli yer arka koltuktur.</w:t>
      </w:r>
    </w:p>
    <w:p w14:paraId="028DAAD4" w14:textId="4276C74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emniyet</w:t>
      </w:r>
      <w:r w:rsidRPr="00A250B9">
        <w:rPr>
          <w:rFonts w:ascii="Nourd Light" w:eastAsia="Nourd Light" w:hAnsi="Nourd Light" w:cs="Nourd Light"/>
          <w:color w:val="000000"/>
          <w:sz w:val="22"/>
          <w:szCs w:val="22"/>
        </w:rPr>
        <w:t xml:space="preserve"> kemerleri </w:t>
      </w:r>
      <w:r>
        <w:rPr>
          <w:rFonts w:ascii="Nourd Light" w:eastAsia="Nourd Light" w:hAnsi="Nourd Light" w:cs="Nourd Light"/>
          <w:color w:val="000000"/>
          <w:sz w:val="22"/>
          <w:szCs w:val="22"/>
        </w:rPr>
        <w:t xml:space="preserve">vücudunun uygun </w:t>
      </w:r>
      <w:r w:rsidRPr="00A250B9">
        <w:rPr>
          <w:rFonts w:ascii="Nourd Light" w:eastAsia="Nourd Light" w:hAnsi="Nourd Light" w:cs="Nourd Light"/>
          <w:color w:val="000000"/>
          <w:sz w:val="22"/>
          <w:szCs w:val="22"/>
        </w:rPr>
        <w:t>yerine oturana kadar yükseltici koltuk kullanmalıdır.</w:t>
      </w:r>
    </w:p>
    <w:p w14:paraId="0FDF38FF"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yüzmeyi öğretin ve sudayken onu kollayın.</w:t>
      </w:r>
    </w:p>
    <w:p w14:paraId="019A480A" w14:textId="4CA5F2C4"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güneşe maruzken ona şapka takın, güneşten koruyucu kıyafet giydirin </w:t>
      </w:r>
      <w:proofErr w:type="gramStart"/>
      <w:r w:rsidRPr="00A250B9">
        <w:rPr>
          <w:rFonts w:ascii="Nourd Light" w:eastAsia="Nourd Light" w:hAnsi="Nourd Light" w:cs="Nourd Light"/>
          <w:color w:val="000000"/>
          <w:sz w:val="22"/>
          <w:szCs w:val="22"/>
        </w:rPr>
        <w:t>ve  cildi</w:t>
      </w:r>
      <w:proofErr w:type="gramEnd"/>
      <w:r w:rsidRPr="00A250B9">
        <w:rPr>
          <w:rFonts w:ascii="Nourd Light" w:eastAsia="Nourd Light" w:hAnsi="Nourd Light" w:cs="Nourd Light"/>
          <w:color w:val="000000"/>
          <w:sz w:val="22"/>
          <w:szCs w:val="22"/>
        </w:rPr>
        <w:t xml:space="preserve"> açık olan yerlere SPF</w:t>
      </w:r>
      <w:r>
        <w:rPr>
          <w:rFonts w:ascii="Nourd Light" w:eastAsia="Nourd Light" w:hAnsi="Nourd Light" w:cs="Nourd Light"/>
          <w:color w:val="000000"/>
          <w:sz w:val="22"/>
          <w:szCs w:val="22"/>
        </w:rPr>
        <w:t xml:space="preserve"> 15</w:t>
      </w:r>
      <w:r w:rsidRPr="00A250B9">
        <w:rPr>
          <w:rFonts w:ascii="Nourd Light" w:eastAsia="Nourd Light" w:hAnsi="Nourd Light" w:cs="Nourd Light"/>
          <w:color w:val="000000"/>
          <w:sz w:val="22"/>
          <w:szCs w:val="22"/>
        </w:rPr>
        <w:t xml:space="preserve"> veya daha güçlü güneş kremi sürün. Güneşin en güçlü olduğu zamanlarda dışarıda geçirdiği zamanı kısıtlayın. (11:00 – 15:00).</w:t>
      </w:r>
    </w:p>
    <w:p w14:paraId="16CA50FF" w14:textId="5E660BAB"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bisiklet, scooter, paten, kayak, </w:t>
      </w:r>
      <w:r>
        <w:rPr>
          <w:rFonts w:ascii="Nourd Light" w:eastAsia="Nourd Light" w:hAnsi="Nourd Light" w:cs="Nourd Light"/>
          <w:color w:val="000000"/>
          <w:sz w:val="22"/>
          <w:szCs w:val="22"/>
        </w:rPr>
        <w:t>kızak</w:t>
      </w:r>
      <w:r w:rsidRPr="00A250B9">
        <w:rPr>
          <w:rFonts w:ascii="Nourd Light" w:eastAsia="Nourd Light" w:hAnsi="Nourd Light" w:cs="Nourd Light"/>
          <w:color w:val="000000"/>
          <w:sz w:val="22"/>
          <w:szCs w:val="22"/>
        </w:rPr>
        <w:t xml:space="preserve"> veya binicilik yapar</w:t>
      </w:r>
      <w:r>
        <w:rPr>
          <w:rFonts w:ascii="Nourd Light" w:eastAsia="Nourd Light" w:hAnsi="Nourd Light" w:cs="Nourd Light"/>
          <w:color w:val="000000"/>
          <w:sz w:val="22"/>
          <w:szCs w:val="22"/>
        </w:rPr>
        <w:t xml:space="preserve">ken </w:t>
      </w:r>
      <w:r w:rsidRPr="00A250B9">
        <w:rPr>
          <w:rFonts w:ascii="Nourd Light" w:eastAsia="Nourd Light" w:hAnsi="Nourd Light" w:cs="Nourd Light"/>
          <w:color w:val="000000"/>
          <w:sz w:val="22"/>
          <w:szCs w:val="22"/>
        </w:rPr>
        <w:t>uygun kask ve güvenlik ekipmanı giydiğinden emin olun.</w:t>
      </w:r>
    </w:p>
    <w:p w14:paraId="7EBBF61E"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yangın gibi acil durumlar için planlar öğretin. Çocuğunuza 112'yi nasıl ve ne zaman araması gerektiğini öğretin.</w:t>
      </w:r>
    </w:p>
    <w:p w14:paraId="0BDDD3E3"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diğer yetişkinlerin yanında nasıl güvende kalabileceğini öğretin:</w:t>
      </w:r>
    </w:p>
    <w:p w14:paraId="58167006" w14:textId="77777777"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Hiçbir yetişkin bir çocuktan ebeveynlerinden sır saklamasını istememelidir.</w:t>
      </w:r>
    </w:p>
    <w:p w14:paraId="6FD477BC" w14:textId="77777777"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Hiçbir yetişkin çocuğun özel bölgelerini görmek istememelidir.</w:t>
      </w:r>
    </w:p>
    <w:p w14:paraId="18D311A3" w14:textId="4502542B" w:rsidR="00A250B9" w:rsidRPr="00A250B9" w:rsidRDefault="00A250B9" w:rsidP="00A250B9">
      <w:pPr>
        <w:numPr>
          <w:ilvl w:val="1"/>
          <w:numId w:val="1"/>
        </w:numPr>
        <w:spacing w:before="80" w:after="80"/>
        <w:jc w:val="both"/>
        <w:rPr>
          <w:rFonts w:ascii="Nourd Light" w:eastAsia="Nourd Light" w:hAnsi="Nourd Light" w:cs="Nourd Light"/>
          <w:color w:val="595959" w:themeColor="text1" w:themeTint="A6"/>
          <w:sz w:val="21"/>
          <w:szCs w:val="21"/>
        </w:rPr>
      </w:pPr>
      <w:r w:rsidRPr="00A250B9">
        <w:rPr>
          <w:rFonts w:ascii="Nourd Light" w:eastAsia="Nourd Light" w:hAnsi="Nourd Light" w:cs="Nourd Light"/>
          <w:color w:val="595959" w:themeColor="text1" w:themeTint="A6"/>
          <w:sz w:val="21"/>
          <w:szCs w:val="21"/>
        </w:rPr>
        <w:t>Hiçbir yetişkin, yetişkinin kendi özel bölgeleri için çocuktan yardım istememelidir.</w:t>
      </w:r>
    </w:p>
    <w:p w14:paraId="6DBDF728" w14:textId="77777777" w:rsidR="00B434C7" w:rsidRDefault="00B434C7">
      <w:pPr>
        <w:spacing w:before="80" w:after="80"/>
        <w:ind w:left="720"/>
        <w:jc w:val="both"/>
        <w:rPr>
          <w:rFonts w:ascii="Nourd Light" w:eastAsia="Nourd Light" w:hAnsi="Nourd Light" w:cs="Nourd Light"/>
          <w:color w:val="000000"/>
          <w:sz w:val="22"/>
          <w:szCs w:val="22"/>
        </w:rPr>
      </w:pPr>
    </w:p>
    <w:p w14:paraId="536F3EDE" w14:textId="77777777" w:rsidR="00B434C7" w:rsidRDefault="00B434C7">
      <w:pPr>
        <w:rPr>
          <w:rFonts w:ascii="Times New Roman" w:eastAsia="Times New Roman" w:hAnsi="Times New Roman" w:cs="Times New Roman"/>
        </w:rPr>
        <w:sectPr w:rsidR="00B434C7">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6565760A">
                  <wp:extent cx="3416300" cy="539750"/>
                  <wp:effectExtent l="0" t="0" r="0" b="635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19560" cy="54026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AF4B" w14:textId="77777777" w:rsidR="00506FA3" w:rsidRDefault="00506FA3">
      <w:r>
        <w:separator/>
      </w:r>
    </w:p>
  </w:endnote>
  <w:endnote w:type="continuationSeparator" w:id="0">
    <w:p w14:paraId="5B86BA6B" w14:textId="77777777" w:rsidR="00506FA3" w:rsidRDefault="0050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259A" w14:textId="77777777" w:rsidR="00506FA3" w:rsidRDefault="00506FA3">
      <w:r>
        <w:separator/>
      </w:r>
    </w:p>
  </w:footnote>
  <w:footnote w:type="continuationSeparator" w:id="0">
    <w:p w14:paraId="31CEB42E" w14:textId="77777777" w:rsidR="00506FA3" w:rsidRDefault="0050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8F5"/>
    <w:multiLevelType w:val="hybridMultilevel"/>
    <w:tmpl w:val="9ADA1E4A"/>
    <w:lvl w:ilvl="0" w:tplc="0C70A6D0">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09259BB"/>
    <w:multiLevelType w:val="hybridMultilevel"/>
    <w:tmpl w:val="4240E970"/>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F13588E"/>
    <w:multiLevelType w:val="multilevel"/>
    <w:tmpl w:val="A4B89E18"/>
    <w:lvl w:ilvl="0">
      <w:start w:val="1"/>
      <w:numFmt w:val="bullet"/>
      <w:lvlText w:val=""/>
      <w:lvlJc w:val="left"/>
      <w:pPr>
        <w:ind w:left="720" w:hanging="360"/>
      </w:pPr>
      <w:rPr>
        <w:rFonts w:ascii="Wingdings" w:hAnsi="Wingdings" w:hint="default"/>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A6534D3"/>
    <w:multiLevelType w:val="hybridMultilevel"/>
    <w:tmpl w:val="65A83D7E"/>
    <w:lvl w:ilvl="0" w:tplc="0C70A6D0">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3"/>
  </w:num>
  <w:num w:numId="2" w16cid:durableId="892935046">
    <w:abstractNumId w:val="1"/>
  </w:num>
  <w:num w:numId="3" w16cid:durableId="1927881675">
    <w:abstractNumId w:val="4"/>
  </w:num>
  <w:num w:numId="4" w16cid:durableId="1882671928">
    <w:abstractNumId w:val="5"/>
  </w:num>
  <w:num w:numId="5" w16cid:durableId="476999813">
    <w:abstractNumId w:val="6"/>
  </w:num>
  <w:num w:numId="6" w16cid:durableId="517087213">
    <w:abstractNumId w:val="0"/>
  </w:num>
  <w:num w:numId="7" w16cid:durableId="201838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300F07"/>
    <w:rsid w:val="00506FA3"/>
    <w:rsid w:val="007B7D8C"/>
    <w:rsid w:val="007C5712"/>
    <w:rsid w:val="008C6961"/>
    <w:rsid w:val="009B74B8"/>
    <w:rsid w:val="00A250B9"/>
    <w:rsid w:val="00B15AD4"/>
    <w:rsid w:val="00B434C7"/>
    <w:rsid w:val="00D667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Pages>
  <Words>752</Words>
  <Characters>4290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6</cp:revision>
  <dcterms:created xsi:type="dcterms:W3CDTF">2022-10-29T22:24:00Z</dcterms:created>
  <dcterms:modified xsi:type="dcterms:W3CDTF">2022-12-23T16:26:00Z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