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03"/>
        <w:gridCol w:w="2187"/>
        <w:tblGridChange w:id="0">
          <w:tblGrid>
            <w:gridCol w:w="8303"/>
            <w:gridCol w:w="2187"/>
          </w:tblGrid>
        </w:tblGridChange>
      </w:tblGrid>
      <w:tr>
        <w:trPr>
          <w:cantSplit w:val="0"/>
          <w:trHeight w:val="426" w:hRule="atLeast"/>
          <w:tblHeader w:val="0"/>
        </w:trPr>
        <w:tc>
          <w:tcPr>
            <w:gridSpan w:val="2"/>
            <w:shd w:fill="ffc107" w:val="clear"/>
            <w:vAlign w:val="center"/>
          </w:tcPr>
          <w:p w:rsidR="00000000" w:rsidDel="00000000" w:rsidP="00000000" w:rsidRDefault="00000000" w:rsidRPr="00000000" w14:paraId="00000002">
            <w:pPr>
              <w:rPr/>
            </w:pPr>
            <w:r w:rsidDel="00000000" w:rsidR="00000000" w:rsidRPr="00000000">
              <w:rPr>
                <w:rFonts w:ascii="Nourd" w:cs="Nourd" w:eastAsia="Nourd" w:hAnsi="Nourd"/>
                <w:sz w:val="21"/>
                <w:szCs w:val="21"/>
                <w:rtl w:val="0"/>
              </w:rPr>
              <w:t xml:space="preserve">UZM.DR. ÖZLEM MURZOĞLU – ÇOCUK SAĞLIĞI VE HASTALIKLARI KLİNİĞİ</w:t>
            </w:r>
            <w:r w:rsidDel="00000000" w:rsidR="00000000" w:rsidRPr="00000000">
              <w:rPr>
                <w:rtl w:val="0"/>
              </w:rPr>
            </w:r>
          </w:p>
        </w:tc>
      </w:tr>
      <w:tr>
        <w:trPr>
          <w:cantSplit w:val="0"/>
          <w:trHeight w:val="1284" w:hRule="atLeast"/>
          <w:tblHeader w:val="0"/>
        </w:trPr>
        <w:tc>
          <w:tcPr>
            <w:tcBorders>
              <w:bottom w:color="ffc107" w:space="0" w:sz="24" w:val="single"/>
            </w:tcBorders>
            <w:vAlign w:val="bottom"/>
          </w:tcPr>
          <w:p w:rsidR="00000000" w:rsidDel="00000000" w:rsidP="00000000" w:rsidRDefault="00000000" w:rsidRPr="00000000" w14:paraId="00000004">
            <w:pPr>
              <w:rPr>
                <w:rFonts w:ascii="Nourd" w:cs="Nourd" w:eastAsia="Nourd" w:hAnsi="Nourd"/>
                <w:sz w:val="36"/>
                <w:szCs w:val="36"/>
              </w:rPr>
            </w:pPr>
            <w:r w:rsidDel="00000000" w:rsidR="00000000" w:rsidRPr="00000000">
              <w:rPr>
                <w:rFonts w:ascii="Nourd" w:cs="Nourd" w:eastAsia="Nourd" w:hAnsi="Nourd"/>
                <w:sz w:val="36"/>
                <w:szCs w:val="36"/>
                <w:rtl w:val="0"/>
              </w:rPr>
              <w:t xml:space="preserve">GELİŞİM ÖNERİLERİ</w:t>
            </w:r>
          </w:p>
          <w:p w:rsidR="00000000" w:rsidDel="00000000" w:rsidP="00000000" w:rsidRDefault="00000000" w:rsidRPr="00000000" w14:paraId="00000005">
            <w:pPr>
              <w:rPr>
                <w:rFonts w:ascii="Nourd Medium" w:cs="Nourd Medium" w:eastAsia="Nourd Medium" w:hAnsi="Nourd Medium"/>
                <w:b w:val="1"/>
                <w:sz w:val="44"/>
                <w:szCs w:val="44"/>
              </w:rPr>
            </w:pPr>
            <w:r w:rsidDel="00000000" w:rsidR="00000000" w:rsidRPr="00000000">
              <w:rPr>
                <w:rFonts w:ascii="Nourd Medium" w:cs="Nourd Medium" w:eastAsia="Nourd Medium" w:hAnsi="Nourd Medium"/>
                <w:b w:val="1"/>
                <w:sz w:val="44"/>
                <w:szCs w:val="44"/>
                <w:rtl w:val="0"/>
              </w:rPr>
              <w:t xml:space="preserve">İPUÇLARI VE ETKİNLİKLER:</w:t>
            </w:r>
          </w:p>
          <w:p w:rsidR="00000000" w:rsidDel="00000000" w:rsidP="00000000" w:rsidRDefault="00000000" w:rsidRPr="00000000" w14:paraId="00000006">
            <w:pPr>
              <w:rPr>
                <w:rFonts w:ascii="Nourd Medium" w:cs="Nourd Medium" w:eastAsia="Nourd Medium" w:hAnsi="Nourd Medium"/>
                <w:b w:val="1"/>
                <w:sz w:val="60"/>
                <w:szCs w:val="60"/>
              </w:rPr>
            </w:pPr>
            <w:r w:rsidDel="00000000" w:rsidR="00000000" w:rsidRPr="00000000">
              <w:rPr>
                <w:rFonts w:ascii="Nourd Medium" w:cs="Nourd Medium" w:eastAsia="Nourd Medium" w:hAnsi="Nourd Medium"/>
                <w:b w:val="1"/>
                <w:sz w:val="40"/>
                <w:szCs w:val="40"/>
                <w:rtl w:val="0"/>
              </w:rPr>
              <w:t xml:space="preserve">5 Yaşındaki Çocuğunuz İçin Neler Yapabilirsiniz?</w:t>
            </w:r>
            <w:r w:rsidDel="00000000" w:rsidR="00000000" w:rsidRPr="00000000">
              <w:rPr>
                <w:rtl w:val="0"/>
              </w:rPr>
            </w:r>
          </w:p>
        </w:tc>
        <w:tc>
          <w:tcPr>
            <w:tcBorders>
              <w:bottom w:color="ffc107" w:space="0" w:sz="24" w:val="single"/>
            </w:tcBorders>
            <w:vAlign w:val="center"/>
          </w:tcPr>
          <w:p w:rsidR="00000000" w:rsidDel="00000000" w:rsidP="00000000" w:rsidRDefault="00000000" w:rsidRPr="00000000" w14:paraId="00000007">
            <w:pPr>
              <w:jc w:val="right"/>
              <w:rPr/>
            </w:pPr>
            <w:r w:rsidDel="00000000" w:rsidR="00000000" w:rsidRPr="00000000">
              <w:rPr/>
              <w:drawing>
                <wp:inline distB="0" distT="0" distL="0" distR="0">
                  <wp:extent cx="1135266" cy="689940"/>
                  <wp:effectExtent b="0" l="0" r="0" t="0"/>
                  <wp:docPr descr="CDC Centers for Disease Control and Prevention Logo PNG vector in SVG, PDF,  AI, CDR format" id="1468287551" name="image2.jpg"/>
                  <a:graphic>
                    <a:graphicData uri="http://schemas.openxmlformats.org/drawingml/2006/picture">
                      <pic:pic>
                        <pic:nvPicPr>
                          <pic:cNvPr descr="CDC Centers for Disease Control and Prevention Logo PNG vector in SVG, PDF,  AI, CDR format" id="0" name="image2.jpg"/>
                          <pic:cNvPicPr preferRelativeResize="0"/>
                        </pic:nvPicPr>
                        <pic:blipFill>
                          <a:blip r:embed="rId7"/>
                          <a:srcRect b="22236" l="14878" r="16069" t="21855"/>
                          <a:stretch>
                            <a:fillRect/>
                          </a:stretch>
                        </pic:blipFill>
                        <pic:spPr>
                          <a:xfrm>
                            <a:off x="0" y="0"/>
                            <a:ext cx="1135266" cy="6899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09">
      <w:pPr>
        <w:rPr>
          <w:rFonts w:ascii="Arial" w:cs="Arial" w:eastAsia="Arial" w:hAnsi="Arial"/>
          <w:color w:val="000000"/>
          <w:sz w:val="10"/>
          <w:szCs w:val="10"/>
        </w:rPr>
      </w:pPr>
      <w:r w:rsidDel="00000000" w:rsidR="00000000" w:rsidRPr="00000000">
        <w:rPr>
          <w:rFonts w:ascii="Arial" w:cs="Arial" w:eastAsia="Arial" w:hAnsi="Arial"/>
          <w:color w:val="000000"/>
          <w:sz w:val="10"/>
          <w:szCs w:val="10"/>
        </w:rPr>
        <w:drawing>
          <wp:inline distB="0" distT="0" distL="0" distR="0">
            <wp:extent cx="6645910" cy="2436495"/>
            <wp:effectExtent b="0" l="0" r="0" t="0"/>
            <wp:docPr descr="insan yüzü, bebek, oğlan, çocuk içeren bir resim&#10;&#10;Açıklama otomatik olarak oluşturuldu" id="1468287552" name="image7.png"/>
            <a:graphic>
              <a:graphicData uri="http://schemas.openxmlformats.org/drawingml/2006/picture">
                <pic:pic>
                  <pic:nvPicPr>
                    <pic:cNvPr descr="insan yüzü, bebek, oğlan, çocuk içeren bir resim&#10;&#10;Açıklama otomatik olarak oluşturuldu" id="0" name="image7.png"/>
                    <pic:cNvPicPr preferRelativeResize="0"/>
                  </pic:nvPicPr>
                  <pic:blipFill>
                    <a:blip r:embed="rId8"/>
                    <a:srcRect b="0" l="0" r="0" t="0"/>
                    <a:stretch>
                      <a:fillRect/>
                    </a:stretch>
                  </pic:blipFill>
                  <pic:spPr>
                    <a:xfrm>
                      <a:off x="0" y="0"/>
                      <a:ext cx="6645910" cy="243649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rial" w:cs="Arial" w:eastAsia="Arial" w:hAnsi="Arial"/>
          <w:color w:val="000000"/>
          <w:sz w:val="16"/>
          <w:szCs w:val="16"/>
        </w:rPr>
      </w:pPr>
      <w:r w:rsidDel="00000000" w:rsidR="00000000" w:rsidRPr="00000000">
        <w:rPr>
          <w:rtl w:val="0"/>
        </w:rPr>
      </w:r>
    </w:p>
    <w:tbl>
      <w:tblPr>
        <w:tblStyle w:val="Table2"/>
        <w:tblW w:w="10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0"/>
        <w:tblGridChange w:id="0">
          <w:tblGrid>
            <w:gridCol w:w="10490"/>
          </w:tblGrid>
        </w:tblGridChange>
      </w:tblGrid>
      <w:tr>
        <w:trPr>
          <w:cantSplit w:val="0"/>
          <w:trHeight w:val="1052" w:hRule="atLeast"/>
          <w:tblHeader w:val="0"/>
        </w:trPr>
        <w:tc>
          <w:tcPr>
            <w:tcBorders>
              <w:top w:color="bfbfbf" w:space="0" w:sz="4" w:val="single"/>
              <w:left w:color="bfbfbf" w:space="0" w:sz="4" w:val="single"/>
              <w:bottom w:color="bfbfbf" w:space="0" w:sz="4" w:val="single"/>
              <w:right w:color="bfbfbf" w:space="0" w:sz="4" w:val="single"/>
            </w:tcBorders>
            <w:shd w:fill="fff2cc" w:val="clear"/>
            <w:vAlign w:val="center"/>
          </w:tcPr>
          <w:p w:rsidR="00000000" w:rsidDel="00000000" w:rsidP="00000000" w:rsidRDefault="00000000" w:rsidRPr="00000000" w14:paraId="0000000B">
            <w:pPr>
              <w:jc w:val="center"/>
              <w:rPr>
                <w:rFonts w:ascii="Nourd" w:cs="Nourd" w:eastAsia="Nourd" w:hAnsi="Nourd"/>
                <w:color w:val="000000"/>
                <w:sz w:val="21"/>
                <w:szCs w:val="21"/>
              </w:rPr>
            </w:pPr>
            <w:r w:rsidDel="00000000" w:rsidR="00000000" w:rsidRPr="00000000">
              <w:rPr>
                <w:rFonts w:ascii="Arial" w:cs="Arial" w:eastAsia="Arial" w:hAnsi="Arial"/>
                <w:sz w:val="22"/>
                <w:szCs w:val="22"/>
                <w:rtl w:val="0"/>
              </w:rPr>
              <w:t xml:space="preserve">Çocuğunuzun ilk öğretmeni olarak, onun öğrenmesine ve beyin gelişimine yardımcı olabilirsiniz. Bu basit ipuçlarını ve aktiviteleri güvenli bir şekilde deneyin. Sorularınız varsa veya çocuğunuzun gelişimine nasıl yardımcı olabileceğiniz konusunda daha fazla fikir edinmek için çocuğunuzun doktoru ve öğretmenleriyle görüşün.</w:t>
            </w:r>
            <w:r w:rsidDel="00000000" w:rsidR="00000000" w:rsidRPr="00000000">
              <w:rPr>
                <w:rtl w:val="0"/>
              </w:rPr>
            </w:r>
          </w:p>
        </w:tc>
      </w:tr>
    </w:tbl>
    <w:p w:rsidR="00000000" w:rsidDel="00000000" w:rsidP="00000000" w:rsidRDefault="00000000" w:rsidRPr="00000000" w14:paraId="000000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rPr>
          <w:rFonts w:ascii="Arial" w:cs="Arial" w:eastAsia="Arial" w:hAnsi="Arial"/>
          <w:sz w:val="2"/>
          <w:szCs w:val="2"/>
        </w:rPr>
      </w:pPr>
      <w:r w:rsidDel="00000000" w:rsidR="00000000" w:rsidRPr="00000000">
        <w:rPr>
          <w:rtl w:val="0"/>
        </w:rPr>
      </w:r>
    </w:p>
    <w:p w:rsidR="00000000" w:rsidDel="00000000" w:rsidP="00000000" w:rsidRDefault="00000000" w:rsidRPr="00000000" w14:paraId="0000000E">
      <w:pPr>
        <w:rPr>
          <w:rFonts w:ascii="Arial" w:cs="Arial" w:eastAsia="Arial" w:hAnsi="Arial"/>
          <w:sz w:val="2"/>
          <w:szCs w:val="2"/>
        </w:rPr>
      </w:pPr>
      <w:r w:rsidDel="00000000" w:rsidR="00000000" w:rsidRPr="00000000">
        <w:rPr>
          <w:rtl w:val="0"/>
        </w:rPr>
      </w:r>
    </w:p>
    <w:p w:rsidR="00000000" w:rsidDel="00000000" w:rsidP="00000000" w:rsidRDefault="00000000" w:rsidRPr="00000000" w14:paraId="0000000F">
      <w:pPr>
        <w:rPr>
          <w:rFonts w:ascii="Arial" w:cs="Arial" w:eastAsia="Arial" w:hAnsi="Arial"/>
          <w:color w:val="000000"/>
          <w:sz w:val="2"/>
          <w:szCs w:val="2"/>
        </w:rPr>
        <w:sectPr>
          <w:footerReference r:id="rId9" w:type="default"/>
          <w:pgSz w:h="16838" w:w="11906" w:orient="portrait"/>
          <w:pgMar w:bottom="720" w:top="851" w:left="720" w:right="720" w:header="708" w:footer="708"/>
          <w:pgNumType w:start="1"/>
        </w:sectPr>
      </w:pPr>
      <w:r w:rsidDel="00000000" w:rsidR="00000000" w:rsidRPr="00000000">
        <w:rPr>
          <w:rFonts w:ascii="Arial" w:cs="Arial" w:eastAsia="Arial" w:hAnsi="Arial"/>
          <w:color w:val="000000"/>
          <w:sz w:val="2"/>
          <w:szCs w:val="2"/>
          <w:rtl w:val="0"/>
        </w:rPr>
        <w:br w:type="textWrapp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
          <w:szCs w:val="2"/>
        </w:rPr>
      </w:pPr>
      <w:r w:rsidDel="00000000" w:rsidR="00000000" w:rsidRPr="00000000">
        <w:rPr>
          <w:rtl w:val="0"/>
        </w:rPr>
      </w:r>
    </w:p>
    <w:tbl>
      <w:tblPr>
        <w:tblStyle w:val="Table3"/>
        <w:tblW w:w="493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397" w:hRule="atLeast"/>
          <w:tblHeader w:val="0"/>
        </w:trPr>
        <w:tc>
          <w:tcPr>
            <w:shd w:fill="0097b2" w:val="clear"/>
            <w:vAlign w:val="center"/>
          </w:tcPr>
          <w:p w:rsidR="00000000" w:rsidDel="00000000" w:rsidP="00000000" w:rsidRDefault="00000000" w:rsidRPr="00000000" w14:paraId="00000011">
            <w:pPr>
              <w:rPr>
                <w:rFonts w:ascii="Nourd SemiBold" w:cs="Nourd SemiBold" w:eastAsia="Nourd SemiBold" w:hAnsi="Nourd SemiBold"/>
                <w:b w:val="1"/>
                <w:color w:val="ffffff"/>
                <w:sz w:val="22"/>
                <w:szCs w:val="22"/>
              </w:rPr>
            </w:pPr>
            <w:bookmarkStart w:colFirst="0" w:colLast="0" w:name="_heading=h.gjdgxs" w:id="0"/>
            <w:bookmarkEnd w:id="0"/>
            <w:r w:rsidDel="00000000" w:rsidR="00000000" w:rsidRPr="00000000">
              <w:rPr>
                <w:rFonts w:ascii="Nourd SemiBold" w:cs="Nourd SemiBold" w:eastAsia="Nourd SemiBold" w:hAnsi="Nourd SemiBold"/>
                <w:b w:val="1"/>
                <w:color w:val="ffffff"/>
                <w:sz w:val="22"/>
                <w:szCs w:val="22"/>
                <w:rtl w:val="0"/>
              </w:rPr>
              <w:t xml:space="preserve">ÇOCUĞUNUZUN DUYGUSAL GELİŞİMİ</w:t>
            </w:r>
          </w:p>
        </w:tc>
      </w:tr>
    </w:tbl>
    <w:p w:rsidR="00000000" w:rsidDel="00000000" w:rsidP="00000000" w:rsidRDefault="00000000" w:rsidRPr="00000000" w14:paraId="00000012">
      <w:pPr>
        <w:jc w:val="both"/>
        <w:rPr>
          <w:rFonts w:ascii="Nourd Light" w:cs="Nourd Light" w:eastAsia="Nourd Light" w:hAnsi="Nourd Light"/>
          <w:sz w:val="4"/>
          <w:szCs w:val="4"/>
        </w:rPr>
      </w:pPr>
      <w:r w:rsidDel="00000000" w:rsidR="00000000" w:rsidRPr="00000000">
        <w:rPr>
          <w:rtl w:val="0"/>
        </w:rPr>
      </w:r>
    </w:p>
    <w:p w:rsidR="00000000" w:rsidDel="00000000" w:rsidP="00000000" w:rsidRDefault="00000000" w:rsidRPr="00000000" w14:paraId="00000013">
      <w:pPr>
        <w:widowControl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 bağımsız hissetmek ve bazen sadece ne olacağını test etmek için size "karşılık vermeye" veya küfürlü kelimeler kullanmaya başlayabilir.  Kısa bir mola dışında bu konuşmaya fazla dikkat etmeyin. Olumsuz kelimelere verdiğiniz ilgiyi sınırlayın. Onun liderlik etmesini ve bağımsız olmasını sağlayacak alternatif aktiviteler bulun.Çocuğunuzun sergilediği olumlu davranışları fark etmeye  özen gösterin. "Sana yatma vakti dediğimde sakin kalıp yatağa gittin."deyip sırtını okşayarak farkındalığınızı onunla da paylaşın..</w:t>
      </w:r>
    </w:p>
    <w:p w:rsidR="00000000" w:rsidDel="00000000" w:rsidP="00000000" w:rsidRDefault="00000000" w:rsidRPr="00000000" w14:paraId="00000016">
      <w:pPr>
        <w:widowControl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duygularını ve kendi duygularınızı onunla konuşun ve duyguların farkına varmasını sağlayın. Çocuğunuza kitap okurken karakterlerin sahip olduğu duygular ve bu duygulara neden sahip oldukları hakkında konuşun.</w:t>
      </w:r>
    </w:p>
    <w:p w:rsidR="00000000" w:rsidDel="00000000" w:rsidP="00000000" w:rsidRDefault="00000000" w:rsidRPr="00000000" w14:paraId="00000018">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 üzgün olduğunda evin içinde gidebileceği-kendini rahat hissedebileceği bir yer yaratın. Çocuğunuzun güvende olduğunu bilmesi ve ihtiyaç duydğunda sakinleşmesi için size gelebilmesi için yakınlarda durun.</w:t>
      </w:r>
    </w:p>
    <w:p w:rsidR="00000000" w:rsidDel="00000000" w:rsidP="00000000" w:rsidRDefault="00000000" w:rsidRPr="00000000" w14:paraId="0000001A">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 rol yapmaya teşvik edin. Çocuğunuzun giyinme, okul veya evcilik oynamak için kullanabileceği eşyaları bulmasına yardımcı olun.</w:t>
      </w:r>
    </w:p>
    <w:p w:rsidR="00000000" w:rsidDel="00000000" w:rsidP="00000000" w:rsidRDefault="00000000" w:rsidRPr="00000000" w14:paraId="0000001C">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widowControl w:val="0"/>
        <w:spacing w:line="276" w:lineRule="auto"/>
        <w:rPr>
          <w:rFonts w:ascii="Arial" w:cs="Arial" w:eastAsia="Arial" w:hAnsi="Arial"/>
          <w:sz w:val="2"/>
          <w:szCs w:val="2"/>
        </w:rPr>
      </w:pPr>
      <w:r w:rsidDel="00000000" w:rsidR="00000000" w:rsidRPr="00000000">
        <w:rPr>
          <w:rtl w:val="0"/>
        </w:rPr>
      </w:r>
    </w:p>
    <w:tbl>
      <w:tblPr>
        <w:tblStyle w:val="Table4"/>
        <w:tblW w:w="493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397" w:hRule="atLeast"/>
          <w:tblHeader w:val="0"/>
        </w:trPr>
        <w:tc>
          <w:tcPr>
            <w:shd w:fill="0097b2" w:val="clear"/>
            <w:vAlign w:val="center"/>
          </w:tcPr>
          <w:p w:rsidR="00000000" w:rsidDel="00000000" w:rsidP="00000000" w:rsidRDefault="00000000" w:rsidRPr="00000000" w14:paraId="0000001F">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ERKEN ÖĞRENME BECERİLERİNİN DESTEKLENMESİ</w:t>
            </w:r>
          </w:p>
        </w:tc>
      </w:tr>
    </w:tbl>
    <w:p w:rsidR="00000000" w:rsidDel="00000000" w:rsidP="00000000" w:rsidRDefault="00000000" w:rsidRPr="00000000" w14:paraId="00000020">
      <w:pPr>
        <w:jc w:val="both"/>
        <w:rPr>
          <w:rFonts w:ascii="Nourd Light" w:cs="Nourd Light" w:eastAsia="Nourd Light" w:hAnsi="Nourd Light"/>
          <w:sz w:val="16"/>
          <w:szCs w:val="16"/>
        </w:rPr>
      </w:pPr>
      <w:r w:rsidDel="00000000" w:rsidR="00000000" w:rsidRPr="00000000">
        <w:rPr>
          <w:rtl w:val="0"/>
        </w:rPr>
      </w:r>
    </w:p>
    <w:p w:rsidR="00000000" w:rsidDel="00000000" w:rsidP="00000000" w:rsidRDefault="00000000" w:rsidRPr="00000000" w14:paraId="00000021">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widowControl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mükemmel bir şekilde yapmasa bile, kendi başına bir şeyler yapmasına izin verin. Örneğin, yatağını toplamasına, gömleğini düğmelemesine veya bir bardağa su koymasına izin verin. Bunu yaptığında kutlayın ve sizin yapmanız gerekmeyen hiçbir şeyi "düzeltmemeye" çalışın.</w:t>
      </w:r>
    </w:p>
    <w:p w:rsidR="00000000" w:rsidDel="00000000" w:rsidP="00000000" w:rsidRDefault="00000000" w:rsidRPr="00000000" w14:paraId="00000024">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kitap okuyun. "Resimde ne oluyor?" ve "Sizce bundan sonra ne olacak?" gibi sorular sorun.</w:t>
      </w:r>
    </w:p>
    <w:p w:rsidR="00000000" w:rsidDel="00000000" w:rsidP="00000000" w:rsidRDefault="00000000" w:rsidRPr="00000000" w14:paraId="00000025">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 resimlere bakarak ve hikayeyi anlatarak kendince "okumaya" teşvik edin.</w:t>
      </w:r>
    </w:p>
    <w:p w:rsidR="00000000" w:rsidDel="00000000" w:rsidP="00000000" w:rsidRDefault="00000000" w:rsidRPr="00000000" w14:paraId="00000027">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Hafıza ve dikkati geliştiren oyunlar oynayın. Örneğin, kart oyunları (Minimatch,Uno, Mixamatou) Sıcak ve Soğuk oynayın.</w:t>
      </w:r>
      <w:r w:rsidDel="00000000" w:rsidR="00000000" w:rsidRPr="00000000">
        <w:rPr>
          <w:rtl w:val="0"/>
        </w:rPr>
      </w:r>
    </w:p>
    <w:p w:rsidR="00000000" w:rsidDel="00000000" w:rsidP="00000000" w:rsidRDefault="00000000" w:rsidRPr="00000000" w14:paraId="00000028">
      <w:pPr>
        <w:widowControl w:val="0"/>
        <w:numPr>
          <w:ilvl w:val="0"/>
          <w:numId w:val="1"/>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29">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Kafiyeli oyunlar oynayın. Örneğin, "Kabak ile kafiyeli olan nedir?" “Tabak, kapak, aksak….” deyin.</w:t>
      </w:r>
    </w:p>
    <w:p w:rsidR="00000000" w:rsidDel="00000000" w:rsidP="00000000" w:rsidRDefault="00000000" w:rsidRPr="00000000" w14:paraId="0000002A">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zamanı anlamasına yardımcı olmak için kelimeler kullanın. Örneğin, haftanın günleri hakkında şarkılar söyleyin ve ona hangi gün olduğunu söyleyin. Bugün, yarın ve dün gibi zamanla ilgili kelimeler kullanın.</w:t>
      </w:r>
    </w:p>
    <w:p w:rsidR="00000000" w:rsidDel="00000000" w:rsidP="00000000" w:rsidRDefault="00000000" w:rsidRPr="00000000" w14:paraId="0000002C">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ne oynadığını sorun. "Neden?" ve "Nasıl?" diye sorarak cevaplarını genişletmesine yardımcı olun. Örneğin, "İnşa ettiğin köprü güzel. Neden oraya yerleştirmiştin ?" deyin.</w:t>
      </w:r>
    </w:p>
    <w:p w:rsidR="00000000" w:rsidDel="00000000" w:rsidP="00000000" w:rsidRDefault="00000000" w:rsidRPr="00000000" w14:paraId="0000002D">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bulmacalar ve yapbozlar gibi bir şeyleri bir araya getirmesini teşvik eden oyuncaklarla oynayın (yapı oyuncakları, puzzle, domino).</w:t>
      </w:r>
    </w:p>
    <w:p w:rsidR="00000000" w:rsidDel="00000000" w:rsidP="00000000" w:rsidRDefault="00000000" w:rsidRPr="00000000" w14:paraId="0000002E">
      <w:pPr>
        <w:widowControl w:val="0"/>
        <w:numPr>
          <w:ilvl w:val="0"/>
          <w:numId w:val="1"/>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2F">
      <w:pPr>
        <w:spacing w:after="80" w:before="80" w:lineRule="auto"/>
        <w:jc w:val="center"/>
        <w:rPr>
          <w:rFonts w:ascii="Nourd Light" w:cs="Nourd Light" w:eastAsia="Nourd Light" w:hAnsi="Nourd Light"/>
          <w:sz w:val="16"/>
          <w:szCs w:val="16"/>
        </w:rPr>
      </w:pPr>
      <w:r w:rsidDel="00000000" w:rsidR="00000000" w:rsidRPr="00000000">
        <w:rPr>
          <w:rtl w:val="0"/>
        </w:rPr>
      </w:r>
    </w:p>
    <w:tbl>
      <w:tblPr>
        <w:tblStyle w:val="Table5"/>
        <w:tblW w:w="4932.0" w:type="dxa"/>
        <w:jc w:val="left"/>
        <w:tblInd w:w="-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624" w:hRule="atLeast"/>
          <w:tblHeader w:val="0"/>
        </w:trPr>
        <w:tc>
          <w:tcPr>
            <w:shd w:fill="0097b2" w:val="clear"/>
            <w:vAlign w:val="center"/>
          </w:tcPr>
          <w:p w:rsidR="00000000" w:rsidDel="00000000" w:rsidP="00000000" w:rsidRDefault="00000000" w:rsidRPr="00000000" w14:paraId="00000030">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OYUN ZAMANI</w:t>
            </w:r>
          </w:p>
        </w:tc>
      </w:tr>
    </w:tbl>
    <w:p w:rsidR="00000000" w:rsidDel="00000000" w:rsidP="00000000" w:rsidRDefault="00000000" w:rsidRPr="00000000" w14:paraId="00000031">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Yaratıcı oyunlar için bir kutu boya kalemi, kağıt, boya, çocuk makası ve yapıştırıcı bulundurun. Çocuğunuzu farklı malzemelerle resim çizmeye ve sanat projeleri yapmaya teşvik edin.</w:t>
      </w:r>
    </w:p>
    <w:p w:rsidR="00000000" w:rsidDel="00000000" w:rsidP="00000000" w:rsidRDefault="00000000" w:rsidRPr="00000000" w14:paraId="00000032">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 oyun alanına götürün. Ona salıncakta bacaklarını ileri geri nasıl sallayacağını öğretin ve maymun barlarında oynamasına yardımcı olun.</w:t>
      </w:r>
    </w:p>
    <w:p w:rsidR="00000000" w:rsidDel="00000000" w:rsidP="00000000" w:rsidRDefault="00000000" w:rsidRPr="00000000" w14:paraId="00000034">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Her gün aktif oyun için zaman ayırmaya çalışın. Çocuğunuz aktiviteyi seçebiliyorsa daha çok eğlenecektir. Örneğin, ona müzik çalmak ve birlikte dans etmek, dışarıda oynamak veya birlikte yürüyüşe çıkmak gibi seçenekler sunun.</w:t>
      </w:r>
    </w:p>
    <w:p w:rsidR="00000000" w:rsidDel="00000000" w:rsidP="00000000" w:rsidRDefault="00000000" w:rsidRPr="00000000" w14:paraId="00000035">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sevdiği şeyleri keşfedin. Örneğin, hayvanları seviyorsa, hayvanlar hakkında birkaç kitpı alın, parkta kuş ve sincap arayın veya hayvanlar hakkında bilgi edinmek için birhayvan çiftliklerini ziyaret edin.</w:t>
      </w:r>
    </w:p>
    <w:p w:rsidR="00000000" w:rsidDel="00000000" w:rsidP="00000000" w:rsidRDefault="00000000" w:rsidRPr="00000000" w14:paraId="00000036">
      <w:pPr>
        <w:widowControl w:val="0"/>
        <w:numPr>
          <w:ilvl w:val="0"/>
          <w:numId w:val="2"/>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37">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5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5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Beraber basit oyunlar oynayın, örneğin X-O-X  veya kartlarla eşleştirme oyunları (hafıza kartları vs).</w:t>
      </w:r>
    </w:p>
    <w:p w:rsidR="00000000" w:rsidDel="00000000" w:rsidP="00000000" w:rsidRDefault="00000000" w:rsidRPr="00000000" w14:paraId="0000003B">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Her gün aktif oyun için zaman ayırmaya çalışın. Çocuğunuz aktiviteyi seçebiliyorsa daha çok eğlenecektir. Örneğin, ona müzik çalmak ve birlikte dans etmek, dışarıda oynamak veya birlikte yürüyüşe çıkmak gibi seçenekler sunun.</w:t>
      </w:r>
    </w:p>
    <w:p w:rsidR="00000000" w:rsidDel="00000000" w:rsidP="00000000" w:rsidRDefault="00000000" w:rsidRPr="00000000" w14:paraId="0000003C">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en sevdiği şarkıları çalın ve çocuğunuzla dans edin. Sırayla birbirinizin hareketlerini taklit edin.</w:t>
      </w:r>
    </w:p>
    <w:p w:rsidR="00000000" w:rsidDel="00000000" w:rsidP="00000000" w:rsidRDefault="00000000" w:rsidRPr="00000000" w14:paraId="0000003D">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kitap seçmesine izin vermek için kütüphaneye veya kitapçıya gidin.</w:t>
      </w:r>
    </w:p>
    <w:p w:rsidR="00000000" w:rsidDel="00000000" w:rsidP="00000000" w:rsidRDefault="00000000" w:rsidRPr="00000000" w14:paraId="0000003E">
      <w:pPr>
        <w:spacing w:after="80" w:before="80" w:lineRule="auto"/>
        <w:ind w:left="0" w:firstLine="0"/>
        <w:jc w:val="both"/>
        <w:rPr>
          <w:rFonts w:ascii="Nourd Light" w:cs="Nourd Light" w:eastAsia="Nourd Light" w:hAnsi="Nourd Light"/>
          <w:sz w:val="21"/>
          <w:szCs w:val="21"/>
        </w:rPr>
      </w:pPr>
      <w:r w:rsidDel="00000000" w:rsidR="00000000" w:rsidRPr="00000000">
        <w:rPr>
          <w:rtl w:val="0"/>
        </w:rPr>
      </w:r>
    </w:p>
    <w:p w:rsidR="00000000" w:rsidDel="00000000" w:rsidP="00000000" w:rsidRDefault="00000000" w:rsidRPr="00000000" w14:paraId="0000003F">
      <w:pPr>
        <w:spacing w:after="80" w:before="80" w:lineRule="auto"/>
        <w:jc w:val="center"/>
        <w:rPr>
          <w:rFonts w:ascii="Nourd Light" w:cs="Nourd Light" w:eastAsia="Nourd Light" w:hAnsi="Nourd Light"/>
          <w:sz w:val="16"/>
          <w:szCs w:val="16"/>
        </w:rPr>
      </w:pPr>
      <w:r w:rsidDel="00000000" w:rsidR="00000000" w:rsidRPr="00000000">
        <w:rPr>
          <w:rtl w:val="0"/>
        </w:rPr>
      </w:r>
    </w:p>
    <w:tbl>
      <w:tblPr>
        <w:tblStyle w:val="Table6"/>
        <w:tblW w:w="4932.0" w:type="dxa"/>
        <w:jc w:val="left"/>
        <w:tblInd w:w="-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624" w:hRule="atLeast"/>
          <w:tblHeader w:val="0"/>
        </w:trPr>
        <w:tc>
          <w:tcPr>
            <w:shd w:fill="0097b2" w:val="clear"/>
            <w:vAlign w:val="center"/>
          </w:tcPr>
          <w:p w:rsidR="00000000" w:rsidDel="00000000" w:rsidP="00000000" w:rsidRDefault="00000000" w:rsidRPr="00000000" w14:paraId="00000040">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SOSYAL YAŞAM/ GÜVENLİK</w:t>
            </w:r>
          </w:p>
        </w:tc>
      </w:tr>
    </w:tbl>
    <w:p w:rsidR="00000000" w:rsidDel="00000000" w:rsidP="00000000" w:rsidRDefault="00000000" w:rsidRPr="00000000" w14:paraId="00000041">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yeni yerlere ve yeni insanlarla tanışmaya hazır olmasına yardımcı olun. Örneğin, anaokuluna hazırlanmasına yardımcı olmak için okul ile ilgili hikayeler okuyabilir veya okulculuk oynayabilirsiniz (taklit oyunu).</w:t>
      </w:r>
    </w:p>
    <w:p w:rsidR="00000000" w:rsidDel="00000000" w:rsidP="00000000" w:rsidRDefault="00000000" w:rsidRPr="00000000" w14:paraId="00000043">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parkta veya kütüphanede olduğu gibi diğer çocuklarla oynamasına izin verin. Yerel oyun grupları ve okul öncesi programları hakkında bilgi alın. Başkalarıyla oynamak çocuğunuzun paylaşmanın ve arkadaşlığın değerini öğrenmesine yardımcı olur.</w:t>
      </w:r>
    </w:p>
    <w:p w:rsidR="00000000" w:rsidDel="00000000" w:rsidP="00000000" w:rsidRDefault="00000000" w:rsidRPr="00000000" w14:paraId="00000044">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oyun oynarken, ona oyunlarda kurallara uymayı öğretin. </w:t>
      </w:r>
    </w:p>
    <w:p w:rsidR="00000000" w:rsidDel="00000000" w:rsidP="00000000" w:rsidRDefault="00000000" w:rsidRPr="00000000" w14:paraId="00000045">
      <w:pPr>
        <w:widowControl w:val="0"/>
        <w:numPr>
          <w:ilvl w:val="0"/>
          <w:numId w:val="1"/>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46">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kaybolduğunda veya yardıma ihtiyacı olduğunda çocuklu ebeveynler, üniformalı veya kimlik kartlı bir mağaza çalışanı veya bir polis memuru gibi “güvenilir insanlara”  ulaşmayı öğretin. Çocuğunuza adını ve sizin adınızı ve soyadınızı, mümkünse telefon numaranızı öğretin.</w:t>
      </w:r>
    </w:p>
    <w:p w:rsidR="00000000" w:rsidDel="00000000" w:rsidP="00000000" w:rsidRDefault="00000000" w:rsidRPr="00000000" w14:paraId="00000047">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Çocuklarınıza güvenli dokunuşu öğretin, örneğin her iki kişi de istediğinde sarılmanın ve çocukların sağlığı ile ilgili durumlarda doktorların veya ebeveynlerin dokunuşlarının güvenli dokunuşlar olduğunu anlatın.</w:t>
      </w:r>
    </w:p>
    <w:p w:rsidR="00000000" w:rsidDel="00000000" w:rsidP="00000000" w:rsidRDefault="00000000" w:rsidRPr="00000000" w14:paraId="00000048">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Güvenli olmayan dokunuşlar, bir çocuğun incinmiş, rahatsız, korkmuş veya kafası karışmış hissetmesine neden olabilecek dokunuşlardır. Çocuklarınıza, kendilerine dokunan kişilerin kim olduğunu öğretin. İstenmeyen veya güvenli olmayan dokunuşlara 'hayır' demeyi pratik etmelerine yardımcı olun ve yardım için başvurabilecekleri yetişkinler olduğunu bildirin.</w:t>
      </w:r>
    </w:p>
    <w:p w:rsidR="00000000" w:rsidDel="00000000" w:rsidP="00000000" w:rsidRDefault="00000000" w:rsidRPr="00000000" w14:paraId="00000049">
      <w:pPr>
        <w:widowControl w:val="0"/>
        <w:numPr>
          <w:ilvl w:val="0"/>
          <w:numId w:val="1"/>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4A">
      <w:pPr>
        <w:widowControl w:val="0"/>
        <w:numPr>
          <w:ilvl w:val="0"/>
          <w:numId w:val="1"/>
        </w:numPr>
        <w:spacing w:line="276" w:lineRule="auto"/>
        <w:ind w:left="72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spacing w:after="80" w:before="80" w:lineRule="auto"/>
        <w:jc w:val="left"/>
        <w:rPr>
          <w:rFonts w:ascii="Nourd Light" w:cs="Nourd Light" w:eastAsia="Nourd Light" w:hAnsi="Nourd Light"/>
          <w:sz w:val="16"/>
          <w:szCs w:val="16"/>
        </w:rPr>
      </w:pPr>
      <w:r w:rsidDel="00000000" w:rsidR="00000000" w:rsidRPr="00000000">
        <w:rPr>
          <w:rtl w:val="0"/>
        </w:rPr>
      </w:r>
    </w:p>
    <w:sdt>
      <w:sdtPr>
        <w:lock w:val="contentLocked"/>
        <w:tag w:val="goog_rdk_0"/>
      </w:sdtPr>
      <w:sdtContent>
        <w:tbl>
          <w:tblPr>
            <w:tblStyle w:val="Table7"/>
            <w:tblW w:w="4932.0" w:type="dxa"/>
            <w:jc w:val="left"/>
            <w:tblInd w:w="-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624" w:hRule="atLeast"/>
              <w:tblHeader w:val="0"/>
            </w:trPr>
            <w:tc>
              <w:tcPr>
                <w:shd w:fill="0097b2" w:val="clear"/>
                <w:vAlign w:val="center"/>
              </w:tcPr>
              <w:p w:rsidR="00000000" w:rsidDel="00000000" w:rsidP="00000000" w:rsidRDefault="00000000" w:rsidRPr="00000000" w14:paraId="0000004D">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BESLENME, UYKU, EKRAN</w:t>
                </w:r>
              </w:p>
            </w:tc>
          </w:tr>
        </w:tbl>
      </w:sdtContent>
    </w:sdt>
    <w:p w:rsidR="00000000" w:rsidDel="00000000" w:rsidP="00000000" w:rsidRDefault="00000000" w:rsidRPr="00000000" w14:paraId="0000004E">
      <w:pPr>
        <w:widowControl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widowControl w:val="0"/>
        <w:numPr>
          <w:ilvl w:val="0"/>
          <w:numId w:val="2"/>
        </w:numPr>
        <w:spacing w:line="276" w:lineRule="auto"/>
        <w:ind w:left="72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5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numPr>
          <w:ilvl w:val="0"/>
          <w:numId w:val="2"/>
        </w:numPr>
        <w:spacing w:line="276" w:lineRule="auto"/>
        <w:ind w:left="72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Sakin, sessiz bir uyku vakti rutini oluşturun. Yatmadan 1 ila 2 saat önce herhangi bir ekran süresinden (TV, tablet, telefon vb.) kaçının ve çocuğunuzun yatak odasına herhangi bir ekran koymayın. Bu yaştaki çocukların günde 10 ila 13 saat uykuya ihtiyacı vardır (gündüz uykuları dahil). Tutarlı uyku saatleri bunu kolaylaştırır!</w:t>
      </w:r>
    </w:p>
    <w:p w:rsidR="00000000" w:rsidDel="00000000" w:rsidP="00000000" w:rsidRDefault="00000000" w:rsidRPr="00000000" w14:paraId="00000053">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 için ekran süresi (TV, tablet, telefon vb.) için günde en fazla 1 saat olacak şekilde sınırlar belirleyin. Aileniz için bir medya kullanım planı yapın.</w:t>
      </w:r>
    </w:p>
    <w:p w:rsidR="00000000" w:rsidDel="00000000" w:rsidP="00000000" w:rsidRDefault="00000000" w:rsidRPr="00000000" w14:paraId="00000054">
      <w:pPr>
        <w:widowControl w:val="0"/>
        <w:numPr>
          <w:ilvl w:val="0"/>
          <w:numId w:val="1"/>
        </w:numPr>
        <w:spacing w:line="276" w:lineRule="auto"/>
        <w:ind w:left="72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widowControl w:val="0"/>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Çocuğunuzla birlikte yemek yiyin ve birlikte konuşarak aile zamanının tadını çıkarın. Herkese aynı yemeği verin. Yemek saatlerinde ekran maruziyetinden  (TV, tablet, telefon vb.) kaçının. Çocuğunuzun sağlıklı yiyecekleri hazırlamasına ve birlikte yemesine izin verin.</w:t>
      </w:r>
    </w:p>
    <w:p w:rsidR="00000000" w:rsidDel="00000000" w:rsidP="00000000" w:rsidRDefault="00000000" w:rsidRPr="00000000" w14:paraId="00000056">
      <w:pPr>
        <w:widowControl w:val="0"/>
        <w:numPr>
          <w:ilvl w:val="0"/>
          <w:numId w:val="1"/>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57">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widowControl w:val="0"/>
        <w:spacing w:line="276" w:lineRule="auto"/>
        <w:ind w:left="720" w:firstLine="0"/>
        <w:rPr>
          <w:rFonts w:ascii="Nourd Light" w:cs="Nourd Light" w:eastAsia="Nourd Light" w:hAnsi="Nourd Light"/>
          <w:sz w:val="21"/>
          <w:szCs w:val="21"/>
        </w:rPr>
      </w:pPr>
      <w:r w:rsidDel="00000000" w:rsidR="00000000" w:rsidRPr="00000000">
        <w:rPr>
          <w:rtl w:val="0"/>
        </w:rPr>
      </w:r>
    </w:p>
    <w:tbl>
      <w:tblPr>
        <w:tblStyle w:val="Table8"/>
        <w:tblW w:w="4933.0" w:type="dxa"/>
        <w:jc w:val="left"/>
        <w:tblInd w:w="2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3245"/>
        <w:gridCol w:w="1688"/>
        <w:tblGridChange w:id="0">
          <w:tblGrid>
            <w:gridCol w:w="3245"/>
            <w:gridCol w:w="1688"/>
          </w:tblGrid>
        </w:tblGridChange>
      </w:tblGrid>
      <w:tr>
        <w:trPr>
          <w:cantSplit w:val="0"/>
          <w:trHeight w:val="227" w:hRule="atLeast"/>
          <w:tblHeader w:val="0"/>
        </w:trPr>
        <w:tc>
          <w:tcPr>
            <w:gridSpan w:val="2"/>
            <w:tcBorders>
              <w:top w:color="bfbfbf" w:space="0" w:sz="4" w:val="single"/>
              <w:left w:color="bfbfbf" w:space="0" w:sz="4" w:val="single"/>
              <w:bottom w:color="bfbfbf" w:space="0" w:sz="4" w:val="single"/>
              <w:right w:color="bfbfbf" w:space="0" w:sz="4" w:val="single"/>
            </w:tcBorders>
            <w:shd w:fill="ffc107" w:val="clear"/>
          </w:tcPr>
          <w:p w:rsidR="00000000" w:rsidDel="00000000" w:rsidP="00000000" w:rsidRDefault="00000000" w:rsidRPr="00000000" w14:paraId="00000059">
            <w:pPr>
              <w:spacing w:after="80" w:before="80" w:lineRule="auto"/>
              <w:jc w:val="both"/>
              <w:rPr>
                <w:rFonts w:ascii="Nourd Medium" w:cs="Nourd Medium" w:eastAsia="Nourd Medium" w:hAnsi="Nourd Medium"/>
                <w:sz w:val="21"/>
                <w:szCs w:val="21"/>
              </w:rPr>
            </w:pPr>
            <w:r w:rsidDel="00000000" w:rsidR="00000000" w:rsidRPr="00000000">
              <w:rPr>
                <w:rtl w:val="0"/>
              </w:rPr>
            </w:r>
          </w:p>
        </w:tc>
      </w:tr>
      <w:tr>
        <w:trPr>
          <w:cantSplit w:val="0"/>
          <w:tblHeader w:val="0"/>
        </w:trPr>
        <w:tc>
          <w:tcPr>
            <w:gridSpan w:val="2"/>
            <w:tcBorders>
              <w:top w:color="bfbfbf" w:space="0" w:sz="4" w:val="single"/>
              <w:left w:color="000000" w:space="0" w:sz="0" w:val="nil"/>
              <w:bottom w:color="bfbfbf" w:space="0" w:sz="4" w:val="single"/>
              <w:right w:color="000000" w:space="0" w:sz="0" w:val="nil"/>
            </w:tcBorders>
            <w:shd w:fill="ffffff" w:val="clear"/>
          </w:tcPr>
          <w:p w:rsidR="00000000" w:rsidDel="00000000" w:rsidP="00000000" w:rsidRDefault="00000000" w:rsidRPr="00000000" w14:paraId="0000005B">
            <w:pPr>
              <w:jc w:val="both"/>
              <w:rPr>
                <w:rFonts w:ascii="Nourd Medium" w:cs="Nourd Medium" w:eastAsia="Nourd Medium" w:hAnsi="Nourd Medium"/>
                <w:sz w:val="2"/>
                <w:szCs w:val="2"/>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000000" w:space="0" w:sz="0" w:val="nil"/>
            </w:tcBorders>
            <w:shd w:fill="fff2cc" w:val="clear"/>
          </w:tcPr>
          <w:p w:rsidR="00000000" w:rsidDel="00000000" w:rsidP="00000000" w:rsidRDefault="00000000" w:rsidRPr="00000000" w14:paraId="0000005D">
            <w:pPr>
              <w:spacing w:after="80" w:before="80" w:lineRule="auto"/>
              <w:jc w:val="both"/>
              <w:rPr>
                <w:rFonts w:ascii="Nourd Light" w:cs="Nourd Light" w:eastAsia="Nourd Light" w:hAnsi="Nourd Light"/>
                <w:sz w:val="21"/>
                <w:szCs w:val="21"/>
              </w:rPr>
            </w:pPr>
            <w:r w:rsidDel="00000000" w:rsidR="00000000" w:rsidRPr="00000000">
              <w:rPr>
                <w:rtl w:val="0"/>
              </w:rPr>
            </w:r>
          </w:p>
        </w:tc>
        <w:tc>
          <w:tcPr>
            <w:tcBorders>
              <w:top w:color="bfbfbf" w:space="0" w:sz="4" w:val="single"/>
              <w:left w:color="000000" w:space="0" w:sz="0" w:val="nil"/>
              <w:bottom w:color="bfbfbf" w:space="0" w:sz="4" w:val="single"/>
              <w:right w:color="bfbfbf" w:space="0" w:sz="4" w:val="single"/>
            </w:tcBorders>
            <w:shd w:fill="fff2cc" w:val="clear"/>
          </w:tcPr>
          <w:p w:rsidR="00000000" w:rsidDel="00000000" w:rsidP="00000000" w:rsidRDefault="00000000" w:rsidRPr="00000000" w14:paraId="0000005E">
            <w:pPr>
              <w:spacing w:after="80" w:before="80" w:lineRule="auto"/>
              <w:jc w:val="both"/>
              <w:rPr>
                <w:rFonts w:ascii="Nourd Light" w:cs="Nourd Light" w:eastAsia="Nourd Light" w:hAnsi="Nourd Light"/>
                <w:sz w:val="21"/>
                <w:szCs w:val="21"/>
              </w:rPr>
            </w:pPr>
            <w:r w:rsidDel="00000000" w:rsidR="00000000" w:rsidRPr="00000000">
              <w:rPr>
                <w:rtl w:val="0"/>
              </w:rPr>
            </w:r>
          </w:p>
        </w:tc>
      </w:tr>
    </w:tbl>
    <w:p w:rsidR="00000000" w:rsidDel="00000000" w:rsidP="00000000" w:rsidRDefault="00000000" w:rsidRPr="00000000" w14:paraId="0000005F">
      <w:pPr>
        <w:widowControl w:val="0"/>
        <w:spacing w:line="276" w:lineRule="auto"/>
        <w:ind w:left="0" w:firstLine="0"/>
        <w:rPr>
          <w:rFonts w:ascii="Nourd Light" w:cs="Nourd Light" w:eastAsia="Nourd Light" w:hAnsi="Nourd Light"/>
          <w:sz w:val="21"/>
          <w:szCs w:val="21"/>
        </w:rPr>
      </w:pPr>
      <w:r w:rsidDel="00000000" w:rsidR="00000000" w:rsidRPr="00000000">
        <w:rPr>
          <w:rtl w:val="0"/>
        </w:rPr>
      </w:r>
    </w:p>
    <w:p w:rsidR="00000000" w:rsidDel="00000000" w:rsidP="00000000" w:rsidRDefault="00000000" w:rsidRPr="00000000" w14:paraId="00000060">
      <w:pPr>
        <w:widowControl w:val="0"/>
        <w:spacing w:line="276" w:lineRule="auto"/>
        <w:ind w:left="0" w:firstLine="0"/>
        <w:rPr>
          <w:rFonts w:ascii="Nourd Light" w:cs="Nourd Light" w:eastAsia="Nourd Light" w:hAnsi="Nourd Light"/>
          <w:sz w:val="21"/>
          <w:szCs w:val="21"/>
        </w:rPr>
      </w:pPr>
      <w:r w:rsidDel="00000000" w:rsidR="00000000" w:rsidRPr="00000000">
        <w:rPr>
          <w:rtl w:val="0"/>
        </w:rPr>
      </w:r>
    </w:p>
    <w:p w:rsidR="00000000" w:rsidDel="00000000" w:rsidP="00000000" w:rsidRDefault="00000000" w:rsidRPr="00000000" w14:paraId="00000061">
      <w:pPr>
        <w:widowControl w:val="0"/>
        <w:spacing w:line="276" w:lineRule="auto"/>
        <w:ind w:left="0" w:firstLine="0"/>
        <w:rPr>
          <w:rFonts w:ascii="Nourd Light" w:cs="Nourd Light" w:eastAsia="Nourd Light" w:hAnsi="Nourd Light"/>
          <w:sz w:val="21"/>
          <w:szCs w:val="21"/>
        </w:rPr>
      </w:pPr>
      <w:r w:rsidDel="00000000" w:rsidR="00000000" w:rsidRPr="00000000">
        <w:rPr>
          <w:rtl w:val="0"/>
        </w:rPr>
      </w:r>
    </w:p>
    <w:p w:rsidR="00000000" w:rsidDel="00000000" w:rsidP="00000000" w:rsidRDefault="00000000" w:rsidRPr="00000000" w14:paraId="00000062">
      <w:pPr>
        <w:widowControl w:val="0"/>
        <w:spacing w:line="276" w:lineRule="auto"/>
        <w:ind w:left="0" w:firstLine="0"/>
        <w:rPr>
          <w:rFonts w:ascii="Nourd Light" w:cs="Nourd Light" w:eastAsia="Nourd Light" w:hAnsi="Nourd Light"/>
          <w:sz w:val="21"/>
          <w:szCs w:val="21"/>
        </w:rPr>
        <w:sectPr>
          <w:type w:val="continuous"/>
          <w:pgSz w:h="16838" w:w="11906" w:orient="portrait"/>
          <w:pgMar w:bottom="993" w:top="720" w:left="720" w:right="567" w:header="709" w:footer="709"/>
          <w:cols w:equalWidth="0" w:num="2" w:sep="1">
            <w:col w:space="709" w:w="4954.999999999999"/>
            <w:col w:space="0" w:w="4954.999999999999"/>
          </w:cols>
        </w:sectPr>
      </w:pPr>
      <w:r w:rsidDel="00000000" w:rsidR="00000000" w:rsidRPr="00000000">
        <w:rPr>
          <w:rFonts w:ascii="Nourd Light" w:cs="Nourd Light" w:eastAsia="Nourd Light" w:hAnsi="Nourd Light"/>
          <w:sz w:val="21"/>
          <w:szCs w:val="21"/>
          <w:rtl w:val="0"/>
        </w:rPr>
        <w:t xml:space="preserve">Özellikle Paul H. Lipkin, MD, Michelle M. Macias, MD, Julie F. Pajek, PhD, Judith S. Shaw, EdD, MPH, RN, Karnesha Slaughter, MPH, Jane K. Squires, PhD, Toni M. Whitaker, MD, Lisa D. Wiggins, PhD ve Jennifer M. Zubler, MD olmak üzere, veri incelemesine ve gelişimsel dönüm noktalarının seçimine katkıda bulunan konu uzmanlarına ve diğerlerine özel teşekkürler.</w:t>
      </w:r>
    </w:p>
    <w:p w:rsidR="00000000" w:rsidDel="00000000" w:rsidP="00000000" w:rsidRDefault="00000000" w:rsidRPr="00000000" w14:paraId="00000063">
      <w:pPr>
        <w:rPr>
          <w:sz w:val="6"/>
          <w:szCs w:val="6"/>
        </w:rPr>
      </w:pPr>
      <w:bookmarkStart w:colFirst="0" w:colLast="0" w:name="_heading=h.30j0zll" w:id="1"/>
      <w:bookmarkEnd w:id="1"/>
      <w:r w:rsidDel="00000000" w:rsidR="00000000" w:rsidRPr="00000000">
        <w:rPr>
          <w:rtl w:val="0"/>
        </w:rPr>
      </w:r>
    </w:p>
    <w:p w:rsidR="00000000" w:rsidDel="00000000" w:rsidP="00000000" w:rsidRDefault="00000000" w:rsidRPr="00000000" w14:paraId="00000064">
      <w:pPr>
        <w:rPr>
          <w:sz w:val="6"/>
          <w:szCs w:val="6"/>
        </w:rPr>
      </w:pPr>
      <w:r w:rsidDel="00000000" w:rsidR="00000000" w:rsidRPr="00000000">
        <w:rPr>
          <w:rtl w:val="0"/>
        </w:rPr>
      </w:r>
    </w:p>
    <w:p w:rsidR="00000000" w:rsidDel="00000000" w:rsidP="00000000" w:rsidRDefault="00000000" w:rsidRPr="00000000" w14:paraId="00000065">
      <w:pPr>
        <w:rPr>
          <w:sz w:val="6"/>
          <w:szCs w:val="6"/>
        </w:rPr>
      </w:pPr>
      <w:r w:rsidDel="00000000" w:rsidR="00000000" w:rsidRPr="00000000">
        <w:rPr>
          <w:rtl w:val="0"/>
        </w:rPr>
      </w:r>
    </w:p>
    <w:p w:rsidR="00000000" w:rsidDel="00000000" w:rsidP="00000000" w:rsidRDefault="00000000" w:rsidRPr="00000000" w14:paraId="00000066">
      <w:pPr>
        <w:rPr>
          <w:sz w:val="6"/>
          <w:szCs w:val="6"/>
        </w:rPr>
      </w:pPr>
      <w:r w:rsidDel="00000000" w:rsidR="00000000" w:rsidRPr="00000000">
        <w:rPr>
          <w:rtl w:val="0"/>
        </w:rPr>
      </w:r>
    </w:p>
    <w:tbl>
      <w:tblPr>
        <w:tblStyle w:val="Table9"/>
        <w:tblW w:w="10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505"/>
        <w:tblGridChange w:id="0">
          <w:tblGrid>
            <w:gridCol w:w="10505"/>
          </w:tblGrid>
        </w:tblGridChange>
      </w:tblGrid>
      <w:tr>
        <w:trPr>
          <w:cantSplit w:val="0"/>
          <w:trHeight w:val="845" w:hRule="atLeast"/>
          <w:tblHeader w:val="0"/>
        </w:trPr>
        <w:tc>
          <w:tcPr>
            <w:shd w:fill="d9d9d9" w:val="clear"/>
            <w:vAlign w:val="center"/>
          </w:tcPr>
          <w:p w:rsidR="00000000" w:rsidDel="00000000" w:rsidP="00000000" w:rsidRDefault="00000000" w:rsidRPr="00000000" w14:paraId="00000067">
            <w:pPr>
              <w:jc w:val="center"/>
              <w:rPr>
                <w:rFonts w:ascii="Nourd Light" w:cs="Nourd Light" w:eastAsia="Nourd Light" w:hAnsi="Nourd Light"/>
                <w:sz w:val="11"/>
                <w:szCs w:val="11"/>
              </w:rPr>
            </w:pPr>
            <w:r w:rsidDel="00000000" w:rsidR="00000000" w:rsidRPr="00000000">
              <w:rPr>
                <w:rFonts w:ascii="Nourd Light" w:cs="Nourd Light" w:eastAsia="Nourd Light" w:hAnsi="Nourd Light"/>
                <w:sz w:val="11"/>
                <w:szCs w:val="11"/>
                <w:rtl w:val="0"/>
              </w:rPr>
              <w:t xml:space="preserve">Konu uzmanlarına ve verilerin gözden geçirilmesine ve gelişimsel dönüm noktalarının seçilmesine katkıda bulunan diğer kişilere, özellikle de Paul H. Lipkin, MD, Michelle M. Macias, MD, Julie F. Pajek, PhD, Judith S. Shaw, EdH,MPH, RN, Karnesha Slaughter, MPH, Jane K. Squires, PhD, Toni M. Whitaker, MD, Lisa D. Wiggins, PhD ve Jennifer M. Zubler, MD.'ye özel teşekkürler. Amerikan Hastalık Kontrol ve Önleme Merkezleri (CDC) Ulusal Doğum Kusurları ve Gelişimsel Engelliler Merkezi tarafından hazırlanmıştır. Bu broşürde yer alan bilgiler, çocuk doktorunuzun tıbbi bakım ve tavsiyelerinin yerine kullanılmamalıdır. Çocuk doktorunuzun bireysel gerçeklere ve koşullara dayalı olarak önerebileceği tedavide farklılıklar olabilir.</w:t>
            </w:r>
          </w:p>
          <w:p w:rsidR="00000000" w:rsidDel="00000000" w:rsidP="00000000" w:rsidRDefault="00000000" w:rsidRPr="00000000" w14:paraId="00000068">
            <w:pPr>
              <w:jc w:val="center"/>
              <w:rPr>
                <w:b w:val="1"/>
                <w:sz w:val="13"/>
                <w:szCs w:val="13"/>
              </w:rPr>
            </w:pPr>
            <w:r w:rsidDel="00000000" w:rsidR="00000000" w:rsidRPr="00000000">
              <w:rPr>
                <w:rFonts w:ascii="Nourd Light" w:cs="Nourd Light" w:eastAsia="Nourd Light" w:hAnsi="Nourd Light"/>
                <w:b w:val="1"/>
                <w:sz w:val="11"/>
                <w:szCs w:val="11"/>
                <w:rtl w:val="0"/>
              </w:rPr>
              <w:t xml:space="preserve">© 2023 Amerikan Hastalık Kontrol ve Önleme Merkezleri (CDC) - Tüm hakları saklıdır.</w:t>
            </w:r>
            <w:r w:rsidDel="00000000" w:rsidR="00000000" w:rsidRPr="00000000">
              <w:rPr>
                <w:rtl w:val="0"/>
              </w:rPr>
            </w:r>
          </w:p>
        </w:tc>
      </w:tr>
    </w:tbl>
    <w:p w:rsidR="00000000" w:rsidDel="00000000" w:rsidP="00000000" w:rsidRDefault="00000000" w:rsidRPr="00000000" w14:paraId="00000069">
      <w:pPr>
        <w:rPr>
          <w:sz w:val="7"/>
          <w:szCs w:val="7"/>
        </w:rPr>
      </w:pPr>
      <w:r w:rsidDel="00000000" w:rsidR="00000000" w:rsidRPr="00000000">
        <w:rPr>
          <w:rtl w:val="0"/>
        </w:rPr>
      </w:r>
    </w:p>
    <w:tbl>
      <w:tblPr>
        <w:tblStyle w:val="Table10"/>
        <w:tblW w:w="10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0"/>
        <w:tblGridChange w:id="0">
          <w:tblGrid>
            <w:gridCol w:w="10490"/>
          </w:tblGrid>
        </w:tblGridChange>
      </w:tblGrid>
      <w:tr>
        <w:trPr>
          <w:cantSplit w:val="0"/>
          <w:trHeight w:val="20" w:hRule="atLeast"/>
          <w:tblHeader w:val="0"/>
        </w:trPr>
        <w:tc>
          <w:tcPr>
            <w:tcBorders>
              <w:top w:color="000000" w:space="0" w:sz="0" w:val="nil"/>
              <w:left w:color="000000" w:space="0" w:sz="0" w:val="nil"/>
              <w:bottom w:color="000000" w:space="0" w:sz="0" w:val="nil"/>
              <w:right w:color="000000" w:space="0" w:sz="0" w:val="nil"/>
            </w:tcBorders>
            <w:shd w:fill="0097b2" w:val="clear"/>
          </w:tcPr>
          <w:p w:rsidR="00000000" w:rsidDel="00000000" w:rsidP="00000000" w:rsidRDefault="00000000" w:rsidRPr="00000000" w14:paraId="0000006A">
            <w:pPr>
              <w:rPr>
                <w:sz w:val="14"/>
                <w:szCs w:val="14"/>
              </w:rPr>
            </w:pPr>
            <w:r w:rsidDel="00000000" w:rsidR="00000000" w:rsidRPr="00000000">
              <w:rPr>
                <w:rtl w:val="0"/>
              </w:rPr>
            </w:r>
          </w:p>
        </w:tc>
      </w:tr>
    </w:tbl>
    <w:p w:rsidR="00000000" w:rsidDel="00000000" w:rsidP="00000000" w:rsidRDefault="00000000" w:rsidRPr="00000000" w14:paraId="0000006B">
      <w:pPr>
        <w:rPr>
          <w:sz w:val="6"/>
          <w:szCs w:val="6"/>
        </w:rPr>
      </w:pPr>
      <w:r w:rsidDel="00000000" w:rsidR="00000000" w:rsidRPr="00000000">
        <w:rPr>
          <w:rtl w:val="0"/>
        </w:rPr>
      </w:r>
    </w:p>
    <w:tbl>
      <w:tblPr>
        <w:tblStyle w:val="Table11"/>
        <w:tblW w:w="10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51"/>
        <w:gridCol w:w="4705"/>
        <w:gridCol w:w="1134"/>
        <w:tblGridChange w:id="0">
          <w:tblGrid>
            <w:gridCol w:w="4651"/>
            <w:gridCol w:w="4705"/>
            <w:gridCol w:w="1134"/>
          </w:tblGrid>
        </w:tblGridChange>
      </w:tblGrid>
      <w:tr>
        <w:trPr>
          <w:cantSplit w:val="0"/>
          <w:trHeight w:val="1016" w:hRule="atLeast"/>
          <w:tblHeader w:val="0"/>
        </w:trPr>
        <w:tc>
          <w:tcPr>
            <w:shd w:fill="ffffff" w:val="clear"/>
          </w:tcPr>
          <w:p w:rsidR="00000000" w:rsidDel="00000000" w:rsidP="00000000" w:rsidRDefault="00000000" w:rsidRPr="00000000" w14:paraId="0000006C">
            <w:pPr>
              <w:tabs>
                <w:tab w:val="left" w:leader="none" w:pos="400"/>
              </w:tabs>
              <w:rPr>
                <w:rFonts w:ascii="Nourd" w:cs="Nourd" w:eastAsia="Nourd" w:hAnsi="Nourd"/>
                <w:b w:val="1"/>
              </w:rPr>
            </w:pPr>
            <w:r w:rsidDel="00000000" w:rsidR="00000000" w:rsidRPr="00000000">
              <w:rPr>
                <w:rFonts w:ascii="Nourd" w:cs="Nourd" w:eastAsia="Nourd" w:hAnsi="Nourd"/>
                <w:b w:val="1"/>
              </w:rPr>
              <w:drawing>
                <wp:inline distB="0" distT="0" distL="0" distR="0">
                  <wp:extent cx="1413589" cy="677681"/>
                  <wp:effectExtent b="0" l="0" r="0" t="0"/>
                  <wp:docPr descr="metin, yazı tipi, ekran görüntüsü, sarı içeren bir resim&#10;&#10;Açıklama otomatik olarak oluşturuldu" id="1468287555" name="image5.png"/>
                  <a:graphic>
                    <a:graphicData uri="http://schemas.openxmlformats.org/drawingml/2006/picture">
                      <pic:pic>
                        <pic:nvPicPr>
                          <pic:cNvPr descr="metin, yazı tipi, ekran görüntüsü, sarı içeren bir resim&#10;&#10;Açıklama otomatik olarak oluşturuldu" id="0" name="image5.png"/>
                          <pic:cNvPicPr preferRelativeResize="0"/>
                        </pic:nvPicPr>
                        <pic:blipFill>
                          <a:blip r:embed="rId13"/>
                          <a:srcRect b="0" l="12773" r="15181" t="5850"/>
                          <a:stretch>
                            <a:fillRect/>
                          </a:stretch>
                        </pic:blipFill>
                        <pic:spPr>
                          <a:xfrm>
                            <a:off x="0" y="0"/>
                            <a:ext cx="1413589" cy="677681"/>
                          </a:xfrm>
                          <a:prstGeom prst="rect"/>
                          <a:ln/>
                        </pic:spPr>
                      </pic:pic>
                    </a:graphicData>
                  </a:graphic>
                </wp:inline>
              </w:drawing>
            </w:r>
            <w:r w:rsidDel="00000000" w:rsidR="00000000" w:rsidRPr="00000000">
              <w:rPr>
                <w:rtl w:val="0"/>
              </w:rPr>
            </w:r>
          </w:p>
        </w:tc>
        <w:tc>
          <w:tcPr>
            <w:shd w:fill="ffffff" w:val="clear"/>
            <w:vAlign w:val="center"/>
          </w:tcPr>
          <w:p w:rsidR="00000000" w:rsidDel="00000000" w:rsidP="00000000" w:rsidRDefault="00000000" w:rsidRPr="00000000" w14:paraId="0000006D">
            <w:pPr>
              <w:jc w:val="right"/>
              <w:rPr>
                <w:rFonts w:ascii="Nourd Light" w:cs="Nourd Light" w:eastAsia="Nourd Light" w:hAnsi="Nourd Light"/>
                <w:b w:val="1"/>
                <w:color w:val="000000"/>
                <w:sz w:val="16"/>
                <w:szCs w:val="16"/>
              </w:rPr>
            </w:pPr>
            <w:r w:rsidDel="00000000" w:rsidR="00000000" w:rsidRPr="00000000">
              <w:rPr>
                <w:rFonts w:ascii="Nourd Light" w:cs="Nourd Light" w:eastAsia="Nourd Light" w:hAnsi="Nourd Light"/>
                <w:b w:val="1"/>
                <w:color w:val="000000"/>
                <w:sz w:val="16"/>
                <w:szCs w:val="16"/>
                <w:rtl w:val="0"/>
              </w:rPr>
              <w:t xml:space="preserve">Barbaros Mah. Ak Zambak Sok. No: 3</w:t>
            </w:r>
          </w:p>
          <w:p w:rsidR="00000000" w:rsidDel="00000000" w:rsidP="00000000" w:rsidRDefault="00000000" w:rsidRPr="00000000" w14:paraId="0000006E">
            <w:pPr>
              <w:jc w:val="right"/>
              <w:rPr>
                <w:rFonts w:ascii="Nourd Light" w:cs="Nourd Light" w:eastAsia="Nourd Light" w:hAnsi="Nourd Light"/>
                <w:b w:val="1"/>
                <w:color w:val="000000"/>
                <w:sz w:val="16"/>
                <w:szCs w:val="16"/>
              </w:rPr>
            </w:pPr>
            <w:r w:rsidDel="00000000" w:rsidR="00000000" w:rsidRPr="00000000">
              <w:rPr>
                <w:rFonts w:ascii="Nourd Light" w:cs="Nourd Light" w:eastAsia="Nourd Light" w:hAnsi="Nourd Light"/>
                <w:b w:val="1"/>
                <w:color w:val="000000"/>
                <w:sz w:val="16"/>
                <w:szCs w:val="16"/>
                <w:rtl w:val="0"/>
              </w:rPr>
              <w:t xml:space="preserve">Uphill Towers A-30 Ataşehir İstanbul</w:t>
            </w:r>
          </w:p>
          <w:p w:rsidR="00000000" w:rsidDel="00000000" w:rsidP="00000000" w:rsidRDefault="00000000" w:rsidRPr="00000000" w14:paraId="0000006F">
            <w:pPr>
              <w:jc w:val="right"/>
              <w:rPr>
                <w:rFonts w:ascii="Nourd Light" w:cs="Nourd Light" w:eastAsia="Nourd Light" w:hAnsi="Nourd Light"/>
                <w:color w:val="000000"/>
                <w:sz w:val="16"/>
                <w:szCs w:val="16"/>
              </w:rPr>
            </w:pPr>
            <w:r w:rsidDel="00000000" w:rsidR="00000000" w:rsidRPr="00000000">
              <w:rPr>
                <w:rFonts w:ascii="Nourd Light" w:cs="Nourd Light" w:eastAsia="Nourd Light" w:hAnsi="Nourd Light"/>
                <w:color w:val="0d0d0d"/>
                <w:sz w:val="16"/>
                <w:szCs w:val="16"/>
                <w:rtl w:val="0"/>
              </w:rPr>
              <w:t xml:space="preserve">0 216 688 </w:t>
            </w:r>
            <w:r w:rsidDel="00000000" w:rsidR="00000000" w:rsidRPr="00000000">
              <w:rPr>
                <w:rFonts w:ascii="Nourd Light" w:cs="Nourd Light" w:eastAsia="Nourd Light" w:hAnsi="Nourd Light"/>
                <w:color w:val="000000"/>
                <w:sz w:val="16"/>
                <w:szCs w:val="16"/>
                <w:rtl w:val="0"/>
              </w:rPr>
              <w:t xml:space="preserve">44 83 - 0 546 688 44 83</w:t>
            </w:r>
          </w:p>
          <w:p w:rsidR="00000000" w:rsidDel="00000000" w:rsidP="00000000" w:rsidRDefault="00000000" w:rsidRPr="00000000" w14:paraId="00000070">
            <w:pPr>
              <w:jc w:val="right"/>
              <w:rPr>
                <w:rFonts w:ascii="Nourd Light" w:cs="Nourd Light" w:eastAsia="Nourd Light" w:hAnsi="Nourd Light"/>
                <w:color w:val="000000"/>
                <w:sz w:val="16"/>
                <w:szCs w:val="16"/>
                <w:u w:val="single"/>
              </w:rPr>
            </w:pPr>
            <w:hyperlink r:id="rId14">
              <w:r w:rsidDel="00000000" w:rsidR="00000000" w:rsidRPr="00000000">
                <w:rPr>
                  <w:rFonts w:ascii="Nourd Light" w:cs="Nourd Light" w:eastAsia="Nourd Light" w:hAnsi="Nourd Light"/>
                  <w:color w:val="000000"/>
                  <w:sz w:val="16"/>
                  <w:szCs w:val="16"/>
                  <w:u w:val="single"/>
                  <w:rtl w:val="0"/>
                </w:rPr>
                <w:t xml:space="preserve">klinik@drmurzoglu.com</w:t>
              </w:r>
            </w:hyperlink>
            <w:r w:rsidDel="00000000" w:rsidR="00000000" w:rsidRPr="00000000">
              <w:rPr>
                <w:rtl w:val="0"/>
              </w:rPr>
            </w:r>
          </w:p>
          <w:p w:rsidR="00000000" w:rsidDel="00000000" w:rsidP="00000000" w:rsidRDefault="00000000" w:rsidRPr="00000000" w14:paraId="00000071">
            <w:pPr>
              <w:widowControl w:val="0"/>
              <w:numPr>
                <w:ilvl w:val="0"/>
                <w:numId w:val="2"/>
              </w:numPr>
              <w:spacing w:line="276" w:lineRule="auto"/>
              <w:ind w:left="72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jc w:val="right"/>
              <w:rPr>
                <w:rFonts w:ascii="Nourd Light" w:cs="Nourd Light" w:eastAsia="Nourd Light" w:hAnsi="Nourd Light"/>
                <w:color w:val="000000"/>
                <w:sz w:val="16"/>
                <w:szCs w:val="16"/>
              </w:rPr>
            </w:pPr>
            <w:hyperlink r:id="rId15">
              <w:r w:rsidDel="00000000" w:rsidR="00000000" w:rsidRPr="00000000">
                <w:rPr>
                  <w:rFonts w:ascii="Nourd Light" w:cs="Nourd Light" w:eastAsia="Nourd Light" w:hAnsi="Nourd Light"/>
                  <w:color w:val="000000"/>
                  <w:sz w:val="16"/>
                  <w:szCs w:val="16"/>
                  <w:u w:val="single"/>
                  <w:rtl w:val="0"/>
                </w:rPr>
                <w:t xml:space="preserve">www.ozlemmurzoglu.com</w:t>
              </w:r>
            </w:hyperlink>
            <w:r w:rsidDel="00000000" w:rsidR="00000000" w:rsidRPr="00000000">
              <w:rPr>
                <w:rFonts w:ascii="Nourd Light" w:cs="Nourd Light" w:eastAsia="Nourd Light" w:hAnsi="Nourd Light"/>
                <w:color w:val="000000"/>
                <w:sz w:val="16"/>
                <w:szCs w:val="16"/>
                <w:rtl w:val="0"/>
              </w:rPr>
              <w:t xml:space="preserve"> </w:t>
            </w:r>
          </w:p>
        </w:tc>
        <w:tc>
          <w:tcPr>
            <w:shd w:fill="ffffff" w:val="clear"/>
          </w:tcPr>
          <w:p w:rsidR="00000000" w:rsidDel="00000000" w:rsidP="00000000" w:rsidRDefault="00000000" w:rsidRPr="00000000" w14:paraId="00000073">
            <w:pPr>
              <w:jc w:val="right"/>
              <w:rPr>
                <w:rFonts w:ascii="Nourd Light" w:cs="Nourd Light" w:eastAsia="Nourd Light" w:hAnsi="Nourd Light"/>
                <w:color w:val="000000"/>
                <w:sz w:val="18"/>
                <w:szCs w:val="18"/>
              </w:rPr>
            </w:pPr>
            <w:r w:rsidDel="00000000" w:rsidR="00000000" w:rsidRPr="00000000">
              <w:rPr>
                <w:rFonts w:ascii="Nourd Light" w:cs="Nourd Light" w:eastAsia="Nourd Light" w:hAnsi="Nourd Light"/>
                <w:color w:val="000000"/>
                <w:sz w:val="18"/>
                <w:szCs w:val="18"/>
              </w:rPr>
              <w:drawing>
                <wp:inline distB="0" distT="0" distL="0" distR="0">
                  <wp:extent cx="661221" cy="661221"/>
                  <wp:effectExtent b="0" l="0" r="0" t="0"/>
                  <wp:docPr descr="daire, kalıp, desen, düzen, dikiş içeren bir resim&#10;&#10;Açıklama otomatik olarak oluşturuldu" id="1468287557" name="image1.png"/>
                  <a:graphic>
                    <a:graphicData uri="http://schemas.openxmlformats.org/drawingml/2006/picture">
                      <pic:pic>
                        <pic:nvPicPr>
                          <pic:cNvPr descr="daire, kalıp, desen, düzen, dikiş içeren bir resim&#10;&#10;Açıklama otomatik olarak oluşturuldu" id="0" name="image1.png"/>
                          <pic:cNvPicPr preferRelativeResize="0"/>
                        </pic:nvPicPr>
                        <pic:blipFill>
                          <a:blip r:embed="rId16"/>
                          <a:srcRect b="0" l="0" r="0" t="0"/>
                          <a:stretch>
                            <a:fillRect/>
                          </a:stretch>
                        </pic:blipFill>
                        <pic:spPr>
                          <a:xfrm>
                            <a:off x="0" y="0"/>
                            <a:ext cx="661221" cy="6612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sectPr>
      <w:type w:val="continuous"/>
      <w:pgSz w:h="16838" w:w="11906"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urd Light"/>
  <w:font w:name="Nourd"/>
  <w:font w:name="Nourd SemiBold"/>
  <w:font w:name="Noto Sans Symbols">
    <w:embedRegular w:fontKey="{00000000-0000-0000-0000-000000000000}" r:id="rId1" w:subsetted="0"/>
    <w:embedBold w:fontKey="{00000000-0000-0000-0000-000000000000}" r:id="rId2" w:subsetted="0"/>
  </w:font>
  <w:font w:name="Nourd 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center" w:leader="none" w:pos="4536"/>
        <w:tab w:val="right" w:leader="none" w:pos="9072"/>
      </w:tabs>
      <w:jc w:val="righ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097b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97b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B5BDD"/>
  </w:style>
  <w:style w:type="paragraph" w:styleId="Balk1">
    <w:name w:val="heading 1"/>
    <w:basedOn w:val="Normal"/>
    <w:next w:val="Normal"/>
    <w:uiPriority w:val="9"/>
    <w:qFormat w:val="1"/>
    <w:pPr>
      <w:keepNext w:val="1"/>
      <w:keepLines w:val="1"/>
      <w:spacing w:after="120" w:before="480"/>
      <w:outlineLvl w:val="0"/>
    </w:pPr>
    <w:rPr>
      <w:b w:val="1"/>
      <w:sz w:val="48"/>
      <w:szCs w:val="48"/>
    </w:rPr>
  </w:style>
  <w:style w:type="paragraph" w:styleId="Balk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Balk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Balk4">
    <w:name w:val="heading 4"/>
    <w:basedOn w:val="Normal"/>
    <w:next w:val="Normal"/>
    <w:uiPriority w:val="9"/>
    <w:semiHidden w:val="1"/>
    <w:unhideWhenUsed w:val="1"/>
    <w:qFormat w:val="1"/>
    <w:pPr>
      <w:keepNext w:val="1"/>
      <w:keepLines w:val="1"/>
      <w:spacing w:after="40" w:before="240"/>
      <w:outlineLvl w:val="3"/>
    </w:pPr>
    <w:rPr>
      <w:b w:val="1"/>
    </w:rPr>
  </w:style>
  <w:style w:type="paragraph" w:styleId="Balk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Balk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KonuBal">
    <w:name w:val="Title"/>
    <w:basedOn w:val="Normal"/>
    <w:next w:val="Normal"/>
    <w:uiPriority w:val="10"/>
    <w:qFormat w:val="1"/>
    <w:pPr>
      <w:keepNext w:val="1"/>
      <w:keepLines w:val="1"/>
      <w:spacing w:after="120" w:before="480"/>
    </w:pPr>
    <w:rPr>
      <w:b w:val="1"/>
      <w:sz w:val="72"/>
      <w:szCs w:val="72"/>
    </w:rPr>
  </w:style>
  <w:style w:type="table" w:styleId="TableNormal2" w:customStyle="1">
    <w:name w:val="Table Normal2"/>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tBilgi">
    <w:name w:val="header"/>
    <w:basedOn w:val="Normal"/>
    <w:link w:val="stBilgiChar"/>
    <w:uiPriority w:val="99"/>
    <w:unhideWhenUsed w:val="1"/>
    <w:rsid w:val="001A7883"/>
    <w:pPr>
      <w:tabs>
        <w:tab w:val="center" w:pos="4536"/>
        <w:tab w:val="right" w:pos="9072"/>
      </w:tabs>
    </w:pPr>
  </w:style>
  <w:style w:type="character" w:styleId="stBilgiChar" w:customStyle="1">
    <w:name w:val="Üst Bilgi Char"/>
    <w:basedOn w:val="VarsaylanParagrafYazTipi"/>
    <w:link w:val="stBilgi"/>
    <w:uiPriority w:val="99"/>
    <w:rsid w:val="001A7883"/>
  </w:style>
  <w:style w:type="paragraph" w:styleId="AltBilgi">
    <w:name w:val="footer"/>
    <w:basedOn w:val="Normal"/>
    <w:link w:val="AltBilgiChar"/>
    <w:uiPriority w:val="99"/>
    <w:unhideWhenUsed w:val="1"/>
    <w:rsid w:val="001A7883"/>
    <w:pPr>
      <w:tabs>
        <w:tab w:val="center" w:pos="4536"/>
        <w:tab w:val="right" w:pos="9072"/>
      </w:tabs>
    </w:pPr>
  </w:style>
  <w:style w:type="character" w:styleId="AltBilgiChar" w:customStyle="1">
    <w:name w:val="Alt Bilgi Char"/>
    <w:basedOn w:val="VarsaylanParagrafYazTipi"/>
    <w:link w:val="AltBilgi"/>
    <w:uiPriority w:val="99"/>
    <w:rsid w:val="001A7883"/>
  </w:style>
  <w:style w:type="table" w:styleId="TabloKlavuzu">
    <w:name w:val="Table Grid"/>
    <w:basedOn w:val="NormalTablo"/>
    <w:uiPriority w:val="39"/>
    <w:rsid w:val="008F062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2D5EF5"/>
    <w:pPr>
      <w:spacing w:after="100" w:afterAutospacing="1" w:before="100" w:beforeAutospacing="1"/>
    </w:pPr>
    <w:rPr>
      <w:rFonts w:ascii="Times New Roman" w:cs="Times New Roman" w:eastAsia="Times New Roman" w:hAnsi="Times New Roman"/>
    </w:rPr>
  </w:style>
  <w:style w:type="character" w:styleId="Kpr">
    <w:name w:val="Hyperlink"/>
    <w:basedOn w:val="VarsaylanParagrafYazTipi"/>
    <w:uiPriority w:val="99"/>
    <w:unhideWhenUsed w:val="1"/>
    <w:rsid w:val="0075775A"/>
    <w:rPr>
      <w:color w:val="0563c1" w:themeColor="hyperlink"/>
      <w:u w:val="single"/>
    </w:rPr>
  </w:style>
  <w:style w:type="character" w:styleId="zmlenmeyenBahsetme">
    <w:name w:val="Unresolved Mention"/>
    <w:basedOn w:val="VarsaylanParagrafYazTipi"/>
    <w:uiPriority w:val="99"/>
    <w:semiHidden w:val="1"/>
    <w:unhideWhenUsed w:val="1"/>
    <w:rsid w:val="0075775A"/>
    <w:rPr>
      <w:color w:val="605e5c"/>
      <w:shd w:color="auto" w:fill="e1dfdd" w:val="clear"/>
    </w:rPr>
  </w:style>
  <w:style w:type="character" w:styleId="zlenenKpr">
    <w:name w:val="FollowedHyperlink"/>
    <w:basedOn w:val="VarsaylanParagrafYazTipi"/>
    <w:uiPriority w:val="99"/>
    <w:semiHidden w:val="1"/>
    <w:unhideWhenUsed w:val="1"/>
    <w:rsid w:val="0075775A"/>
    <w:rPr>
      <w:color w:val="954f72" w:themeColor="followedHyperlink"/>
      <w:u w:val="single"/>
    </w:rPr>
  </w:style>
  <w:style w:type="paragraph" w:styleId="Altyaz">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37" w:customStyle="1">
    <w:name w:val="37"/>
    <w:basedOn w:val="TableNormal1"/>
    <w:tblPr>
      <w:tblStyleRowBandSize w:val="1"/>
      <w:tblStyleColBandSize w:val="1"/>
      <w:tblCellMar>
        <w:left w:w="108.0" w:type="dxa"/>
        <w:right w:w="108.0" w:type="dxa"/>
      </w:tblCellMar>
    </w:tblPr>
  </w:style>
  <w:style w:type="table" w:styleId="36" w:customStyle="1">
    <w:name w:val="36"/>
    <w:basedOn w:val="TableNormal1"/>
    <w:tblPr>
      <w:tblStyleRowBandSize w:val="1"/>
      <w:tblStyleColBandSize w:val="1"/>
      <w:tblCellMar>
        <w:left w:w="108.0" w:type="dxa"/>
        <w:right w:w="108.0" w:type="dxa"/>
      </w:tblCellMar>
    </w:tblPr>
  </w:style>
  <w:style w:type="table" w:styleId="35" w:customStyle="1">
    <w:name w:val="35"/>
    <w:basedOn w:val="TableNormal1"/>
    <w:tblPr>
      <w:tblStyleRowBandSize w:val="1"/>
      <w:tblStyleColBandSize w:val="1"/>
      <w:tblCellMar>
        <w:left w:w="108.0" w:type="dxa"/>
        <w:right w:w="108.0" w:type="dxa"/>
      </w:tblCellMar>
    </w:tblPr>
  </w:style>
  <w:style w:type="table" w:styleId="34" w:customStyle="1">
    <w:name w:val="34"/>
    <w:basedOn w:val="TableNormal1"/>
    <w:tblPr>
      <w:tblStyleRowBandSize w:val="1"/>
      <w:tblStyleColBandSize w:val="1"/>
      <w:tblCellMar>
        <w:left w:w="108.0" w:type="dxa"/>
        <w:right w:w="108.0" w:type="dxa"/>
      </w:tblCellMar>
    </w:tblPr>
  </w:style>
  <w:style w:type="table" w:styleId="33" w:customStyle="1">
    <w:name w:val="33"/>
    <w:basedOn w:val="TableNormal1"/>
    <w:tblPr>
      <w:tblStyleRowBandSize w:val="1"/>
      <w:tblStyleColBandSize w:val="1"/>
      <w:tblCellMar>
        <w:left w:w="108.0" w:type="dxa"/>
        <w:right w:w="108.0" w:type="dxa"/>
      </w:tblCellMar>
    </w:tblPr>
  </w:style>
  <w:style w:type="table" w:styleId="32" w:customStyle="1">
    <w:name w:val="32"/>
    <w:basedOn w:val="TableNormal1"/>
    <w:tblPr>
      <w:tblStyleRowBandSize w:val="1"/>
      <w:tblStyleColBandSize w:val="1"/>
      <w:tblCellMar>
        <w:left w:w="108.0" w:type="dxa"/>
        <w:right w:w="108.0" w:type="dxa"/>
      </w:tblCellMar>
    </w:tblPr>
  </w:style>
  <w:style w:type="table" w:styleId="31" w:customStyle="1">
    <w:name w:val="31"/>
    <w:basedOn w:val="TableNormal1"/>
    <w:tblPr>
      <w:tblStyleRowBandSize w:val="1"/>
      <w:tblStyleColBandSize w:val="1"/>
      <w:tblCellMar>
        <w:left w:w="108.0" w:type="dxa"/>
        <w:right w:w="108.0" w:type="dxa"/>
      </w:tblCellMar>
    </w:tblPr>
  </w:style>
  <w:style w:type="table" w:styleId="30" w:customStyle="1">
    <w:name w:val="30"/>
    <w:basedOn w:val="TableNormal1"/>
    <w:tblPr>
      <w:tblStyleRowBandSize w:val="1"/>
      <w:tblStyleColBandSize w:val="1"/>
      <w:tblCellMar>
        <w:left w:w="108.0" w:type="dxa"/>
        <w:right w:w="108.0" w:type="dxa"/>
      </w:tblCellMar>
    </w:tblPr>
  </w:style>
  <w:style w:type="table" w:styleId="29" w:customStyle="1">
    <w:name w:val="29"/>
    <w:basedOn w:val="TableNormal1"/>
    <w:tblPr>
      <w:tblStyleRowBandSize w:val="1"/>
      <w:tblStyleColBandSize w:val="1"/>
      <w:tblCellMar>
        <w:left w:w="108.0" w:type="dxa"/>
        <w:right w:w="108.0" w:type="dxa"/>
      </w:tblCellMar>
    </w:tblPr>
  </w:style>
  <w:style w:type="table" w:styleId="28" w:customStyle="1">
    <w:name w:val="28"/>
    <w:basedOn w:val="TableNormal1"/>
    <w:tblPr>
      <w:tblStyleRowBandSize w:val="1"/>
      <w:tblStyleColBandSize w:val="1"/>
      <w:tblCellMar>
        <w:left w:w="108.0" w:type="dxa"/>
        <w:right w:w="108.0" w:type="dxa"/>
      </w:tblCellMar>
    </w:tblPr>
  </w:style>
  <w:style w:type="table" w:styleId="27" w:customStyle="1">
    <w:name w:val="27"/>
    <w:basedOn w:val="TableNormal1"/>
    <w:tblPr>
      <w:tblStyleRowBandSize w:val="1"/>
      <w:tblStyleColBandSize w:val="1"/>
      <w:tblCellMar>
        <w:left w:w="108.0" w:type="dxa"/>
        <w:right w:w="108.0" w:type="dxa"/>
      </w:tblCellMar>
    </w:tblPr>
  </w:style>
  <w:style w:type="paragraph" w:styleId="ListeParagraf">
    <w:name w:val="List Paragraph"/>
    <w:basedOn w:val="Normal"/>
    <w:uiPriority w:val="34"/>
    <w:qFormat w:val="1"/>
    <w:rsid w:val="00EB1015"/>
    <w:pPr>
      <w:ind w:left="720"/>
      <w:contextualSpacing w:val="1"/>
    </w:pPr>
  </w:style>
  <w:style w:type="numbering" w:styleId="GeerliListe1" w:customStyle="1">
    <w:name w:val="Geçerli Liste1"/>
    <w:uiPriority w:val="99"/>
    <w:rsid w:val="00D640F8"/>
  </w:style>
  <w:style w:type="table" w:styleId="26" w:customStyle="1">
    <w:name w:val="26"/>
    <w:basedOn w:val="TableNormal1"/>
    <w:tblPr>
      <w:tblStyleRowBandSize w:val="1"/>
      <w:tblStyleColBandSize w:val="1"/>
      <w:tblCellMar>
        <w:left w:w="108.0" w:type="dxa"/>
        <w:right w:w="108.0" w:type="dxa"/>
      </w:tblCellMar>
    </w:tblPr>
  </w:style>
  <w:style w:type="table" w:styleId="25" w:customStyle="1">
    <w:name w:val="25"/>
    <w:basedOn w:val="TableNormal1"/>
    <w:tblPr>
      <w:tblStyleRowBandSize w:val="1"/>
      <w:tblStyleColBandSize w:val="1"/>
      <w:tblCellMar>
        <w:left w:w="108.0" w:type="dxa"/>
        <w:right w:w="108.0" w:type="dxa"/>
      </w:tblCellMar>
    </w:tblPr>
  </w:style>
  <w:style w:type="table" w:styleId="24" w:customStyle="1">
    <w:name w:val="24"/>
    <w:basedOn w:val="TableNormal1"/>
    <w:tblPr>
      <w:tblStyleRowBandSize w:val="1"/>
      <w:tblStyleColBandSize w:val="1"/>
      <w:tblCellMar>
        <w:left w:w="108.0" w:type="dxa"/>
        <w:right w:w="108.0" w:type="dxa"/>
      </w:tblCellMar>
    </w:tblPr>
  </w:style>
  <w:style w:type="table" w:styleId="23" w:customStyle="1">
    <w:name w:val="23"/>
    <w:basedOn w:val="TableNormal1"/>
    <w:tblPr>
      <w:tblStyleRowBandSize w:val="1"/>
      <w:tblStyleColBandSize w:val="1"/>
      <w:tblCellMar>
        <w:left w:w="108.0" w:type="dxa"/>
        <w:right w:w="108.0" w:type="dxa"/>
      </w:tblCellMar>
    </w:tblPr>
  </w:style>
  <w:style w:type="table" w:styleId="22" w:customStyle="1">
    <w:name w:val="22"/>
    <w:basedOn w:val="TableNormal1"/>
    <w:tblPr>
      <w:tblStyleRowBandSize w:val="1"/>
      <w:tblStyleColBandSize w:val="1"/>
      <w:tblCellMar>
        <w:left w:w="108.0" w:type="dxa"/>
        <w:right w:w="108.0" w:type="dxa"/>
      </w:tblCellMar>
    </w:tblPr>
  </w:style>
  <w:style w:type="table" w:styleId="21" w:customStyle="1">
    <w:name w:val="21"/>
    <w:basedOn w:val="TableNormal1"/>
    <w:tblPr>
      <w:tblStyleRowBandSize w:val="1"/>
      <w:tblStyleColBandSize w:val="1"/>
      <w:tblCellMar>
        <w:left w:w="108.0" w:type="dxa"/>
        <w:right w:w="108.0" w:type="dxa"/>
      </w:tblCellMar>
    </w:tblPr>
  </w:style>
  <w:style w:type="table" w:styleId="20" w:customStyle="1">
    <w:name w:val="20"/>
    <w:basedOn w:val="TableNormal1"/>
    <w:tblPr>
      <w:tblStyleRowBandSize w:val="1"/>
      <w:tblStyleColBandSize w:val="1"/>
      <w:tblCellMar>
        <w:left w:w="108.0" w:type="dxa"/>
        <w:right w:w="108.0" w:type="dxa"/>
      </w:tblCellMar>
    </w:tblPr>
  </w:style>
  <w:style w:type="table" w:styleId="19" w:customStyle="1">
    <w:name w:val="19"/>
    <w:basedOn w:val="TableNormal1"/>
    <w:tblPr>
      <w:tblStyleRowBandSize w:val="1"/>
      <w:tblStyleColBandSize w:val="1"/>
      <w:tblCellMar>
        <w:left w:w="108.0" w:type="dxa"/>
        <w:right w:w="108.0" w:type="dxa"/>
      </w:tblCellMar>
    </w:tblPr>
  </w:style>
  <w:style w:type="table" w:styleId="18" w:customStyle="1">
    <w:name w:val="18"/>
    <w:basedOn w:val="TableNormal1"/>
    <w:tblPr>
      <w:tblStyleRowBandSize w:val="1"/>
      <w:tblStyleColBandSize w:val="1"/>
      <w:tblCellMar>
        <w:left w:w="108.0" w:type="dxa"/>
        <w:right w:w="108.0" w:type="dxa"/>
      </w:tblCellMar>
    </w:tblPr>
  </w:style>
  <w:style w:type="table" w:styleId="17" w:customStyle="1">
    <w:name w:val="17"/>
    <w:basedOn w:val="TableNormal2"/>
    <w:tblPr>
      <w:tblStyleRowBandSize w:val="1"/>
      <w:tblStyleColBandSize w:val="1"/>
      <w:tblCellMar>
        <w:left w:w="108.0" w:type="dxa"/>
        <w:right w:w="108.0" w:type="dxa"/>
      </w:tblCellMar>
    </w:tblPr>
  </w:style>
  <w:style w:type="table" w:styleId="16" w:customStyle="1">
    <w:name w:val="16"/>
    <w:basedOn w:val="TableNormal2"/>
    <w:tblPr>
      <w:tblStyleRowBandSize w:val="1"/>
      <w:tblStyleColBandSize w:val="1"/>
      <w:tblCellMar>
        <w:left w:w="108.0" w:type="dxa"/>
        <w:right w:w="108.0" w:type="dxa"/>
      </w:tblCellMar>
    </w:tblPr>
  </w:style>
  <w:style w:type="table" w:styleId="15" w:customStyle="1">
    <w:name w:val="15"/>
    <w:basedOn w:val="TableNormal2"/>
    <w:tblPr>
      <w:tblStyleRowBandSize w:val="1"/>
      <w:tblStyleColBandSize w:val="1"/>
      <w:tblCellMar>
        <w:left w:w="108.0" w:type="dxa"/>
        <w:right w:w="108.0" w:type="dxa"/>
      </w:tblCellMar>
    </w:tblPr>
  </w:style>
  <w:style w:type="table" w:styleId="14" w:customStyle="1">
    <w:name w:val="14"/>
    <w:basedOn w:val="TableNormal2"/>
    <w:tblPr>
      <w:tblStyleRowBandSize w:val="1"/>
      <w:tblStyleColBandSize w:val="1"/>
      <w:tblCellMar>
        <w:left w:w="108.0" w:type="dxa"/>
        <w:right w:w="108.0" w:type="dxa"/>
      </w:tblCellMar>
    </w:tblPr>
  </w:style>
  <w:style w:type="table" w:styleId="13" w:customStyle="1">
    <w:name w:val="13"/>
    <w:basedOn w:val="TableNormal2"/>
    <w:tblPr>
      <w:tblStyleRowBandSize w:val="1"/>
      <w:tblStyleColBandSize w:val="1"/>
      <w:tblCellMar>
        <w:left w:w="108.0" w:type="dxa"/>
        <w:right w:w="108.0" w:type="dxa"/>
      </w:tblCellMar>
    </w:tblPr>
  </w:style>
  <w:style w:type="table" w:styleId="12" w:customStyle="1">
    <w:name w:val="12"/>
    <w:basedOn w:val="TableNormal2"/>
    <w:tblPr>
      <w:tblStyleRowBandSize w:val="1"/>
      <w:tblStyleColBandSize w:val="1"/>
      <w:tblCellMar>
        <w:left w:w="108.0" w:type="dxa"/>
        <w:right w:w="108.0" w:type="dxa"/>
      </w:tblCellMar>
    </w:tblPr>
  </w:style>
  <w:style w:type="table" w:styleId="11" w:customStyle="1">
    <w:name w:val="11"/>
    <w:basedOn w:val="TableNormal2"/>
    <w:tblPr>
      <w:tblStyleRowBandSize w:val="1"/>
      <w:tblStyleColBandSize w:val="1"/>
      <w:tblCellMar>
        <w:left w:w="108.0" w:type="dxa"/>
        <w:right w:w="108.0" w:type="dxa"/>
      </w:tblCellMar>
    </w:tblPr>
  </w:style>
  <w:style w:type="table" w:styleId="10" w:customStyle="1">
    <w:name w:val="10"/>
    <w:basedOn w:val="TableNormal2"/>
    <w:tblPr>
      <w:tblStyleRowBandSize w:val="1"/>
      <w:tblStyleColBandSize w:val="1"/>
      <w:tblCellMar>
        <w:left w:w="108.0" w:type="dxa"/>
        <w:right w:w="108.0" w:type="dxa"/>
      </w:tblCellMar>
    </w:tblPr>
  </w:style>
  <w:style w:type="table" w:styleId="9" w:customStyle="1">
    <w:name w:val="9"/>
    <w:basedOn w:val="TableNormal2"/>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left w:w="108.0" w:type="dxa"/>
        <w:right w:w="108.0" w:type="dxa"/>
      </w:tblCellMar>
    </w:tblPr>
  </w:style>
  <w:style w:type="table" w:styleId="7" w:customStyle="1">
    <w:name w:val="7"/>
    <w:basedOn w:val="TableNormal2"/>
    <w:tblPr>
      <w:tblStyleRowBandSize w:val="1"/>
      <w:tblStyleColBandSize w:val="1"/>
      <w:tblCellMar>
        <w:left w:w="108.0" w:type="dxa"/>
        <w:right w:w="108.0" w:type="dxa"/>
      </w:tblCellMar>
    </w:tblPr>
  </w:style>
  <w:style w:type="table" w:styleId="6" w:customStyle="1">
    <w:name w:val="6"/>
    <w:basedOn w:val="TableNormal2"/>
    <w:tblPr>
      <w:tblStyleRowBandSize w:val="1"/>
      <w:tblStyleColBandSize w:val="1"/>
      <w:tblCellMar>
        <w:left w:w="108.0" w:type="dxa"/>
        <w:right w:w="108.0" w:type="dxa"/>
      </w:tblCellMar>
    </w:tblPr>
  </w:style>
  <w:style w:type="table" w:styleId="5" w:customStyle="1">
    <w:name w:val="5"/>
    <w:basedOn w:val="TableNormal2"/>
    <w:tblPr>
      <w:tblStyleRowBandSize w:val="1"/>
      <w:tblStyleColBandSize w:val="1"/>
      <w:tblCellMar>
        <w:left w:w="108.0" w:type="dxa"/>
        <w:right w:w="108.0" w:type="dxa"/>
      </w:tblCellMar>
    </w:tblPr>
  </w:style>
  <w:style w:type="table" w:styleId="4" w:customStyle="1">
    <w:name w:val="4"/>
    <w:basedOn w:val="TableNormal2"/>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left w:w="108.0" w:type="dxa"/>
        <w:right w:w="108.0" w:type="dxa"/>
      </w:tblCellMar>
    </w:tblPr>
  </w:style>
  <w:style w:type="table" w:styleId="2" w:customStyle="1">
    <w:name w:val="2"/>
    <w:basedOn w:val="TableNormal2"/>
    <w:tblPr>
      <w:tblStyleRowBandSize w:val="1"/>
      <w:tblStyleColBandSize w:val="1"/>
      <w:tblCellMar>
        <w:left w:w="108.0" w:type="dxa"/>
        <w:right w:w="108.0" w:type="dxa"/>
      </w:tblCellMar>
    </w:tblPr>
  </w:style>
  <w:style w:type="table" w:styleId="1" w:customStyle="1">
    <w:name w:val="1"/>
    <w:basedOn w:val="TableNormal2"/>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7.0" w:type="dxa"/>
        <w:bottom w:w="0.0" w:type="dxa"/>
        <w:right w:w="2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28.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0.0" w:type="dxa"/>
      </w:tblCellMar>
    </w:tblPr>
  </w:style>
  <w:style w:type="table" w:styleId="Table2">
    <w:basedOn w:val="TableNormal"/>
    <w:tblPr>
      <w:tblStyleRowBandSize w:val="1"/>
      <w:tblStyleColBandSize w:val="1"/>
      <w:tblCellMar>
        <w:top w:w="0.0" w:type="dxa"/>
        <w:left w:w="28.0" w:type="dxa"/>
        <w:bottom w:w="0.0" w:type="dxa"/>
        <w:right w:w="0.0" w:type="dxa"/>
      </w:tblCellMar>
    </w:tblPr>
  </w:style>
  <w:style w:type="table" w:styleId="Table3">
    <w:basedOn w:val="TableNormal"/>
    <w:tblPr>
      <w:tblStyleRowBandSize w:val="1"/>
      <w:tblStyleColBandSize w:val="1"/>
      <w:tblCellMar>
        <w:top w:w="0.0" w:type="dxa"/>
        <w:left w:w="28.0" w:type="dxa"/>
        <w:bottom w:w="0.0" w:type="dxa"/>
        <w:right w:w="0.0" w:type="dxa"/>
      </w:tblCellMar>
    </w:tblPr>
  </w:style>
  <w:style w:type="table" w:styleId="Table4">
    <w:basedOn w:val="TableNormal"/>
    <w:tblPr>
      <w:tblStyleRowBandSize w:val="1"/>
      <w:tblStyleColBandSize w:val="1"/>
      <w:tblCellMar>
        <w:top w:w="0.0" w:type="dxa"/>
        <w:left w:w="28.0" w:type="dxa"/>
        <w:bottom w:w="0.0" w:type="dxa"/>
        <w:right w:w="0.0" w:type="dxa"/>
      </w:tblCellMar>
    </w:tblPr>
  </w:style>
  <w:style w:type="table" w:styleId="Table5">
    <w:basedOn w:val="TableNormal"/>
    <w:tblPr>
      <w:tblStyleRowBandSize w:val="1"/>
      <w:tblStyleColBandSize w:val="1"/>
      <w:tblCellMar>
        <w:top w:w="0.0" w:type="dxa"/>
        <w:left w:w="28.0" w:type="dxa"/>
        <w:bottom w:w="0.0" w:type="dxa"/>
        <w:right w:w="0.0" w:type="dxa"/>
      </w:tblCellMar>
    </w:tblPr>
  </w:style>
  <w:style w:type="table" w:styleId="Table6">
    <w:basedOn w:val="TableNormal"/>
    <w:tblPr>
      <w:tblStyleRowBandSize w:val="1"/>
      <w:tblStyleColBandSize w:val="1"/>
      <w:tblCellMar>
        <w:top w:w="0.0" w:type="dxa"/>
        <w:left w:w="28.0" w:type="dxa"/>
        <w:bottom w:w="0.0" w:type="dxa"/>
        <w:right w:w="0.0" w:type="dxa"/>
      </w:tblCellMar>
    </w:tblPr>
  </w:style>
  <w:style w:type="table" w:styleId="Table7">
    <w:basedOn w:val="TableNormal"/>
    <w:tblPr>
      <w:tblStyleRowBandSize w:val="1"/>
      <w:tblStyleColBandSize w:val="1"/>
      <w:tblCellMar>
        <w:top w:w="0.0" w:type="dxa"/>
        <w:left w:w="28.0" w:type="dxa"/>
        <w:bottom w:w="0.0" w:type="dxa"/>
        <w:right w:w="0.0" w:type="dxa"/>
      </w:tblCellMar>
    </w:tblPr>
  </w:style>
  <w:style w:type="table" w:styleId="Table8">
    <w:basedOn w:val="TableNormal"/>
    <w:tblPr>
      <w:tblStyleRowBandSize w:val="1"/>
      <w:tblStyleColBandSize w:val="1"/>
      <w:tblCellMar>
        <w:top w:w="0.0" w:type="dxa"/>
        <w:left w:w="28.0" w:type="dxa"/>
        <w:bottom w:w="0.0" w:type="dxa"/>
        <w:right w:w="0.0" w:type="dxa"/>
      </w:tblCellMar>
    </w:tblPr>
  </w:style>
  <w:style w:type="table" w:styleId="Table9">
    <w:basedOn w:val="TableNormal"/>
    <w:tblPr>
      <w:tblStyleRowBandSize w:val="1"/>
      <w:tblStyleColBandSize w:val="1"/>
      <w:tblCellMar>
        <w:top w:w="0.0" w:type="dxa"/>
        <w:left w:w="28.0" w:type="dxa"/>
        <w:bottom w:w="0.0" w:type="dxa"/>
        <w:right w:w="0.0" w:type="dxa"/>
      </w:tblCellMar>
    </w:tblPr>
  </w:style>
  <w:style w:type="table" w:styleId="Table10">
    <w:basedOn w:val="TableNormal"/>
    <w:tblPr>
      <w:tblStyleRowBandSize w:val="1"/>
      <w:tblStyleColBandSize w:val="1"/>
      <w:tblCellMar>
        <w:top w:w="0.0" w:type="dxa"/>
        <w:left w:w="28.0" w:type="dxa"/>
        <w:bottom w:w="0.0" w:type="dxa"/>
        <w:right w:w="0.0" w:type="dxa"/>
      </w:tblCellMar>
    </w:tblPr>
  </w:style>
  <w:style w:type="table" w:styleId="Table11">
    <w:basedOn w:val="TableNormal"/>
    <w:tblPr>
      <w:tblStyleRowBandSize w:val="1"/>
      <w:tblStyleColBandSize w:val="1"/>
      <w:tblCellMar>
        <w:top w:w="0.0" w:type="dxa"/>
        <w:left w:w="28.0" w:type="dxa"/>
        <w:bottom w:w="0.0" w:type="dxa"/>
        <w:right w:w="0.0" w:type="dxa"/>
      </w:tblCellMar>
    </w:tblPr>
  </w:style>
  <w:style w:type="table" w:styleId="Table12">
    <w:basedOn w:val="TableNormal"/>
    <w:tblPr>
      <w:tblStyleRowBandSize w:val="1"/>
      <w:tblStyleColBandSize w:val="1"/>
      <w:tblCellMar>
        <w:top w:w="0.0" w:type="dxa"/>
        <w:left w:w="28.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0.0" w:type="dxa"/>
      </w:tblCellMar>
    </w:tblPr>
  </w:style>
  <w:style w:type="table" w:styleId="Table2">
    <w:basedOn w:val="TableNormal"/>
    <w:tblPr>
      <w:tblStyleRowBandSize w:val="1"/>
      <w:tblStyleColBandSize w:val="1"/>
      <w:tblCellMar>
        <w:top w:w="0.0" w:type="dxa"/>
        <w:left w:w="28.0" w:type="dxa"/>
        <w:bottom w:w="0.0" w:type="dxa"/>
        <w:right w:w="0.0" w:type="dxa"/>
      </w:tblCellMar>
    </w:tblPr>
  </w:style>
  <w:style w:type="table" w:styleId="Table3">
    <w:basedOn w:val="TableNormal"/>
    <w:tblPr>
      <w:tblStyleRowBandSize w:val="1"/>
      <w:tblStyleColBandSize w:val="1"/>
      <w:tblCellMar>
        <w:top w:w="0.0" w:type="dxa"/>
        <w:left w:w="28.0" w:type="dxa"/>
        <w:bottom w:w="0.0" w:type="dxa"/>
        <w:right w:w="0.0" w:type="dxa"/>
      </w:tblCellMar>
    </w:tblPr>
  </w:style>
  <w:style w:type="table" w:styleId="Table4">
    <w:basedOn w:val="TableNormal"/>
    <w:tblPr>
      <w:tblStyleRowBandSize w:val="1"/>
      <w:tblStyleColBandSize w:val="1"/>
      <w:tblCellMar>
        <w:top w:w="0.0" w:type="dxa"/>
        <w:left w:w="28.0" w:type="dxa"/>
        <w:bottom w:w="0.0" w:type="dxa"/>
        <w:right w:w="0.0" w:type="dxa"/>
      </w:tblCellMar>
    </w:tblPr>
  </w:style>
  <w:style w:type="table" w:styleId="Table5">
    <w:basedOn w:val="TableNormal"/>
    <w:tblPr>
      <w:tblStyleRowBandSize w:val="1"/>
      <w:tblStyleColBandSize w:val="1"/>
      <w:tblCellMar>
        <w:top w:w="0.0" w:type="dxa"/>
        <w:left w:w="28.0" w:type="dxa"/>
        <w:bottom w:w="0.0" w:type="dxa"/>
        <w:right w:w="0.0" w:type="dxa"/>
      </w:tblCellMar>
    </w:tblPr>
  </w:style>
  <w:style w:type="table" w:styleId="Table6">
    <w:basedOn w:val="TableNormal"/>
    <w:tblPr>
      <w:tblStyleRowBandSize w:val="1"/>
      <w:tblStyleColBandSize w:val="1"/>
      <w:tblCellMar>
        <w:top w:w="0.0" w:type="dxa"/>
        <w:left w:w="28.0" w:type="dxa"/>
        <w:bottom w:w="0.0" w:type="dxa"/>
        <w:right w:w="0.0" w:type="dxa"/>
      </w:tblCellMar>
    </w:tblPr>
  </w:style>
  <w:style w:type="table" w:styleId="Table7">
    <w:basedOn w:val="TableNormal"/>
    <w:tblPr>
      <w:tblStyleRowBandSize w:val="1"/>
      <w:tblStyleColBandSize w:val="1"/>
      <w:tblCellMar>
        <w:top w:w="0.0" w:type="dxa"/>
        <w:left w:w="28.0" w:type="dxa"/>
        <w:bottom w:w="0.0" w:type="dxa"/>
        <w:right w:w="0.0" w:type="dxa"/>
      </w:tblCellMar>
    </w:tblPr>
  </w:style>
  <w:style w:type="table" w:styleId="Table8">
    <w:basedOn w:val="TableNormal"/>
    <w:tblPr>
      <w:tblStyleRowBandSize w:val="1"/>
      <w:tblStyleColBandSize w:val="1"/>
      <w:tblCellMar>
        <w:top w:w="0.0" w:type="dxa"/>
        <w:left w:w="28.0" w:type="dxa"/>
        <w:bottom w:w="0.0" w:type="dxa"/>
        <w:right w:w="0.0" w:type="dxa"/>
      </w:tblCellMar>
    </w:tblPr>
  </w:style>
  <w:style w:type="table" w:styleId="Table9">
    <w:basedOn w:val="TableNormal"/>
    <w:tblPr>
      <w:tblStyleRowBandSize w:val="1"/>
      <w:tblStyleColBandSize w:val="1"/>
      <w:tblCellMar>
        <w:top w:w="0.0" w:type="dxa"/>
        <w:left w:w="28.0" w:type="dxa"/>
        <w:bottom w:w="0.0" w:type="dxa"/>
        <w:right w:w="0.0" w:type="dxa"/>
      </w:tblCellMar>
    </w:tblPr>
  </w:style>
  <w:style w:type="table" w:styleId="Table10">
    <w:basedOn w:val="TableNormal"/>
    <w:tblPr>
      <w:tblStyleRowBandSize w:val="1"/>
      <w:tblStyleColBandSize w:val="1"/>
      <w:tblCellMar>
        <w:top w:w="0.0" w:type="dxa"/>
        <w:left w:w="28.0" w:type="dxa"/>
        <w:bottom w:w="0.0" w:type="dxa"/>
        <w:right w:w="0.0" w:type="dxa"/>
      </w:tblCellMar>
    </w:tblPr>
  </w:style>
  <w:style w:type="table" w:styleId="Table11">
    <w:basedOn w:val="TableNormal"/>
    <w:tblPr>
      <w:tblStyleRowBandSize w:val="1"/>
      <w:tblStyleColBandSize w:val="1"/>
      <w:tblCellMar>
        <w:top w:w="0.0" w:type="dxa"/>
        <w:left w:w="28.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image" Target="media/image5.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www.ozlemmurzoglu.com" TargetMode="External"/><Relationship Id="rId14" Type="http://schemas.openxmlformats.org/officeDocument/2006/relationships/hyperlink" Target="mailto:klinik@drmurzoglu.com"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TDkYBGvyblc+mVKmcF/r64toQ==">CgMxLjAaHwoBMBIaChgICVIUChJ0YWJsZS51emU5ZnN3eGsyazUyCGguZ2pkZ3hzMgloLjMwajB6bGw4AHIhMUNmY0xfcW5fb2VaN1NjQVJ5QS1LdWw2bEw5UmdHUDdf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2024-01-25T11:22:00Z</dcterms:created>
  <dc:creator>Özlem Murrzoğlu Kurt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