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B808" w14:textId="244B6381" w:rsidR="00720C01" w:rsidRDefault="00000000">
      <w:pPr>
        <w:jc w:val="center"/>
      </w:pPr>
      <w:r>
        <w:rPr>
          <w:rFonts w:ascii="Calibri" w:hAnsi="Calibri"/>
          <w:b/>
          <w:color w:val="013056"/>
          <w:sz w:val="44"/>
        </w:rPr>
        <w:t xml:space="preserve">Gulf FEI Fuzzy Cognitive Map (FCM) </w:t>
      </w:r>
      <w:r w:rsidR="00D51244">
        <w:rPr>
          <w:rFonts w:ascii="Calibri" w:hAnsi="Calibri"/>
          <w:b/>
          <w:color w:val="013056"/>
          <w:sz w:val="44"/>
        </w:rPr>
        <w:t>S</w:t>
      </w:r>
      <w:r>
        <w:rPr>
          <w:rFonts w:ascii="Calibri" w:hAnsi="Calibri"/>
          <w:b/>
          <w:color w:val="013056"/>
          <w:sz w:val="44"/>
        </w:rPr>
        <w:t>ystem</w:t>
      </w:r>
    </w:p>
    <w:p w14:paraId="323AD0E4" w14:textId="77777777" w:rsidR="00720C01" w:rsidRDefault="00000000">
      <w:pPr>
        <w:jc w:val="center"/>
      </w:pPr>
      <w:r>
        <w:rPr>
          <w:rFonts w:ascii="Calibri" w:hAnsi="Calibri"/>
          <w:i/>
          <w:color w:val="056F73"/>
          <w:sz w:val="28"/>
        </w:rPr>
        <w:t>Methodology, Architecture, and Quality Controls</w:t>
      </w:r>
    </w:p>
    <w:p w14:paraId="156C8755" w14:textId="77777777" w:rsidR="00720C01" w:rsidRDefault="00720C01"/>
    <w:p w14:paraId="7F908CCF" w14:textId="77777777" w:rsidR="00720C01" w:rsidRDefault="00000000">
      <w:pPr>
        <w:jc w:val="center"/>
      </w:pPr>
      <w:r>
        <w:rPr>
          <w:rFonts w:ascii="Calibri" w:hAnsi="Calibri"/>
          <w:color w:val="555555"/>
        </w:rPr>
        <w:t>Prepared for the Gulf FEI research team</w:t>
      </w:r>
      <w:r>
        <w:rPr>
          <w:rFonts w:ascii="Calibri" w:hAnsi="Calibri"/>
          <w:color w:val="555555"/>
        </w:rPr>
        <w:br/>
        <w:t>Gulf of Mexico Fishery Ecosystem Initiative</w:t>
      </w:r>
      <w:r>
        <w:rPr>
          <w:rFonts w:ascii="Calibri" w:hAnsi="Calibri"/>
          <w:color w:val="555555"/>
        </w:rPr>
        <w:br/>
        <w:t>Document version: 2026-05-06</w:t>
      </w:r>
    </w:p>
    <w:p w14:paraId="6776E598" w14:textId="77777777" w:rsidR="00720C01" w:rsidRDefault="00000000">
      <w:r>
        <w:br w:type="page"/>
      </w:r>
    </w:p>
    <w:p w14:paraId="5752F6EC" w14:textId="77777777" w:rsidR="00720C01" w:rsidRDefault="00000000">
      <w:pPr>
        <w:pStyle w:val="Heading1"/>
      </w:pPr>
      <w:r>
        <w:rPr>
          <w:rFonts w:ascii="Calibri" w:hAnsi="Calibri"/>
          <w:color w:val="013056"/>
        </w:rPr>
        <w:lastRenderedPageBreak/>
        <w:t>1. Executive Summary</w:t>
      </w:r>
    </w:p>
    <w:p w14:paraId="24D79B7F" w14:textId="77777777" w:rsidR="00720C01" w:rsidRDefault="00000000">
      <w:r>
        <w:rPr>
          <w:rFonts w:ascii="Calibri" w:hAnsi="Calibri"/>
        </w:rPr>
        <w:t>This document describes how the Gulf FEI platform turns scientific documents and user research questions into Fuzzy Cognitive Maps (FCMs) — signed, weighted, directed graphs that summarise the causal structure of the Gulf of Mexico fisheries ecosystem in a form suitable for ‘what-if’ scenario analysis and policy discussion. It covers the theoretical motivation, the end-to-end pipeline, the quality controls that keep the keyword set honest, and the limitations the team should be aware of when sharing outputs with external stakeholders.</w:t>
      </w:r>
    </w:p>
    <w:p w14:paraId="7E750FDB" w14:textId="77777777" w:rsidR="00720C01" w:rsidRDefault="00000000">
      <w:pPr>
        <w:pStyle w:val="Heading1"/>
      </w:pPr>
      <w:r>
        <w:rPr>
          <w:rFonts w:ascii="Calibri" w:hAnsi="Calibri"/>
          <w:color w:val="013056"/>
        </w:rPr>
        <w:t>2. Background and Motivation</w:t>
      </w:r>
    </w:p>
    <w:p w14:paraId="6BEE31A7" w14:textId="77777777" w:rsidR="00720C01" w:rsidRDefault="00000000">
      <w:r>
        <w:rPr>
          <w:rFonts w:ascii="Calibri" w:hAnsi="Calibri"/>
        </w:rPr>
        <w:t>Fuzzy Cognitive Maps were introduced by Bart Kosko (1986) as a way to combine the interpretability of a concept graph with the dynamics of a recurrent neural network. Each node is a domain concept (e.g. “Overfishing”, “Coral Bleaching”) and each directed edge carries a signed weight in [−1, +1] representing the strength and direction of causal influence. Once the matrix is assembled, activation can be propagated iteratively until the system reaches equilibrium, allowing analysts to ask questions such as “if fishing pressure stays elevated and habitat continues to degrade, which concepts settle into a depressed state?”</w:t>
      </w:r>
    </w:p>
    <w:p w14:paraId="2BF3BF7E" w14:textId="77777777" w:rsidR="00720C01" w:rsidRDefault="00000000">
      <w:r>
        <w:rPr>
          <w:rFonts w:ascii="Calibri" w:hAnsi="Calibri"/>
        </w:rPr>
        <w:t>FCMs are an excellent fit for NOAA’s Ecosystem-Based Fisheries Management (EBFM) framework because they:</w:t>
      </w:r>
    </w:p>
    <w:p w14:paraId="410606EF" w14:textId="77777777" w:rsidR="00720C01" w:rsidRDefault="00000000">
      <w:pPr>
        <w:pStyle w:val="ListBullet"/>
      </w:pPr>
      <w:r>
        <w:rPr>
          <w:rFonts w:ascii="Calibri" w:hAnsi="Calibri"/>
        </w:rPr>
        <w:t>Bridge qualitative expert knowledge and quantitative simulation without requiring full mechanistic models.</w:t>
      </w:r>
    </w:p>
    <w:p w14:paraId="1F44E794" w14:textId="77777777" w:rsidR="00720C01" w:rsidRDefault="00000000">
      <w:pPr>
        <w:pStyle w:val="ListBullet"/>
      </w:pPr>
      <w:r>
        <w:rPr>
          <w:rFonts w:ascii="Calibri" w:hAnsi="Calibri"/>
        </w:rPr>
        <w:t>Are auditable — every edge in the Gulf FEI implementation carries the source sentence as evidence so reviewers can verify the claim.</w:t>
      </w:r>
    </w:p>
    <w:p w14:paraId="3174C9B2" w14:textId="77777777" w:rsidR="00720C01" w:rsidRDefault="00000000">
      <w:pPr>
        <w:pStyle w:val="ListBullet"/>
      </w:pPr>
      <w:r>
        <w:rPr>
          <w:rFonts w:ascii="Calibri" w:hAnsi="Calibri"/>
        </w:rPr>
        <w:t>Support participatory science — stakeholders can amend the graph by adding manual edges or uploading their own adjacency matrices.</w:t>
      </w:r>
    </w:p>
    <w:p w14:paraId="686A7C97" w14:textId="77777777" w:rsidR="00720C01" w:rsidRDefault="00000000">
      <w:pPr>
        <w:pStyle w:val="ListBullet"/>
      </w:pPr>
      <w:r>
        <w:rPr>
          <w:rFonts w:ascii="Calibri" w:hAnsi="Calibri"/>
        </w:rPr>
        <w:t>Scale across data sources — the same graph can be built from RAG retrieval, uploaded PDFs/Word docs, or pre-existing CSV/XLSX matrices.</w:t>
      </w:r>
    </w:p>
    <w:p w14:paraId="583A9F45" w14:textId="77777777" w:rsidR="00720C01" w:rsidRDefault="00000000">
      <w:pPr>
        <w:pStyle w:val="Heading1"/>
      </w:pPr>
      <w:r>
        <w:rPr>
          <w:rFonts w:ascii="Calibri" w:hAnsi="Calibri"/>
          <w:color w:val="013056"/>
        </w:rPr>
        <w:t>3. System Architecture</w:t>
      </w:r>
    </w:p>
    <w:p w14:paraId="5BFD01EA" w14:textId="77777777" w:rsidR="00720C01" w:rsidRDefault="00000000">
      <w:r>
        <w:rPr>
          <w:rFonts w:ascii="Calibri" w:hAnsi="Calibri"/>
        </w:rPr>
        <w:t>The FCM subsystem is one stage of a wider Retrieval-Augmented Generation pipeline. The high-level flow is:</w:t>
      </w:r>
    </w:p>
    <w:p w14:paraId="143F64C6" w14:textId="77777777" w:rsidR="00720C01" w:rsidRDefault="00000000">
      <w:r>
        <w:rPr>
          <w:rFonts w:ascii="Consolas" w:hAnsi="Consolas"/>
          <w:color w:val="555555"/>
          <w:sz w:val="19"/>
        </w:rPr>
        <w:t>User question / uploaded file</w:t>
      </w:r>
      <w:r>
        <w:rPr>
          <w:rFonts w:ascii="Consolas" w:hAnsi="Consolas"/>
          <w:color w:val="555555"/>
          <w:sz w:val="19"/>
        </w:rPr>
        <w:br/>
        <w:t xml:space="preserve">        |</w:t>
      </w:r>
      <w:r>
        <w:rPr>
          <w:rFonts w:ascii="Consolas" w:hAnsi="Consolas"/>
          <w:color w:val="555555"/>
          <w:sz w:val="19"/>
        </w:rPr>
        <w:br/>
        <w:t xml:space="preserve">        v</w:t>
      </w:r>
      <w:r>
        <w:rPr>
          <w:rFonts w:ascii="Consolas" w:hAnsi="Consolas"/>
          <w:color w:val="555555"/>
          <w:sz w:val="19"/>
        </w:rPr>
        <w:br/>
        <w:t xml:space="preserve">  RAG retrieval + LLM answer        (src/rag.py, src/vector_loader.py)</w:t>
      </w:r>
      <w:r>
        <w:rPr>
          <w:rFonts w:ascii="Consolas" w:hAnsi="Consolas"/>
          <w:color w:val="555555"/>
          <w:sz w:val="19"/>
        </w:rPr>
        <w:br/>
        <w:t xml:space="preserve">        |</w:t>
      </w:r>
      <w:r>
        <w:rPr>
          <w:rFonts w:ascii="Consolas" w:hAnsi="Consolas"/>
          <w:color w:val="555555"/>
          <w:sz w:val="19"/>
        </w:rPr>
        <w:br/>
        <w:t xml:space="preserve">        v</w:t>
      </w:r>
      <w:r>
        <w:rPr>
          <w:rFonts w:ascii="Consolas" w:hAnsi="Consolas"/>
          <w:color w:val="555555"/>
          <w:sz w:val="19"/>
        </w:rPr>
        <w:br/>
        <w:t xml:space="preserve">  CausalExtractor                   (FCM/extractor.py)</w:t>
      </w:r>
      <w:r>
        <w:rPr>
          <w:rFonts w:ascii="Consolas" w:hAnsi="Consolas"/>
          <w:color w:val="555555"/>
          <w:sz w:val="19"/>
        </w:rPr>
        <w:br/>
        <w:t xml:space="preserve">        |  concepts + signed edges</w:t>
      </w:r>
      <w:r>
        <w:rPr>
          <w:rFonts w:ascii="Consolas" w:hAnsi="Consolas"/>
          <w:color w:val="555555"/>
          <w:sz w:val="19"/>
        </w:rPr>
        <w:br/>
        <w:t xml:space="preserve">        v</w:t>
      </w:r>
      <w:r>
        <w:rPr>
          <w:rFonts w:ascii="Consolas" w:hAnsi="Consolas"/>
          <w:color w:val="555555"/>
          <w:sz w:val="19"/>
        </w:rPr>
        <w:br/>
        <w:t xml:space="preserve">  FCMGraphBuilder                   (FCM/fcm_graph.py)</w:t>
      </w:r>
      <w:r>
        <w:rPr>
          <w:rFonts w:ascii="Consolas" w:hAnsi="Consolas"/>
          <w:color w:val="555555"/>
          <w:sz w:val="19"/>
        </w:rPr>
        <w:br/>
        <w:t xml:space="preserve">        |  FCMMap (concepts, edges, adjacency_matrix)</w:t>
      </w:r>
      <w:r>
        <w:rPr>
          <w:rFonts w:ascii="Consolas" w:hAnsi="Consolas"/>
          <w:color w:val="555555"/>
          <w:sz w:val="19"/>
        </w:rPr>
        <w:br/>
        <w:t xml:space="preserve">        v</w:t>
      </w:r>
      <w:r>
        <w:rPr>
          <w:rFonts w:ascii="Consolas" w:hAnsi="Consolas"/>
          <w:color w:val="555555"/>
          <w:sz w:val="19"/>
        </w:rPr>
        <w:br/>
        <w:t xml:space="preserve">  FCMGenerator                      (src/FCM.py)</w:t>
      </w:r>
      <w:r>
        <w:rPr>
          <w:rFonts w:ascii="Consolas" w:hAnsi="Consolas"/>
          <w:color w:val="555555"/>
          <w:sz w:val="19"/>
        </w:rPr>
        <w:br/>
        <w:t xml:space="preserve">        |  networkx graph + publication-quality plots</w:t>
      </w:r>
      <w:r>
        <w:rPr>
          <w:rFonts w:ascii="Consolas" w:hAnsi="Consolas"/>
          <w:color w:val="555555"/>
          <w:sz w:val="19"/>
        </w:rPr>
        <w:br/>
        <w:t xml:space="preserve">        v</w:t>
      </w:r>
      <w:r>
        <w:rPr>
          <w:rFonts w:ascii="Consolas" w:hAnsi="Consolas"/>
          <w:color w:val="555555"/>
          <w:sz w:val="19"/>
        </w:rPr>
        <w:br/>
        <w:t xml:space="preserve">  FCMSimulator                      (FCM/simulator.py)</w:t>
      </w:r>
      <w:r>
        <w:rPr>
          <w:rFonts w:ascii="Consolas" w:hAnsi="Consolas"/>
          <w:color w:val="555555"/>
          <w:sz w:val="19"/>
        </w:rPr>
        <w:br/>
        <w:t xml:space="preserve">        |  scenario equilibria</w:t>
      </w:r>
      <w:r>
        <w:rPr>
          <w:rFonts w:ascii="Consolas" w:hAnsi="Consolas"/>
          <w:color w:val="555555"/>
          <w:sz w:val="19"/>
        </w:rPr>
        <w:br/>
        <w:t xml:space="preserve">        v</w:t>
      </w:r>
      <w:r>
        <w:rPr>
          <w:rFonts w:ascii="Consolas" w:hAnsi="Consolas"/>
          <w:color w:val="555555"/>
          <w:sz w:val="19"/>
        </w:rPr>
        <w:br/>
        <w:t xml:space="preserve">  FastAPI response (JSON + PNGs)    (main.py)</w:t>
      </w:r>
      <w:r>
        <w:rPr>
          <w:rFonts w:ascii="Consolas" w:hAnsi="Consolas"/>
          <w:color w:val="555555"/>
          <w:sz w:val="19"/>
        </w:rPr>
        <w:br/>
      </w:r>
    </w:p>
    <w:p w14:paraId="5F09AF95" w14:textId="77777777" w:rsidR="00720C01" w:rsidRDefault="00000000">
      <w:pPr>
        <w:pStyle w:val="Heading2"/>
      </w:pPr>
      <w:r>
        <w:rPr>
          <w:rFonts w:ascii="Calibri" w:hAnsi="Calibri"/>
          <w:color w:val="056F73"/>
        </w:rPr>
        <w:t>3.1 Module responsibilities</w:t>
      </w:r>
    </w:p>
    <w:tbl>
      <w:tblPr>
        <w:tblStyle w:val="LightGrid-Accent1"/>
        <w:tblW w:w="0" w:type="auto"/>
        <w:tblLook w:val="04A0" w:firstRow="1" w:lastRow="0" w:firstColumn="1" w:lastColumn="0" w:noHBand="0" w:noVBand="1"/>
      </w:tblPr>
      <w:tblGrid>
        <w:gridCol w:w="4680"/>
        <w:gridCol w:w="4680"/>
      </w:tblGrid>
      <w:tr w:rsidR="00720C01" w14:paraId="5C0B024A" w14:textId="77777777" w:rsidTr="0072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013056"/>
          </w:tcPr>
          <w:p w14:paraId="11A1D50D" w14:textId="77777777" w:rsidR="00720C01" w:rsidRDefault="00000000">
            <w:r>
              <w:rPr>
                <w:rFonts w:ascii="Calibri" w:hAnsi="Calibri"/>
                <w:color w:val="FFFFFF"/>
                <w:sz w:val="21"/>
              </w:rPr>
              <w:t>Module</w:t>
            </w:r>
          </w:p>
        </w:tc>
        <w:tc>
          <w:tcPr>
            <w:tcW w:w="4680" w:type="dxa"/>
            <w:shd w:val="clear" w:color="auto" w:fill="013056"/>
          </w:tcPr>
          <w:p w14:paraId="0877191C" w14:textId="77777777" w:rsidR="00720C01"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21"/>
              </w:rPr>
              <w:t>Responsibility</w:t>
            </w:r>
          </w:p>
        </w:tc>
      </w:tr>
      <w:tr w:rsidR="00720C01" w14:paraId="656FC586"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63B6C9" w14:textId="77777777" w:rsidR="00720C01" w:rsidRDefault="00000000">
            <w:r>
              <w:rPr>
                <w:rFonts w:ascii="Calibri" w:hAnsi="Calibri"/>
                <w:sz w:val="20"/>
              </w:rPr>
              <w:t>FCM/schemas.py</w:t>
            </w:r>
          </w:p>
        </w:tc>
        <w:tc>
          <w:tcPr>
            <w:tcW w:w="4680" w:type="dxa"/>
          </w:tcPr>
          <w:p w14:paraId="6568180E"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Pydantic data contracts (Edge, FCMMap, request/response models).</w:t>
            </w:r>
          </w:p>
        </w:tc>
      </w:tr>
      <w:tr w:rsidR="00720C01" w14:paraId="1F0EF237"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F989DD" w14:textId="77777777" w:rsidR="00720C01" w:rsidRDefault="00000000">
            <w:r>
              <w:rPr>
                <w:rFonts w:ascii="Calibri" w:hAnsi="Calibri"/>
                <w:sz w:val="20"/>
              </w:rPr>
              <w:t>FCM/extractor.py</w:t>
            </w:r>
          </w:p>
        </w:tc>
        <w:tc>
          <w:tcPr>
            <w:tcW w:w="4680" w:type="dxa"/>
          </w:tcPr>
          <w:p w14:paraId="7F2A9123"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Causal extraction: regex patterns, co-occurrence, transitive 2-hop, fuzzy merge, polarity interleave.</w:t>
            </w:r>
          </w:p>
        </w:tc>
      </w:tr>
      <w:tr w:rsidR="00720C01" w14:paraId="13C92A1E"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6EDD42" w14:textId="77777777" w:rsidR="00720C01" w:rsidRDefault="00000000">
            <w:r>
              <w:rPr>
                <w:rFonts w:ascii="Calibri" w:hAnsi="Calibri"/>
                <w:sz w:val="20"/>
              </w:rPr>
              <w:t>FCM/fcm_graph.py</w:t>
            </w:r>
          </w:p>
        </w:tc>
        <w:tc>
          <w:tcPr>
            <w:tcW w:w="4680" w:type="dxa"/>
          </w:tcPr>
          <w:p w14:paraId="072AE613"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Assembles the canonical FCMMap and exports JSON / GEXF / CSV / PNG artefacts.</w:t>
            </w:r>
          </w:p>
        </w:tc>
      </w:tr>
      <w:tr w:rsidR="00720C01" w14:paraId="54435213"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6171C1" w14:textId="77777777" w:rsidR="00720C01" w:rsidRDefault="00000000">
            <w:r>
              <w:rPr>
                <w:rFonts w:ascii="Calibri" w:hAnsi="Calibri"/>
                <w:sz w:val="20"/>
              </w:rPr>
              <w:t>FCM/categorizer.py</w:t>
            </w:r>
          </w:p>
        </w:tc>
        <w:tc>
          <w:tcPr>
            <w:tcW w:w="4680" w:type="dxa"/>
          </w:tcPr>
          <w:p w14:paraId="6055BD12"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FEP colour scheme + summary-theme rules (mirrors the original R pipeline).</w:t>
            </w:r>
          </w:p>
        </w:tc>
      </w:tr>
      <w:tr w:rsidR="00720C01" w14:paraId="77500C27"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B08A61" w14:textId="77777777" w:rsidR="00720C01" w:rsidRDefault="00000000">
            <w:r>
              <w:rPr>
                <w:rFonts w:ascii="Calibri" w:hAnsi="Calibri"/>
                <w:sz w:val="20"/>
              </w:rPr>
              <w:t>FCM/simulator.py</w:t>
            </w:r>
          </w:p>
        </w:tc>
        <w:tc>
          <w:tcPr>
            <w:tcW w:w="4680" w:type="dxa"/>
          </w:tcPr>
          <w:p w14:paraId="50B97F28"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Kosko activation propagation with sigmoid / tanh squashing and driver clamping.</w:t>
            </w:r>
          </w:p>
        </w:tc>
      </w:tr>
      <w:tr w:rsidR="00720C01" w14:paraId="2D38499E"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EF2037" w14:textId="77777777" w:rsidR="00720C01" w:rsidRDefault="00000000">
            <w:r>
              <w:rPr>
                <w:rFonts w:ascii="Calibri" w:hAnsi="Calibri"/>
                <w:sz w:val="20"/>
              </w:rPr>
              <w:t>src/FCM.py</w:t>
            </w:r>
          </w:p>
        </w:tc>
        <w:tc>
          <w:tcPr>
            <w:tcW w:w="4680" w:type="dxa"/>
          </w:tcPr>
          <w:p w14:paraId="74B3B51F"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High-level orchestrator + publication renderer used by the FastAPI app.</w:t>
            </w:r>
          </w:p>
        </w:tc>
      </w:tr>
      <w:tr w:rsidR="00720C01" w14:paraId="373169A4"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6D06D7" w14:textId="77777777" w:rsidR="00720C01" w:rsidRDefault="00000000">
            <w:r>
              <w:rPr>
                <w:rFonts w:ascii="Calibri" w:hAnsi="Calibri"/>
                <w:sz w:val="20"/>
              </w:rPr>
              <w:t>main.py</w:t>
            </w:r>
          </w:p>
        </w:tc>
        <w:tc>
          <w:tcPr>
            <w:tcW w:w="4680" w:type="dxa"/>
          </w:tcPr>
          <w:p w14:paraId="68AC5B24"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FastAPI endpoints (/query, /upload-files, /simulate-fcm) and request validation.</w:t>
            </w:r>
          </w:p>
        </w:tc>
      </w:tr>
    </w:tbl>
    <w:p w14:paraId="7DAE9230" w14:textId="77777777" w:rsidR="00720C01" w:rsidRDefault="00000000">
      <w:pPr>
        <w:pStyle w:val="Heading1"/>
      </w:pPr>
      <w:r>
        <w:rPr>
          <w:rFonts w:ascii="Calibri" w:hAnsi="Calibri"/>
          <w:color w:val="013056"/>
        </w:rPr>
        <w:t>4. Pipeline Stages in Detail</w:t>
      </w:r>
    </w:p>
    <w:p w14:paraId="2D2B44EF" w14:textId="77777777" w:rsidR="00720C01" w:rsidRDefault="00000000">
      <w:pPr>
        <w:pStyle w:val="Heading2"/>
      </w:pPr>
      <w:r>
        <w:rPr>
          <w:rFonts w:ascii="Calibri" w:hAnsi="Calibri"/>
          <w:color w:val="056F73"/>
        </w:rPr>
        <w:t>4.1 Document ingestion and RAG retrieval</w:t>
      </w:r>
    </w:p>
    <w:p w14:paraId="70004449" w14:textId="77777777" w:rsidR="00720C01" w:rsidRDefault="00000000">
      <w:r>
        <w:rPr>
          <w:rFonts w:ascii="Calibri" w:hAnsi="Calibri"/>
        </w:rPr>
        <w:t>Two entry points feed the pipeline. The /query endpoint accepts a free-text research question, retrieves the top-k most relevant chunks from the FAISS vector store, and constructs a single text bundle of the form Q + A + Context. The /upload-files endpoint accepts up to 20 PDF / DOCX / TXT / CSV / XLSX files; any uploaded adjacency matrix bypasses extraction entirely and is consolidated directly via master-node expansion (mirroring the R pipeline).</w:t>
      </w:r>
    </w:p>
    <w:p w14:paraId="55489EF4" w14:textId="77777777" w:rsidR="00720C01" w:rsidRDefault="00000000">
      <w:pPr>
        <w:pStyle w:val="Heading2"/>
      </w:pPr>
      <w:r>
        <w:rPr>
          <w:rFonts w:ascii="Calibri" w:hAnsi="Calibri"/>
          <w:color w:val="056F73"/>
        </w:rPr>
        <w:t>4.2 Causal extraction</w:t>
      </w:r>
    </w:p>
    <w:p w14:paraId="5E06C8FC" w14:textId="77777777" w:rsidR="00720C01" w:rsidRDefault="00000000">
      <w:r>
        <w:rPr>
          <w:rFonts w:ascii="Calibri" w:hAnsi="Calibri"/>
        </w:rPr>
        <w:t>The extractor combines three complementary strategies so the graph remains useful even when the source text uses indirect phrasing:</w:t>
      </w:r>
    </w:p>
    <w:p w14:paraId="45595D4A" w14:textId="77777777" w:rsidR="00720C01" w:rsidRDefault="00000000">
      <w:pPr>
        <w:pStyle w:val="ListNumber"/>
      </w:pPr>
      <w:r>
        <w:rPr>
          <w:rFonts w:ascii="Calibri" w:hAnsi="Calibri"/>
        </w:rPr>
        <w:t>Pattern matching — a registry of compiled regex templates (CAUSAL_PATTERNS) detects explicit causal verbs ('increases', 'reduces', 'leads to', 'due to', 'is associated with', …) and assigns a base weight in [−0.75, +0.75] and a polarity label.</w:t>
      </w:r>
    </w:p>
    <w:p w14:paraId="105CAF63" w14:textId="77777777" w:rsidR="00720C01" w:rsidRDefault="00000000">
      <w:pPr>
        <w:pStyle w:val="ListNumber"/>
      </w:pPr>
      <w:r>
        <w:rPr>
          <w:rFonts w:ascii="Calibri" w:hAnsi="Calibri"/>
        </w:rPr>
        <w:t>Co-occurrence fallback — when explicit patterns are sparse, any two domain keywords (matched against _DOMAIN_KW) appearing in the same 3-sentence rolling window are connected with a distance-weighted edge. The window's dominant sentiment (_NEG_MARKERS vs _POS_MARKERS) sets the sign so co-occurrence edges are not blindly positive.</w:t>
      </w:r>
    </w:p>
    <w:p w14:paraId="4EC111BA" w14:textId="77777777" w:rsidR="00720C01" w:rsidRDefault="00000000">
      <w:pPr>
        <w:pStyle w:val="ListNumber"/>
      </w:pPr>
      <w:r>
        <w:rPr>
          <w:rFonts w:ascii="Calibri" w:hAnsi="Calibri"/>
        </w:rPr>
        <w:t>Transitive closure — a damped 2-hop inference fires A→B + B→C ⇒ A→C with weight = 0.7·w_AB·w_BC. These edges are tagged edge_type='transitive', hops=2 so reviewers can filter or visually distinguish them from primary, evidence-backed edges.</w:t>
      </w:r>
    </w:p>
    <w:p w14:paraId="5FD1DF37" w14:textId="77777777" w:rsidR="00720C01" w:rsidRDefault="00000000">
      <w:r>
        <w:rPr>
          <w:rFonts w:ascii="Calibri" w:hAnsi="Calibri"/>
        </w:rPr>
        <w:t>All three strategies write into a single (concept, edge) pool that is then deduplicated and ranked.</w:t>
      </w:r>
    </w:p>
    <w:p w14:paraId="116D283C" w14:textId="77777777" w:rsidR="00720C01" w:rsidRDefault="00000000">
      <w:pPr>
        <w:pStyle w:val="Heading2"/>
      </w:pPr>
      <w:r>
        <w:rPr>
          <w:rFonts w:ascii="Calibri" w:hAnsi="Calibri"/>
          <w:color w:val="056F73"/>
        </w:rPr>
        <w:t>4.3 Concept normalisation and cleanliness</w:t>
      </w:r>
    </w:p>
    <w:p w14:paraId="23AD44D0" w14:textId="77777777" w:rsidR="00720C01" w:rsidRDefault="00000000">
      <w:r>
        <w:rPr>
          <w:rFonts w:ascii="Calibri" w:hAnsi="Calibri"/>
        </w:rPr>
        <w:t>Every concept name passes through two strict gates before it can appear in the final graph. These gates were hardened in the latest release after the team observed clause fragments and useless modifiers leaking into the keyword list.</w:t>
      </w:r>
    </w:p>
    <w:p w14:paraId="4935B02F" w14:textId="77777777" w:rsidR="00720C01" w:rsidRDefault="00000000">
      <w:r>
        <w:rPr>
          <w:rFonts w:ascii="Calibri" w:hAnsi="Calibri"/>
          <w:b/>
        </w:rPr>
        <w:t>normalize_concept performs:</w:t>
      </w:r>
    </w:p>
    <w:p w14:paraId="2BB4E600" w14:textId="77777777" w:rsidR="00720C01" w:rsidRDefault="00000000">
      <w:pPr>
        <w:pStyle w:val="ListBullet"/>
      </w:pPr>
      <w:r>
        <w:rPr>
          <w:rFonts w:ascii="Calibri" w:hAnsi="Calibri"/>
        </w:rPr>
        <w:t>Strips leading articles (the / a / an).</w:t>
      </w:r>
    </w:p>
    <w:p w14:paraId="55E84931" w14:textId="77777777" w:rsidR="00720C01" w:rsidRDefault="00000000">
      <w:pPr>
        <w:pStyle w:val="ListBullet"/>
      </w:pPr>
      <w:r>
        <w:rPr>
          <w:rFonts w:ascii="Calibri" w:hAnsi="Calibri"/>
        </w:rPr>
        <w:t>Strips trailing prepositions / conjunctions / articles iteratively.</w:t>
      </w:r>
    </w:p>
    <w:p w14:paraId="4B4CC9AC" w14:textId="77777777" w:rsidR="00720C01" w:rsidRDefault="00000000">
      <w:pPr>
        <w:pStyle w:val="ListBullet"/>
      </w:pPr>
      <w:r>
        <w:rPr>
          <w:rFonts w:ascii="Calibri" w:hAnsi="Calibri"/>
        </w:rPr>
        <w:t>Strips leading and trailing useless modifiers ('very', 'high', 'much', 'good', …).</w:t>
      </w:r>
    </w:p>
    <w:p w14:paraId="5BE1A266" w14:textId="77777777" w:rsidR="00720C01" w:rsidRDefault="00000000">
      <w:pPr>
        <w:pStyle w:val="ListBullet"/>
      </w:pPr>
      <w:r>
        <w:rPr>
          <w:rFonts w:ascii="Calibri" w:hAnsi="Calibri"/>
        </w:rPr>
        <w:t>Collapses consecutive duplicate tokens ('Fish Fish Stock' → 'Fish Stock').</w:t>
      </w:r>
    </w:p>
    <w:p w14:paraId="7A2017DD" w14:textId="77777777" w:rsidR="00720C01" w:rsidRDefault="00000000">
      <w:pPr>
        <w:pStyle w:val="ListBullet"/>
      </w:pPr>
      <w:r>
        <w:rPr>
          <w:rFonts w:ascii="Calibri" w:hAnsi="Calibri"/>
        </w:rPr>
        <w:t>Title-cases the result while preserving domain acronyms (CPUE, MSY, NOAA, EBFM …).</w:t>
      </w:r>
    </w:p>
    <w:p w14:paraId="3C40804E" w14:textId="77777777" w:rsidR="00720C01" w:rsidRDefault="00000000">
      <w:r>
        <w:rPr>
          <w:rFonts w:ascii="Calibri" w:hAnsi="Calibri"/>
          <w:b/>
        </w:rPr>
        <w:t>_is_clean_concept rejects a candidate if any of:</w:t>
      </w:r>
    </w:p>
    <w:p w14:paraId="11871677" w14:textId="77777777" w:rsidR="00720C01" w:rsidRDefault="00000000">
      <w:pPr>
        <w:pStyle w:val="ListBullet"/>
      </w:pPr>
      <w:r>
        <w:rPr>
          <w:rFonts w:ascii="Calibri" w:hAnsi="Calibri"/>
        </w:rPr>
        <w:t>It is empty, longer than 4 words, or shorter than 4 characters.</w:t>
      </w:r>
    </w:p>
    <w:p w14:paraId="06759CD0" w14:textId="77777777" w:rsidR="00720C01" w:rsidRDefault="00000000">
      <w:pPr>
        <w:pStyle w:val="ListBullet"/>
      </w:pPr>
      <w:r>
        <w:rPr>
          <w:rFonts w:ascii="Calibri" w:hAnsi="Calibri"/>
        </w:rPr>
        <w:t>The first word is a causal verb, gerund, past tense, pronoun, preposition, or interrogative.</w:t>
      </w:r>
    </w:p>
    <w:p w14:paraId="690D9946" w14:textId="77777777" w:rsidR="00720C01" w:rsidRDefault="00000000">
      <w:pPr>
        <w:pStyle w:val="ListBullet"/>
      </w:pPr>
      <w:r>
        <w:rPr>
          <w:rFonts w:ascii="Calibri" w:hAnsi="Calibri"/>
        </w:rPr>
        <w:t>The last word is a dangling preposition or conjunction.</w:t>
      </w:r>
    </w:p>
    <w:p w14:paraId="49BDF7BC" w14:textId="77777777" w:rsidR="00720C01" w:rsidRDefault="00000000">
      <w:pPr>
        <w:pStyle w:val="ListBullet"/>
      </w:pPr>
      <w:r>
        <w:rPr>
          <w:rFonts w:ascii="Calibri" w:hAnsi="Calibri"/>
        </w:rPr>
        <w:t>It is a single-word past-participle adjective ('increased', 'reducing') and not in the domain whitelist (so 'Overfishing', 'Spawning', 'Fishing' are kept).</w:t>
      </w:r>
    </w:p>
    <w:p w14:paraId="17D5B0F4" w14:textId="77777777" w:rsidR="00720C01" w:rsidRDefault="00000000">
      <w:pPr>
        <w:pStyle w:val="ListBullet"/>
      </w:pPr>
      <w:r>
        <w:rPr>
          <w:rFonts w:ascii="Calibri" w:hAnsi="Calibri"/>
        </w:rPr>
        <w:t>It is a single-word vague noun ('thing', 'topic', 'level', …).</w:t>
      </w:r>
    </w:p>
    <w:p w14:paraId="7BF24951" w14:textId="77777777" w:rsidR="00720C01" w:rsidRDefault="00000000">
      <w:pPr>
        <w:pStyle w:val="ListBullet"/>
      </w:pPr>
      <w:r>
        <w:rPr>
          <w:rFonts w:ascii="Calibri" w:hAnsi="Calibri"/>
        </w:rPr>
        <w:t>Any word in the span is an interrogative, auxiliary, pronoun, or negation — the span is then a clause fragment, not a noun phrase.</w:t>
      </w:r>
    </w:p>
    <w:p w14:paraId="18F3AFF9" w14:textId="77777777" w:rsidR="00720C01" w:rsidRDefault="00000000">
      <w:pPr>
        <w:pStyle w:val="ListBullet"/>
      </w:pPr>
      <w:r>
        <w:rPr>
          <w:rFonts w:ascii="Calibri" w:hAnsi="Calibri"/>
        </w:rPr>
        <w:t>Every word is a useless modifier ('Very High', 'Much More').</w:t>
      </w:r>
    </w:p>
    <w:p w14:paraId="57B2AD8F" w14:textId="77777777" w:rsidR="00720C01" w:rsidRDefault="00000000">
      <w:pPr>
        <w:pStyle w:val="ListBullet"/>
      </w:pPr>
      <w:r>
        <w:rPr>
          <w:rFonts w:ascii="Calibri" w:hAnsi="Calibri"/>
        </w:rPr>
        <w:t>More than half of the words are stopwords.</w:t>
      </w:r>
    </w:p>
    <w:p w14:paraId="7CB93970" w14:textId="77777777" w:rsidR="00720C01" w:rsidRDefault="00000000">
      <w:pPr>
        <w:pStyle w:val="ListBullet"/>
      </w:pPr>
      <w:r>
        <w:rPr>
          <w:rFonts w:ascii="Calibri" w:hAnsi="Calibri"/>
        </w:rPr>
        <w:t>Any token is shorter than 2 characters or the words are all duplicates.</w:t>
      </w:r>
    </w:p>
    <w:p w14:paraId="68DD6C81" w14:textId="77777777" w:rsidR="00720C01" w:rsidRDefault="00000000">
      <w:pPr>
        <w:pStyle w:val="ListBullet"/>
      </w:pPr>
      <w:r>
        <w:rPr>
          <w:rFonts w:ascii="Calibri" w:hAnsi="Calibri"/>
        </w:rPr>
        <w:t>It is a pure-numeric span ('2', '100', '3.5').</w:t>
      </w:r>
    </w:p>
    <w:p w14:paraId="11988395" w14:textId="77777777" w:rsidR="00720C01" w:rsidRDefault="00000000">
      <w:pPr>
        <w:pStyle w:val="ListBullet"/>
      </w:pPr>
      <w:r>
        <w:rPr>
          <w:rFonts w:ascii="Calibri" w:hAnsi="Calibri"/>
        </w:rPr>
        <w:t>It contains a clear passive/relational verb marker ('associated', 'linked', 'correlated', …).</w:t>
      </w:r>
    </w:p>
    <w:p w14:paraId="22FCA221" w14:textId="77777777" w:rsidR="00720C01" w:rsidRDefault="00000000">
      <w:pPr>
        <w:pStyle w:val="Heading2"/>
      </w:pPr>
      <w:r>
        <w:rPr>
          <w:rFonts w:ascii="Calibri" w:hAnsi="Calibri"/>
          <w:color w:val="056F73"/>
        </w:rPr>
        <w:t>4.4 Fuzzy merging and bidirectional dedup</w:t>
      </w:r>
    </w:p>
    <w:p w14:paraId="50E48BE7" w14:textId="77777777" w:rsidR="00720C01" w:rsidRDefault="00000000">
      <w:r>
        <w:rPr>
          <w:rFonts w:ascii="Calibri" w:hAnsi="Calibri"/>
        </w:rPr>
        <w:t>Once cleaned, near-duplicate concepts are merged with a two-stage process: a lemma key (singular / sorted-token) collects obvious duplicates, then a SequenceMatcher pass (default similarity ≥ 0.88) collapses fuzzy variants. The longer name wins as canonical because it tends to be more informative. Edges between the same (source, target) post-merge are combined by confidence-weighted mean.</w:t>
      </w:r>
    </w:p>
    <w:p w14:paraId="6AD7F46F" w14:textId="77777777" w:rsidR="00720C01" w:rsidRDefault="00000000">
      <w:r>
        <w:rPr>
          <w:rFonts w:ascii="Calibri" w:hAnsi="Calibri"/>
        </w:rPr>
        <w:t>_dedupe_bidirectional then drops same-sign reverse pairs (A→B and B→A both positive) keeping the stronger direction. Opposing-sign pairs are preserved because they encode legitimate FCM feedback loops.</w:t>
      </w:r>
    </w:p>
    <w:p w14:paraId="79C92628" w14:textId="77777777" w:rsidR="00720C01" w:rsidRDefault="00000000">
      <w:pPr>
        <w:pStyle w:val="Heading2"/>
      </w:pPr>
      <w:r>
        <w:rPr>
          <w:rFonts w:ascii="Calibri" w:hAnsi="Calibri"/>
          <w:color w:val="056F73"/>
        </w:rPr>
        <w:t>4.5 Polarity interleaving</w:t>
      </w:r>
    </w:p>
    <w:p w14:paraId="34C9B2A9" w14:textId="77777777" w:rsidR="00720C01" w:rsidRDefault="00000000">
      <w:r>
        <w:rPr>
          <w:rFonts w:ascii="Calibri" w:hAnsi="Calibri"/>
        </w:rPr>
        <w:t>A credible signed FCM should not be dominated by one polarity in the first N edges shown to the reviewer. _interleave_polarity preserves the overall ranking within each polarity but interleaves them at a 2:1 cadence (positive-heavy) so negative findings remain visible without overwhelming the typical positive signal.</w:t>
      </w:r>
    </w:p>
    <w:p w14:paraId="38D7C70D" w14:textId="77777777" w:rsidR="00720C01" w:rsidRDefault="00000000">
      <w:pPr>
        <w:pStyle w:val="Heading2"/>
      </w:pPr>
      <w:r>
        <w:rPr>
          <w:rFonts w:ascii="Calibri" w:hAnsi="Calibri"/>
          <w:color w:val="056F73"/>
        </w:rPr>
        <w:t>4.6 Adjacency matrix and exports</w:t>
      </w:r>
    </w:p>
    <w:p w14:paraId="48FC0667" w14:textId="77777777" w:rsidR="00720C01" w:rsidRDefault="00000000">
      <w:r>
        <w:rPr>
          <w:rFonts w:ascii="Calibri" w:hAnsi="Calibri"/>
        </w:rPr>
        <w:t>FCMGraphBuilder packages the cleaned concept list and edges into the canonical FCMMap (concepts in alphabetical order, adjacency matrix indexed by that order). export_network writes JSON, GEXF, two CSVs (adjacency + edge list), per-node metric CSV, and a publication-quality PNG to disk.</w:t>
      </w:r>
    </w:p>
    <w:p w14:paraId="078E7E9B" w14:textId="77777777" w:rsidR="00720C01" w:rsidRDefault="00000000">
      <w:pPr>
        <w:pStyle w:val="Heading2"/>
      </w:pPr>
      <w:r>
        <w:rPr>
          <w:rFonts w:ascii="Calibri" w:hAnsi="Calibri"/>
          <w:color w:val="056F73"/>
        </w:rPr>
        <w:t>4.7 Visualisation</w:t>
      </w:r>
    </w:p>
    <w:p w14:paraId="009BA3FB" w14:textId="77777777" w:rsidR="00720C01" w:rsidRDefault="00000000">
      <w:r>
        <w:rPr>
          <w:rFonts w:ascii="Calibri" w:hAnsi="Calibri"/>
        </w:rPr>
        <w:t>FCMGenerator.plot_fcm renders the FCM with several research-grade design choices:</w:t>
      </w:r>
    </w:p>
    <w:p w14:paraId="6DEE72FA" w14:textId="77777777" w:rsidR="00720C01" w:rsidRDefault="00000000">
      <w:pPr>
        <w:pStyle w:val="ListBullet"/>
      </w:pPr>
      <w:r>
        <w:rPr>
          <w:rFonts w:ascii="Calibri" w:hAnsi="Calibri"/>
        </w:rPr>
        <w:t>Layout — Kamada–Kawai energy minimisation with a hard minimum-distance floor so nodes never overlap.</w:t>
      </w:r>
    </w:p>
    <w:p w14:paraId="6FBDD3C2" w14:textId="77777777" w:rsidR="00720C01" w:rsidRDefault="00000000">
      <w:pPr>
        <w:pStyle w:val="ListBullet"/>
      </w:pPr>
      <w:r>
        <w:rPr>
          <w:rFonts w:ascii="Calibri" w:hAnsi="Calibri"/>
        </w:rPr>
        <w:t>Node size — proportional to a 0.55 * betweenness + 0.45 * degree centrality blend (importance → visual weight).</w:t>
      </w:r>
    </w:p>
    <w:p w14:paraId="6071B748" w14:textId="77777777" w:rsidR="00720C01" w:rsidRDefault="00000000">
      <w:pPr>
        <w:pStyle w:val="ListBullet"/>
      </w:pPr>
      <w:r>
        <w:rPr>
          <w:rFonts w:ascii="Calibri" w:hAnsi="Calibri"/>
        </w:rPr>
        <w:t>Node colour — community detected by greedy modularity, drawn from the colour-blind-safe Okabe-Ito palette.</w:t>
      </w:r>
    </w:p>
    <w:p w14:paraId="05911E1A" w14:textId="77777777" w:rsidR="00720C01" w:rsidRDefault="00000000">
      <w:pPr>
        <w:pStyle w:val="ListBullet"/>
      </w:pPr>
      <w:r>
        <w:rPr>
          <w:rFonts w:ascii="Calibri" w:hAnsi="Calibri"/>
        </w:rPr>
        <w:t>Role ring colour — transmitter (orange), receiver (blue), ordinary (green), isolated (grey), classified by in/out strength ratios.</w:t>
      </w:r>
    </w:p>
    <w:p w14:paraId="2B3C6FDD" w14:textId="77777777" w:rsidR="00720C01" w:rsidRDefault="00000000">
      <w:pPr>
        <w:pStyle w:val="ListBullet"/>
      </w:pPr>
      <w:r>
        <w:rPr>
          <w:rFonts w:ascii="Calibri" w:hAnsi="Calibri"/>
        </w:rPr>
        <w:t>Edges — green for positive, red for negative; transitive 2-hop edges drawn dashed and faded so reviewers can tell them apart from evidence-backed primary edges.</w:t>
      </w:r>
    </w:p>
    <w:p w14:paraId="489C2F67" w14:textId="77777777" w:rsidR="00720C01" w:rsidRDefault="00000000">
      <w:pPr>
        <w:pStyle w:val="ListBullet"/>
      </w:pPr>
      <w:r>
        <w:rPr>
          <w:rFonts w:ascii="Calibri" w:hAnsi="Calibri"/>
        </w:rPr>
        <w:t>Embedded statistics panel — node count, edge count, density, average degree, role distribution, top-5 concepts by total strength, and module count.</w:t>
      </w:r>
    </w:p>
    <w:p w14:paraId="2AD34C26" w14:textId="77777777" w:rsidR="00720C01" w:rsidRDefault="00000000">
      <w:r>
        <w:rPr>
          <w:rFonts w:ascii="Calibri" w:hAnsi="Calibri"/>
        </w:rPr>
        <w:t>A second 'summary thematic' rendering (plot_summary_fcm) collapses fine-grained nodes into the categorizer's super-themes and renders the same graph at a policy-relevant level of abstraction.</w:t>
      </w:r>
    </w:p>
    <w:p w14:paraId="071D1D75" w14:textId="77777777" w:rsidR="00720C01" w:rsidRDefault="00000000">
      <w:pPr>
        <w:pStyle w:val="Heading2"/>
      </w:pPr>
      <w:r>
        <w:rPr>
          <w:rFonts w:ascii="Calibri" w:hAnsi="Calibri"/>
          <w:color w:val="056F73"/>
        </w:rPr>
        <w:t>4.8 Scenario simulation</w:t>
      </w:r>
    </w:p>
    <w:p w14:paraId="02FFC835" w14:textId="77777777" w:rsidR="00720C01" w:rsidRDefault="00000000">
      <w:r>
        <w:rPr>
          <w:rFonts w:ascii="Calibri" w:hAnsi="Calibri"/>
        </w:rPr>
        <w:t>FCMSimulator implements Kosko's propagation rule a(t+1) = f( a(t) + A^T a(t) ) where A is the signed adjacency matrix, a(t) is the activation vector, and f is a squashing function (sigmoid, tanh, or identity). User-selected drivers are clamped to their initial value at every step so the resulting equilibrium answers a clean 'what if X stays elevated' question. Convergence is detected when max |a(t+1) − a(t)| falls below 1e-4 or after the configured iteration cap.</w:t>
      </w:r>
    </w:p>
    <w:p w14:paraId="29B03D4C" w14:textId="77777777" w:rsidR="00720C01" w:rsidRDefault="00000000">
      <w:pPr>
        <w:pStyle w:val="Heading1"/>
      </w:pPr>
      <w:r>
        <w:rPr>
          <w:rFonts w:ascii="Calibri" w:hAnsi="Calibri"/>
          <w:color w:val="013056"/>
        </w:rPr>
        <w:t>5. Quality Controls and Validation</w:t>
      </w:r>
    </w:p>
    <w:p w14:paraId="692C4E3F" w14:textId="77777777" w:rsidR="00720C01" w:rsidRDefault="00000000">
      <w:r>
        <w:rPr>
          <w:rFonts w:ascii="Calibri" w:hAnsi="Calibri"/>
        </w:rPr>
        <w:t>Several guards keep the keyword set and graph honest. Each one is defensive in a different way — together they ensure that what appears in the final FCM is a defensible noun phrase backed by evidence the reviewer can audit.</w:t>
      </w:r>
    </w:p>
    <w:tbl>
      <w:tblPr>
        <w:tblStyle w:val="LightGrid-Accent1"/>
        <w:tblW w:w="0" w:type="auto"/>
        <w:tblLook w:val="04A0" w:firstRow="1" w:lastRow="0" w:firstColumn="1" w:lastColumn="0" w:noHBand="0" w:noVBand="1"/>
      </w:tblPr>
      <w:tblGrid>
        <w:gridCol w:w="3120"/>
        <w:gridCol w:w="3120"/>
        <w:gridCol w:w="3120"/>
      </w:tblGrid>
      <w:tr w:rsidR="00720C01" w14:paraId="4240A9A6" w14:textId="77777777" w:rsidTr="0072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13056"/>
          </w:tcPr>
          <w:p w14:paraId="63C2BC39" w14:textId="77777777" w:rsidR="00720C01" w:rsidRDefault="00000000">
            <w:r>
              <w:rPr>
                <w:rFonts w:ascii="Calibri" w:hAnsi="Calibri"/>
                <w:color w:val="FFFFFF"/>
                <w:sz w:val="21"/>
              </w:rPr>
              <w:t>Guard</w:t>
            </w:r>
          </w:p>
        </w:tc>
        <w:tc>
          <w:tcPr>
            <w:tcW w:w="3120" w:type="dxa"/>
            <w:shd w:val="clear" w:color="auto" w:fill="013056"/>
          </w:tcPr>
          <w:p w14:paraId="40BBC1C8" w14:textId="77777777" w:rsidR="00720C01"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21"/>
              </w:rPr>
              <w:t>Where</w:t>
            </w:r>
          </w:p>
        </w:tc>
        <w:tc>
          <w:tcPr>
            <w:tcW w:w="3120" w:type="dxa"/>
            <w:shd w:val="clear" w:color="auto" w:fill="013056"/>
          </w:tcPr>
          <w:p w14:paraId="7E05DEC8" w14:textId="77777777" w:rsidR="00720C01" w:rsidRDefault="00000000">
            <w:pPr>
              <w:cnfStyle w:val="100000000000" w:firstRow="1" w:lastRow="0" w:firstColumn="0" w:lastColumn="0" w:oddVBand="0" w:evenVBand="0" w:oddHBand="0" w:evenHBand="0" w:firstRowFirstColumn="0" w:firstRowLastColumn="0" w:lastRowFirstColumn="0" w:lastRowLastColumn="0"/>
            </w:pPr>
            <w:r>
              <w:rPr>
                <w:rFonts w:ascii="Calibri" w:hAnsi="Calibri"/>
                <w:color w:val="FFFFFF"/>
                <w:sz w:val="21"/>
              </w:rPr>
              <w:t>What it does</w:t>
            </w:r>
          </w:p>
        </w:tc>
      </w:tr>
      <w:tr w:rsidR="00720C01" w14:paraId="5E45F9A5"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B91D0C" w14:textId="77777777" w:rsidR="00720C01" w:rsidRDefault="00000000">
            <w:r>
              <w:rPr>
                <w:rFonts w:ascii="Calibri" w:hAnsi="Calibri"/>
                <w:sz w:val="20"/>
              </w:rPr>
              <w:t>Query meaningfulness check</w:t>
            </w:r>
          </w:p>
        </w:tc>
        <w:tc>
          <w:tcPr>
            <w:tcW w:w="3120" w:type="dxa"/>
          </w:tcPr>
          <w:p w14:paraId="699C23BB"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main._is_meaningful_query</w:t>
            </w:r>
          </w:p>
        </w:tc>
        <w:tc>
          <w:tcPr>
            <w:tcW w:w="3120" w:type="dxa"/>
          </w:tcPr>
          <w:p w14:paraId="2613BCFD"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Rejects empty / pure-stopword / interrogative-only queries before the RAG + FCM pipeline runs.</w:t>
            </w:r>
          </w:p>
        </w:tc>
      </w:tr>
      <w:tr w:rsidR="00720C01" w14:paraId="7C853C98"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871093" w14:textId="77777777" w:rsidR="00720C01" w:rsidRDefault="00000000">
            <w:r>
              <w:rPr>
                <w:rFonts w:ascii="Calibri" w:hAnsi="Calibri"/>
                <w:sz w:val="20"/>
              </w:rPr>
              <w:t>Concept normalisation</w:t>
            </w:r>
          </w:p>
        </w:tc>
        <w:tc>
          <w:tcPr>
            <w:tcW w:w="3120" w:type="dxa"/>
          </w:tcPr>
          <w:p w14:paraId="0193A4E2"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extractor.normalize_concept</w:t>
            </w:r>
          </w:p>
        </w:tc>
        <w:tc>
          <w:tcPr>
            <w:tcW w:w="3120" w:type="dxa"/>
          </w:tcPr>
          <w:p w14:paraId="18291E89"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Strips articles, leading/trailing useless modifiers, dedupes repeated tokens, preserves acronyms.</w:t>
            </w:r>
          </w:p>
        </w:tc>
      </w:tr>
      <w:tr w:rsidR="00720C01" w14:paraId="5BC393C6"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727BDC" w14:textId="77777777" w:rsidR="00720C01" w:rsidRDefault="00000000">
            <w:r>
              <w:rPr>
                <w:rFonts w:ascii="Calibri" w:hAnsi="Calibri"/>
                <w:sz w:val="20"/>
              </w:rPr>
              <w:t>Concept cleanliness</w:t>
            </w:r>
          </w:p>
        </w:tc>
        <w:tc>
          <w:tcPr>
            <w:tcW w:w="3120" w:type="dxa"/>
          </w:tcPr>
          <w:p w14:paraId="290660B1"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extractor._is_clean_concept</w:t>
            </w:r>
          </w:p>
        </w:tc>
        <w:tc>
          <w:tcPr>
            <w:tcW w:w="3120" w:type="dxa"/>
          </w:tcPr>
          <w:p w14:paraId="74B841DC"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Rejects clause fragments, interrogatives anywhere, all-modifier phrases, sub-2-letter tokens, vague singles, &gt;50% stopword spans.</w:t>
            </w:r>
          </w:p>
        </w:tc>
      </w:tr>
      <w:tr w:rsidR="00720C01" w14:paraId="7BFE1961"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0900B2" w14:textId="77777777" w:rsidR="00720C01" w:rsidRDefault="00000000">
            <w:r>
              <w:rPr>
                <w:rFonts w:ascii="Calibri" w:hAnsi="Calibri"/>
                <w:sz w:val="20"/>
              </w:rPr>
              <w:t>Fuzzy merging</w:t>
            </w:r>
          </w:p>
        </w:tc>
        <w:tc>
          <w:tcPr>
            <w:tcW w:w="3120" w:type="dxa"/>
          </w:tcPr>
          <w:p w14:paraId="696CB0D6"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extractor.fuzzy_merge_concepts</w:t>
            </w:r>
          </w:p>
        </w:tc>
        <w:tc>
          <w:tcPr>
            <w:tcW w:w="3120" w:type="dxa"/>
          </w:tcPr>
          <w:p w14:paraId="09C8EB78"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Collapses near-duplicate concepts (plurals, fuzzy matches) into the longest canonical name; merges edges by confidence-weighted mean.</w:t>
            </w:r>
          </w:p>
        </w:tc>
      </w:tr>
      <w:tr w:rsidR="00720C01" w14:paraId="64CC7C00"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20A6AE" w14:textId="77777777" w:rsidR="00720C01" w:rsidRDefault="00000000">
            <w:r>
              <w:rPr>
                <w:rFonts w:ascii="Calibri" w:hAnsi="Calibri"/>
                <w:sz w:val="20"/>
              </w:rPr>
              <w:t>Bidirectional dedup</w:t>
            </w:r>
          </w:p>
        </w:tc>
        <w:tc>
          <w:tcPr>
            <w:tcW w:w="3120" w:type="dxa"/>
          </w:tcPr>
          <w:p w14:paraId="25A75893"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extractor._dedupe_bidirectional</w:t>
            </w:r>
          </w:p>
        </w:tc>
        <w:tc>
          <w:tcPr>
            <w:tcW w:w="3120" w:type="dxa"/>
          </w:tcPr>
          <w:p w14:paraId="1FFDC071"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Drops same-sign reverse pairs keeping the stronger direction; preserves opposing-sign pairs as legitimate feedback loops.</w:t>
            </w:r>
          </w:p>
        </w:tc>
      </w:tr>
      <w:tr w:rsidR="00720C01" w14:paraId="30D3195F"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BDFABF" w14:textId="77777777" w:rsidR="00720C01" w:rsidRDefault="00000000">
            <w:r>
              <w:rPr>
                <w:rFonts w:ascii="Calibri" w:hAnsi="Calibri"/>
                <w:sz w:val="20"/>
              </w:rPr>
              <w:t>Transitive closure damping</w:t>
            </w:r>
          </w:p>
        </w:tc>
        <w:tc>
          <w:tcPr>
            <w:tcW w:w="3120" w:type="dxa"/>
          </w:tcPr>
          <w:p w14:paraId="7A4936B1"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extractor._transitive_closure</w:t>
            </w:r>
          </w:p>
        </w:tc>
        <w:tc>
          <w:tcPr>
            <w:tcW w:w="3120" w:type="dxa"/>
          </w:tcPr>
          <w:p w14:paraId="65C4252D"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Damps inferred 2-hop edges by 0.7 and tags them edge_type='transitive' so the UI can visually distinguish them.</w:t>
            </w:r>
          </w:p>
        </w:tc>
      </w:tr>
      <w:tr w:rsidR="00720C01" w14:paraId="3B06D697" w14:textId="77777777" w:rsidTr="0072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812C2D" w14:textId="77777777" w:rsidR="00720C01" w:rsidRDefault="00000000">
            <w:r>
              <w:rPr>
                <w:rFonts w:ascii="Calibri" w:hAnsi="Calibri"/>
                <w:sz w:val="20"/>
              </w:rPr>
              <w:t>Polarity interleaving</w:t>
            </w:r>
          </w:p>
        </w:tc>
        <w:tc>
          <w:tcPr>
            <w:tcW w:w="3120" w:type="dxa"/>
          </w:tcPr>
          <w:p w14:paraId="4F888BF2"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extractor._interleave_polarity</w:t>
            </w:r>
          </w:p>
        </w:tc>
        <w:tc>
          <w:tcPr>
            <w:tcW w:w="3120" w:type="dxa"/>
          </w:tcPr>
          <w:p w14:paraId="446D9556" w14:textId="77777777" w:rsidR="00720C01"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20"/>
              </w:rPr>
              <w:t>Re-ranks final edges so positive and negative findings stay visible in the top-N (2:1 cadence).</w:t>
            </w:r>
          </w:p>
        </w:tc>
      </w:tr>
      <w:tr w:rsidR="00720C01" w14:paraId="4295EFF1" w14:textId="77777777" w:rsidTr="00720C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632A3D" w14:textId="77777777" w:rsidR="00720C01" w:rsidRDefault="00000000">
            <w:r>
              <w:rPr>
                <w:rFonts w:ascii="Calibri" w:hAnsi="Calibri"/>
                <w:sz w:val="20"/>
              </w:rPr>
              <w:t>Polarity warnings</w:t>
            </w:r>
          </w:p>
        </w:tc>
        <w:tc>
          <w:tcPr>
            <w:tcW w:w="3120" w:type="dxa"/>
          </w:tcPr>
          <w:p w14:paraId="47580F4C"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main._build_response</w:t>
            </w:r>
          </w:p>
        </w:tc>
        <w:tc>
          <w:tcPr>
            <w:tcW w:w="3120" w:type="dxa"/>
          </w:tcPr>
          <w:p w14:paraId="184FA5BD" w14:textId="77777777" w:rsidR="00720C01" w:rsidRDefault="00000000">
            <w:pPr>
              <w:cnfStyle w:val="000000010000" w:firstRow="0" w:lastRow="0" w:firstColumn="0" w:lastColumn="0" w:oddVBand="0" w:evenVBand="0" w:oddHBand="0" w:evenHBand="1" w:firstRowFirstColumn="0" w:firstRowLastColumn="0" w:lastRowFirstColumn="0" w:lastRowLastColumn="0"/>
            </w:pPr>
            <w:r>
              <w:rPr>
                <w:rFonts w:ascii="Calibri" w:hAnsi="Calibri"/>
                <w:sz w:val="20"/>
              </w:rPr>
              <w:t>Flags maps that contain only positive or only negative edges so reviewers can sanity-check the source text.</w:t>
            </w:r>
          </w:p>
        </w:tc>
      </w:tr>
    </w:tbl>
    <w:p w14:paraId="0D22D7CE" w14:textId="77777777" w:rsidR="00720C01" w:rsidRDefault="00000000">
      <w:pPr>
        <w:pStyle w:val="Heading1"/>
      </w:pPr>
      <w:r>
        <w:rPr>
          <w:rFonts w:ascii="Calibri" w:hAnsi="Calibri"/>
          <w:color w:val="013056"/>
        </w:rPr>
        <w:t>6. Inputs and Outputs</w:t>
      </w:r>
    </w:p>
    <w:p w14:paraId="0CBDB8DB" w14:textId="77777777" w:rsidR="00720C01" w:rsidRDefault="00000000">
      <w:pPr>
        <w:pStyle w:val="Heading2"/>
      </w:pPr>
      <w:r>
        <w:rPr>
          <w:rFonts w:ascii="Calibri" w:hAnsi="Calibri"/>
          <w:color w:val="056F73"/>
        </w:rPr>
        <w:t>6.1 Inputs accepted by the public API</w:t>
      </w:r>
    </w:p>
    <w:p w14:paraId="656953D1" w14:textId="77777777" w:rsidR="00720C01" w:rsidRDefault="00000000">
      <w:pPr>
        <w:pStyle w:val="ListBullet"/>
      </w:pPr>
      <w:r>
        <w:rPr>
          <w:rFonts w:ascii="Calibri" w:hAnsi="Calibri"/>
        </w:rPr>
        <w:t>POST /query with form fields (query, max_edges) — standard RAG + FCM path used by the web UI.</w:t>
      </w:r>
    </w:p>
    <w:p w14:paraId="14C163DA" w14:textId="77777777" w:rsidR="00720C01" w:rsidRDefault="00000000">
      <w:pPr>
        <w:pStyle w:val="ListBullet"/>
      </w:pPr>
      <w:r>
        <w:rPr>
          <w:rFonts w:ascii="Calibri" w:hAnsi="Calibri"/>
        </w:rPr>
        <w:t>POST /api/query with JSON {question, relation_length} — same pipeline for programmatic use.</w:t>
      </w:r>
    </w:p>
    <w:p w14:paraId="5A205D63" w14:textId="77777777" w:rsidR="00720C01" w:rsidRDefault="00000000">
      <w:pPr>
        <w:pStyle w:val="ListBullet"/>
      </w:pPr>
      <w:r>
        <w:rPr>
          <w:rFonts w:ascii="Calibri" w:hAnsi="Calibri"/>
        </w:rPr>
        <w:t>POST /upload-files with one or more files (.pdf, .docx, .txt, .md, .csv, .xlsx) — if any uploaded CSV/XLSX matches the adjacency matrix layout it is consolidated directly; otherwise all text is combined and run through extraction.</w:t>
      </w:r>
    </w:p>
    <w:p w14:paraId="26AB8BD6" w14:textId="77777777" w:rsidR="00720C01" w:rsidRDefault="00000000">
      <w:pPr>
        <w:pStyle w:val="ListBullet"/>
      </w:pPr>
      <w:r>
        <w:rPr>
          <w:rFonts w:ascii="Calibri" w:hAnsi="Calibri"/>
        </w:rPr>
        <w:t>POST /simulate-fcm with JSON {activations, steps, squash, lam, clamp_drivers} — runs Kosko propagation on the most recently built FCM.</w:t>
      </w:r>
    </w:p>
    <w:p w14:paraId="1E2067A9" w14:textId="77777777" w:rsidR="00720C01" w:rsidRDefault="00000000">
      <w:pPr>
        <w:pStyle w:val="Heading2"/>
      </w:pPr>
      <w:r>
        <w:rPr>
          <w:rFonts w:ascii="Calibri" w:hAnsi="Calibri"/>
          <w:color w:val="056F73"/>
        </w:rPr>
        <w:t>6.2 Outputs</w:t>
      </w:r>
    </w:p>
    <w:p w14:paraId="5C358CD8" w14:textId="77777777" w:rsidR="00720C01" w:rsidRDefault="00000000">
      <w:pPr>
        <w:pStyle w:val="ListBullet"/>
      </w:pPr>
      <w:r>
        <w:rPr>
          <w:rFonts w:ascii="Calibri" w:hAnsi="Calibri"/>
        </w:rPr>
        <w:t>answer — the LLM's natural-language response to the query.</w:t>
      </w:r>
    </w:p>
    <w:p w14:paraId="0D691B21" w14:textId="77777777" w:rsidR="00720C01" w:rsidRDefault="00000000">
      <w:pPr>
        <w:pStyle w:val="ListBullet"/>
      </w:pPr>
      <w:r>
        <w:rPr>
          <w:rFonts w:ascii="Calibri" w:hAnsi="Calibri"/>
        </w:rPr>
        <w:t>fcm_edge_results — ranked list of (cause, effect, polarity, weight) tuples ready for tabular display.</w:t>
      </w:r>
    </w:p>
    <w:p w14:paraId="1442809B" w14:textId="77777777" w:rsidR="00720C01" w:rsidRDefault="00000000">
      <w:pPr>
        <w:pStyle w:val="ListBullet"/>
      </w:pPr>
      <w:r>
        <w:rPr>
          <w:rFonts w:ascii="Calibri" w:hAnsi="Calibri"/>
        </w:rPr>
        <w:t>edges_meta — same edges enriched with confidence, edge_type, hops, evidence sentence, and evidence document id.</w:t>
      </w:r>
    </w:p>
    <w:p w14:paraId="564C75F3" w14:textId="77777777" w:rsidR="00720C01" w:rsidRDefault="00000000">
      <w:pPr>
        <w:pStyle w:val="ListBullet"/>
      </w:pPr>
      <w:r>
        <w:rPr>
          <w:rFonts w:ascii="Calibri" w:hAnsi="Calibri"/>
        </w:rPr>
        <w:t>adjacency_matrix + matrix_concepts — the signed matrix.</w:t>
      </w:r>
    </w:p>
    <w:p w14:paraId="4E55DB98" w14:textId="77777777" w:rsidR="00720C01" w:rsidRDefault="00000000">
      <w:pPr>
        <w:pStyle w:val="ListBullet"/>
      </w:pPr>
      <w:r>
        <w:rPr>
          <w:rFonts w:ascii="Calibri" w:hAnsi="Calibri"/>
        </w:rPr>
        <w:t>plot_path / plot_path_summary — PNG locations for the consolidated and summary-thematic renderings.</w:t>
      </w:r>
    </w:p>
    <w:p w14:paraId="4ED63AC6" w14:textId="77777777" w:rsidR="00720C01" w:rsidRDefault="00000000">
      <w:pPr>
        <w:pStyle w:val="ListBullet"/>
      </w:pPr>
      <w:r>
        <w:rPr>
          <w:rFonts w:ascii="Calibri" w:hAnsi="Calibri"/>
        </w:rPr>
        <w:t>warnings — sanity-check messages (e.g. 'no negative edges').</w:t>
      </w:r>
    </w:p>
    <w:p w14:paraId="0B998EA2" w14:textId="77777777" w:rsidR="00720C01" w:rsidRDefault="00000000">
      <w:pPr>
        <w:pStyle w:val="ListBullet"/>
      </w:pPr>
      <w:r>
        <w:rPr>
          <w:rFonts w:ascii="Calibri" w:hAnsi="Calibri"/>
        </w:rPr>
        <w:t>Simulation response — final activation, per-concept influence (Δ from baseline), iteration count, and convergence flag.</w:t>
      </w:r>
    </w:p>
    <w:p w14:paraId="1D018205" w14:textId="77777777" w:rsidR="00720C01" w:rsidRDefault="00000000">
      <w:pPr>
        <w:pStyle w:val="Heading1"/>
      </w:pPr>
      <w:r>
        <w:rPr>
          <w:rFonts w:ascii="Calibri" w:hAnsi="Calibri"/>
          <w:color w:val="013056"/>
        </w:rPr>
        <w:t>7. Use Cases for the Research Team</w:t>
      </w:r>
    </w:p>
    <w:p w14:paraId="5DE5B0E3" w14:textId="77777777" w:rsidR="00720C01" w:rsidRDefault="00000000">
      <w:pPr>
        <w:pStyle w:val="ListNumber"/>
      </w:pPr>
      <w:r>
        <w:rPr>
          <w:rFonts w:ascii="Calibri" w:hAnsi="Calibri"/>
        </w:rPr>
        <w:t>Literature triage — ask a research question and read off the ranked causal claims, then click through to the evidence sentence for any edge that surprises you.</w:t>
      </w:r>
    </w:p>
    <w:p w14:paraId="4FBFE1B6" w14:textId="77777777" w:rsidR="00720C01" w:rsidRDefault="00000000">
      <w:pPr>
        <w:pStyle w:val="ListNumber"/>
      </w:pPr>
      <w:r>
        <w:rPr>
          <w:rFonts w:ascii="Calibri" w:hAnsi="Calibri"/>
        </w:rPr>
        <w:t>Stakeholder workshops — export the consolidated FCM as PNG and the adjacency matrix as CSV, share with subject-matter experts, ask them to amend weights or add manual edges.</w:t>
      </w:r>
    </w:p>
    <w:p w14:paraId="0F42D684" w14:textId="77777777" w:rsidR="00720C01" w:rsidRDefault="00000000">
      <w:pPr>
        <w:pStyle w:val="ListNumber"/>
      </w:pPr>
      <w:r>
        <w:rPr>
          <w:rFonts w:ascii="Calibri" w:hAnsi="Calibri"/>
        </w:rPr>
        <w:t>Cross-document synthesis — upload a set of NOAA reports and SEDAR assessments together; the consolidator merges their adjacency matrices into a single master graph.</w:t>
      </w:r>
    </w:p>
    <w:p w14:paraId="122C3FCD" w14:textId="77777777" w:rsidR="00720C01" w:rsidRDefault="00000000">
      <w:pPr>
        <w:pStyle w:val="ListNumber"/>
      </w:pPr>
      <w:r>
        <w:rPr>
          <w:rFonts w:ascii="Calibri" w:hAnsi="Calibri"/>
        </w:rPr>
        <w:t>Scenario analysis — clamp Overfishing high and Habitat Restoration low, run the simulator, observe which downstream concepts collapse versus stabilise.</w:t>
      </w:r>
    </w:p>
    <w:p w14:paraId="469857A4" w14:textId="77777777" w:rsidR="00720C01" w:rsidRDefault="00000000">
      <w:pPr>
        <w:pStyle w:val="ListNumber"/>
      </w:pPr>
      <w:r>
        <w:rPr>
          <w:rFonts w:ascii="Calibri" w:hAnsi="Calibri"/>
        </w:rPr>
        <w:t>Pipeline auditing — every edge carries its source sentence and an edge_type label so reviewers can distinguish high-confidence regex-pattern edges from co-occurrence and inferred edges.</w:t>
      </w:r>
    </w:p>
    <w:p w14:paraId="5D6702F2" w14:textId="77777777" w:rsidR="00720C01" w:rsidRDefault="00000000">
      <w:pPr>
        <w:pStyle w:val="Heading1"/>
      </w:pPr>
      <w:r>
        <w:rPr>
          <w:rFonts w:ascii="Calibri" w:hAnsi="Calibri"/>
          <w:color w:val="013056"/>
        </w:rPr>
        <w:t>8. Limitations and Future Work</w:t>
      </w:r>
    </w:p>
    <w:p w14:paraId="53E8EBFC" w14:textId="77777777" w:rsidR="00720C01" w:rsidRDefault="00000000">
      <w:pPr>
        <w:pStyle w:val="ListBullet"/>
      </w:pPr>
      <w:r>
        <w:rPr>
          <w:rFonts w:ascii="Calibri" w:hAnsi="Calibri"/>
        </w:rPr>
        <w:t>Pattern coverage — the regex registry handles the common causal verb constructions but will miss subtle phrasing. Expanding CAUSAL_PATTERNS is a low-cost ongoing improvement.</w:t>
      </w:r>
    </w:p>
    <w:p w14:paraId="29B1F5DE" w14:textId="77777777" w:rsidR="00720C01" w:rsidRDefault="00000000">
      <w:pPr>
        <w:pStyle w:val="ListBullet"/>
      </w:pPr>
      <w:r>
        <w:rPr>
          <w:rFonts w:ascii="Calibri" w:hAnsi="Calibri"/>
        </w:rPr>
        <w:t>Single-language — the extractor is English-only. Adding a Spanish lexicon would extend coverage to additional Gulf stakeholders.</w:t>
      </w:r>
    </w:p>
    <w:p w14:paraId="2B321EE4" w14:textId="77777777" w:rsidR="00720C01" w:rsidRDefault="00000000">
      <w:pPr>
        <w:pStyle w:val="ListBullet"/>
      </w:pPr>
      <w:r>
        <w:rPr>
          <w:rFonts w:ascii="Calibri" w:hAnsi="Calibri"/>
        </w:rPr>
        <w:t>Weight calibration — base weights for each pattern are heuristic. Future work could fit them to expert-rated reference graphs.</w:t>
      </w:r>
    </w:p>
    <w:p w14:paraId="3CD7D11E" w14:textId="77777777" w:rsidR="00720C01" w:rsidRDefault="00000000">
      <w:pPr>
        <w:pStyle w:val="ListBullet"/>
      </w:pPr>
      <w:r>
        <w:rPr>
          <w:rFonts w:ascii="Calibri" w:hAnsi="Calibri"/>
        </w:rPr>
        <w:t>Domain whitelist drift — _DOMAIN_KW is a fishery-focused regex; extending the FCM to adjacent domains (ocean policy, aquaculture supply chain) would require curating a new whitelist.</w:t>
      </w:r>
    </w:p>
    <w:p w14:paraId="3E7E3FE5" w14:textId="77777777" w:rsidR="00720C01" w:rsidRDefault="00000000">
      <w:pPr>
        <w:pStyle w:val="ListBullet"/>
      </w:pPr>
      <w:r>
        <w:rPr>
          <w:rFonts w:ascii="Calibri" w:hAnsi="Calibri"/>
        </w:rPr>
        <w:t>Simulation interpretation — Kosko equilibria are qualitative indicators, not predictions. Outputs should always be presented alongside the underlying evidence and discussed with domain experts.</w:t>
      </w:r>
    </w:p>
    <w:p w14:paraId="0C65FF6C" w14:textId="77777777" w:rsidR="00720C01" w:rsidRDefault="00000000">
      <w:pPr>
        <w:pStyle w:val="Heading1"/>
      </w:pPr>
      <w:r>
        <w:rPr>
          <w:rFonts w:ascii="Calibri" w:hAnsi="Calibri"/>
          <w:color w:val="013056"/>
        </w:rPr>
        <w:t>9. References and Reproducibility</w:t>
      </w:r>
    </w:p>
    <w:p w14:paraId="400493CC" w14:textId="77777777" w:rsidR="00720C01" w:rsidRDefault="00000000">
      <w:pPr>
        <w:pStyle w:val="ListBullet"/>
      </w:pPr>
      <w:r>
        <w:rPr>
          <w:rFonts w:ascii="Calibri" w:hAnsi="Calibri"/>
        </w:rPr>
        <w:t>Kosko, B. (1986). Fuzzy Cognitive Maps. International Journal of Man-Machine Studies, 24(1), 65–75.</w:t>
      </w:r>
    </w:p>
    <w:p w14:paraId="0AA6D07B" w14:textId="77777777" w:rsidR="00720C01" w:rsidRDefault="00000000">
      <w:pPr>
        <w:pStyle w:val="ListBullet"/>
      </w:pPr>
      <w:r>
        <w:rPr>
          <w:rFonts w:ascii="Calibri" w:hAnsi="Calibri"/>
        </w:rPr>
        <w:t>Papageorgiou, E. I., &amp; Salmeron, J. L. (2013). A review of fuzzy cognitive maps research during the last decade. IEEE Transactions on Fuzzy Systems, 21(1), 66–79.</w:t>
      </w:r>
    </w:p>
    <w:p w14:paraId="3C98AA38" w14:textId="77777777" w:rsidR="00720C01" w:rsidRDefault="00000000">
      <w:pPr>
        <w:pStyle w:val="ListBullet"/>
      </w:pPr>
      <w:r>
        <w:rPr>
          <w:rFonts w:ascii="Calibri" w:hAnsi="Calibri"/>
        </w:rPr>
        <w:t>NOAA Ecosystem-Based Fisheries Management Roadmap. National Marine Fisheries Service.</w:t>
      </w:r>
    </w:p>
    <w:p w14:paraId="47C6EE46" w14:textId="77777777" w:rsidR="00720C01" w:rsidRDefault="00000000">
      <w:pPr>
        <w:pStyle w:val="ListBullet"/>
      </w:pPr>
      <w:r>
        <w:rPr>
          <w:rFonts w:ascii="Calibri" w:hAnsi="Calibri"/>
        </w:rPr>
        <w:t>Companion notebook — FCM/docs/FCM_Walkthrough.ipynb (run cell-by-cell to reproduce every artefact described here).</w:t>
      </w:r>
    </w:p>
    <w:p w14:paraId="35AFDBA8" w14:textId="77777777" w:rsidR="00720C01" w:rsidRDefault="00000000">
      <w:pPr>
        <w:pStyle w:val="ListBullet"/>
      </w:pPr>
      <w:r>
        <w:rPr>
          <w:rFonts w:ascii="Calibri" w:hAnsi="Calibri"/>
        </w:rPr>
        <w:t>Source code — the FCM/ package in this repository; entry points are documented in main.py.</w:t>
      </w:r>
    </w:p>
    <w:sectPr w:rsidR="00720C01"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614896">
    <w:abstractNumId w:val="8"/>
  </w:num>
  <w:num w:numId="2" w16cid:durableId="372657517">
    <w:abstractNumId w:val="6"/>
  </w:num>
  <w:num w:numId="3" w16cid:durableId="1804075196">
    <w:abstractNumId w:val="5"/>
  </w:num>
  <w:num w:numId="4" w16cid:durableId="1763256872">
    <w:abstractNumId w:val="4"/>
  </w:num>
  <w:num w:numId="5" w16cid:durableId="990601637">
    <w:abstractNumId w:val="7"/>
  </w:num>
  <w:num w:numId="6" w16cid:durableId="2021155714">
    <w:abstractNumId w:val="3"/>
  </w:num>
  <w:num w:numId="7" w16cid:durableId="918902428">
    <w:abstractNumId w:val="2"/>
  </w:num>
  <w:num w:numId="8" w16cid:durableId="1662660148">
    <w:abstractNumId w:val="1"/>
  </w:num>
  <w:num w:numId="9" w16cid:durableId="140918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046"/>
    <w:rsid w:val="00720C01"/>
    <w:rsid w:val="00857C92"/>
    <w:rsid w:val="00AA1D8D"/>
    <w:rsid w:val="00B47730"/>
    <w:rsid w:val="00CB0664"/>
    <w:rsid w:val="00D51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32DE0"/>
  <w14:defaultImageDpi w14:val="300"/>
  <w15:docId w15:val="{898ECA1F-FE25-437A-8594-16DB56EC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2184</Words>
  <Characters>12453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HP</cp:lastModifiedBy>
  <cp:revision>2</cp:revision>
  <dcterms:created xsi:type="dcterms:W3CDTF">2013-12-23T23:15:00Z</dcterms:created>
  <dcterms:modified xsi:type="dcterms:W3CDTF">2026-05-09T18:11:00Z</dcterms:modified>
  <cp:category/>
</cp:coreProperties>
</file>