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Technical Report: VARIA Carbon v1.0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Overview: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Machine learning model for predicting Soil Organic Carbon (SOC%) from environmental covariates.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Input Features (5):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1. NDVI - Normalized Difference Vegetation Index (0.0-1.0)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2. Precipitation - Annual rainfall (mm/year)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3. Temperature - Mean annual temperature (°C)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4. Elevation - Meters above sea level (m)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5. Clay - Soil clay content (%)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Output: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Soil Organic Carbon (SOC) percentage (%)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Model Architecture: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• Algorithm: Random Forest </w:t>
      </w:r>
      <w:proofErr w:type="spellStart"/>
      <w:r w:rsidRPr="008D6CD3">
        <w:rPr>
          <w:rFonts w:ascii="Century Gothic" w:hAnsi="Century Gothic"/>
        </w:rPr>
        <w:t>Regressor</w:t>
      </w:r>
      <w:proofErr w:type="spellEnd"/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Trees: 150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Max depth: 8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Min samples split: 4</w:t>
      </w:r>
    </w:p>
    <w:p w:rsidR="00AA326D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Random state: 42</w:t>
      </w: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lastRenderedPageBreak/>
        <w:t>Training Data: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• Source: EU LUCAS 2018 + </w:t>
      </w:r>
      <w:proofErr w:type="spellStart"/>
      <w:r w:rsidRPr="008D6CD3">
        <w:rPr>
          <w:rFonts w:ascii="Century Gothic" w:hAnsi="Century Gothic"/>
        </w:rPr>
        <w:t>GSOCmap</w:t>
      </w:r>
      <w:proofErr w:type="spellEnd"/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Number of samples: 70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SOC range: 1.3% - 9.2%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Mean SOC: 5.1%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Standard deviation: 2.1%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Data Split: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Training: 80% (56 samples)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Test: 20% (14 samples)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Performance Metrics (Test Set):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R²: 0.786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MAE: 0.80% SOC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RMSE: 1.02% SOC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Cross-Validation (5-fold):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Mean R²: 0.827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• </w:t>
      </w:r>
      <w:proofErr w:type="spellStart"/>
      <w:r w:rsidRPr="008D6CD3">
        <w:rPr>
          <w:rFonts w:ascii="Century Gothic" w:hAnsi="Century Gothic"/>
        </w:rPr>
        <w:t>Std</w:t>
      </w:r>
      <w:proofErr w:type="spellEnd"/>
      <w:r w:rsidRPr="008D6CD3">
        <w:rPr>
          <w:rFonts w:ascii="Century Gothic" w:hAnsi="Century Gothic"/>
        </w:rPr>
        <w:t>: ±0.071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Train vs Test Performance: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Train R²: 0.939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Test R²: 0.786</w:t>
      </w:r>
    </w:p>
    <w:p w:rsid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Difference: 0.153 (no significant overfitting)</w:t>
      </w: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lastRenderedPageBreak/>
        <w:t>Feature Importance (Random Forest):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1. Clay: 28.6% ██████████████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2. Elevation: 24.2% ████████████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3. Temperature: 18.9% █████████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4. NDVI: 17.5% ████████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5. Precipitation: 10.9% █████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Interpretation: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Clay content is the strongest predictor (clay protects SOC from decomposition)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Elevation correlates with temperature and vegetation zones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Temperature affects decomposition rate (higher T = lower SOC)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NDVI represents biomass input to soil</w:t>
      </w:r>
    </w:p>
    <w:p w:rsid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Precipitation influences plant growth and decomposition</w:t>
      </w: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lastRenderedPageBreak/>
        <w:t>Comparison with Existing Solutions:</w:t>
      </w:r>
    </w:p>
    <w:tbl>
      <w:tblPr>
        <w:tblStyle w:val="GridTable4-Accent6"/>
        <w:tblW w:w="11011" w:type="dxa"/>
        <w:tblInd w:w="-903" w:type="dxa"/>
        <w:tblLook w:val="04A0" w:firstRow="1" w:lastRow="0" w:firstColumn="1" w:lastColumn="0" w:noHBand="0" w:noVBand="1"/>
      </w:tblPr>
      <w:tblGrid>
        <w:gridCol w:w="2201"/>
        <w:gridCol w:w="2201"/>
        <w:gridCol w:w="2200"/>
        <w:gridCol w:w="2201"/>
        <w:gridCol w:w="2208"/>
      </w:tblGrid>
      <w:tr w:rsidR="00931976" w:rsidRPr="00931976" w:rsidTr="00931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:rsidR="00931976" w:rsidRPr="00931976" w:rsidRDefault="00931976" w:rsidP="006C73FC">
            <w:pPr>
              <w:rPr>
                <w:rFonts w:ascii="Century Gothic" w:hAnsi="Century Gothic"/>
              </w:rPr>
            </w:pPr>
            <w:bookmarkStart w:id="0" w:name="_GoBack"/>
            <w:bookmarkEnd w:id="0"/>
            <w:r w:rsidRPr="00931976">
              <w:rPr>
                <w:rFonts w:ascii="Century Gothic" w:hAnsi="Century Gothic"/>
              </w:rPr>
              <w:t>Metric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Traditional Lab</w:t>
            </w:r>
          </w:p>
        </w:tc>
        <w:tc>
          <w:tcPr>
            <w:tcW w:w="2200" w:type="dxa"/>
          </w:tcPr>
          <w:p w:rsidR="00931976" w:rsidRPr="00931976" w:rsidRDefault="00931976" w:rsidP="006C7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Perennial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spellStart"/>
            <w:r w:rsidRPr="00931976">
              <w:rPr>
                <w:rFonts w:ascii="Century Gothic" w:hAnsi="Century Gothic"/>
              </w:rPr>
              <w:t>EarthOptics</w:t>
            </w:r>
            <w:proofErr w:type="spellEnd"/>
          </w:p>
        </w:tc>
        <w:tc>
          <w:tcPr>
            <w:tcW w:w="2208" w:type="dxa"/>
          </w:tcPr>
          <w:p w:rsidR="00931976" w:rsidRPr="00931976" w:rsidRDefault="00931976" w:rsidP="006C7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VARIA Carbon</w:t>
            </w:r>
          </w:p>
        </w:tc>
      </w:tr>
      <w:tr w:rsidR="00931976" w:rsidRPr="00931976" w:rsidTr="00931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:rsidR="00931976" w:rsidRPr="00931976" w:rsidRDefault="00931976" w:rsidP="006C73FC">
            <w:pPr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Cost/ha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$30-50</w:t>
            </w:r>
          </w:p>
        </w:tc>
        <w:tc>
          <w:tcPr>
            <w:tcW w:w="2200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$15-25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$20-30</w:t>
            </w:r>
          </w:p>
        </w:tc>
        <w:tc>
          <w:tcPr>
            <w:tcW w:w="2208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$5-10*</w:t>
            </w:r>
          </w:p>
        </w:tc>
      </w:tr>
      <w:tr w:rsidR="00931976" w:rsidRPr="00931976" w:rsidTr="00931976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:rsidR="00931976" w:rsidRPr="00931976" w:rsidRDefault="00931976" w:rsidP="006C73FC">
            <w:pPr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Time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Weeks</w:t>
            </w:r>
          </w:p>
        </w:tc>
        <w:tc>
          <w:tcPr>
            <w:tcW w:w="2200" w:type="dxa"/>
          </w:tcPr>
          <w:p w:rsidR="00931976" w:rsidRPr="00931976" w:rsidRDefault="00931976" w:rsidP="006C7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Hours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Days</w:t>
            </w:r>
          </w:p>
        </w:tc>
        <w:tc>
          <w:tcPr>
            <w:tcW w:w="2208" w:type="dxa"/>
          </w:tcPr>
          <w:p w:rsidR="00931976" w:rsidRPr="00931976" w:rsidRDefault="00931976" w:rsidP="006C7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Minutes</w:t>
            </w:r>
          </w:p>
        </w:tc>
      </w:tr>
      <w:tr w:rsidR="00931976" w:rsidRPr="00931976" w:rsidTr="00931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:rsidR="00931976" w:rsidRPr="00931976" w:rsidRDefault="00931976" w:rsidP="006C73FC">
            <w:pPr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Field visit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Required</w:t>
            </w:r>
          </w:p>
        </w:tc>
        <w:tc>
          <w:tcPr>
            <w:tcW w:w="2200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Optional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Required</w:t>
            </w:r>
          </w:p>
        </w:tc>
        <w:tc>
          <w:tcPr>
            <w:tcW w:w="2208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Not required</w:t>
            </w:r>
          </w:p>
        </w:tc>
      </w:tr>
      <w:tr w:rsidR="00931976" w:rsidRPr="00931976" w:rsidTr="00931976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:rsidR="00931976" w:rsidRPr="00931976" w:rsidRDefault="00931976" w:rsidP="006C73FC">
            <w:pPr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Deployment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On-site</w:t>
            </w:r>
          </w:p>
        </w:tc>
        <w:tc>
          <w:tcPr>
            <w:tcW w:w="2200" w:type="dxa"/>
          </w:tcPr>
          <w:p w:rsidR="00931976" w:rsidRPr="00931976" w:rsidRDefault="00931976" w:rsidP="006C7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Cloud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Hybrid</w:t>
            </w:r>
          </w:p>
        </w:tc>
        <w:tc>
          <w:tcPr>
            <w:tcW w:w="2208" w:type="dxa"/>
          </w:tcPr>
          <w:p w:rsidR="00931976" w:rsidRPr="00931976" w:rsidRDefault="00931976" w:rsidP="006C7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On-premise</w:t>
            </w:r>
          </w:p>
        </w:tc>
      </w:tr>
      <w:tr w:rsidR="00931976" w:rsidRPr="00931976" w:rsidTr="00931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:rsidR="00931976" w:rsidRPr="00931976" w:rsidRDefault="00931976" w:rsidP="006C73FC">
            <w:pPr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Open source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No</w:t>
            </w:r>
          </w:p>
        </w:tc>
        <w:tc>
          <w:tcPr>
            <w:tcW w:w="2200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No</w:t>
            </w:r>
          </w:p>
        </w:tc>
        <w:tc>
          <w:tcPr>
            <w:tcW w:w="2201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No</w:t>
            </w:r>
          </w:p>
        </w:tc>
        <w:tc>
          <w:tcPr>
            <w:tcW w:w="2208" w:type="dxa"/>
          </w:tcPr>
          <w:p w:rsidR="00931976" w:rsidRPr="00931976" w:rsidRDefault="00931976" w:rsidP="006C7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931976">
              <w:rPr>
                <w:rFonts w:ascii="Century Gothic" w:hAnsi="Century Gothic"/>
              </w:rPr>
              <w:t>Yes (code included)</w:t>
            </w:r>
            <w:r w:rsidRPr="00931976">
              <w:rPr>
                <w:rFonts w:ascii="Century Gothic" w:hAnsi="Century Gothic"/>
              </w:rPr>
              <w:t>*One-time license cost, amortized over area</w:t>
            </w:r>
          </w:p>
        </w:tc>
      </w:tr>
    </w:tbl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Advantages of VARIA Carbon: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1. Customer owns the code (no vendor lock-in)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2. Runs on customer's server (data privacy)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3. No ongoing subscription fees</w:t>
      </w:r>
    </w:p>
    <w:p w:rsid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4. Transparent, auditable algorithm</w:t>
      </w: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System Architecture: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[User Input] → [</w:t>
      </w:r>
      <w:proofErr w:type="spellStart"/>
      <w:r w:rsidRPr="008D6CD3">
        <w:rPr>
          <w:rFonts w:ascii="Century Gothic" w:hAnsi="Century Gothic"/>
        </w:rPr>
        <w:t>Streamlit</w:t>
      </w:r>
      <w:proofErr w:type="spellEnd"/>
      <w:r w:rsidRPr="008D6CD3">
        <w:rPr>
          <w:rFonts w:ascii="Century Gothic" w:hAnsi="Century Gothic"/>
        </w:rPr>
        <w:t xml:space="preserve"> Dashboard] → [</w:t>
      </w:r>
      <w:proofErr w:type="spellStart"/>
      <w:r w:rsidRPr="008D6CD3">
        <w:rPr>
          <w:rFonts w:ascii="Century Gothic" w:hAnsi="Century Gothic"/>
        </w:rPr>
        <w:t>FastAPI</w:t>
      </w:r>
      <w:proofErr w:type="spellEnd"/>
      <w:r w:rsidRPr="008D6CD3">
        <w:rPr>
          <w:rFonts w:ascii="Century Gothic" w:hAnsi="Century Gothic"/>
        </w:rPr>
        <w:t>] → [Random Forest Model] → [SOC% + Carbon Credits]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Deployment (Docker):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Step 1: </w:t>
      </w:r>
      <w:proofErr w:type="spellStart"/>
      <w:r w:rsidRPr="008D6CD3">
        <w:rPr>
          <w:rFonts w:ascii="Century Gothic" w:hAnsi="Century Gothic"/>
        </w:rPr>
        <w:t>docker</w:t>
      </w:r>
      <w:proofErr w:type="spellEnd"/>
      <w:r w:rsidRPr="008D6CD3">
        <w:rPr>
          <w:rFonts w:ascii="Century Gothic" w:hAnsi="Century Gothic"/>
        </w:rPr>
        <w:t>-compose build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Step 2: </w:t>
      </w:r>
      <w:proofErr w:type="spellStart"/>
      <w:r w:rsidRPr="008D6CD3">
        <w:rPr>
          <w:rFonts w:ascii="Century Gothic" w:hAnsi="Century Gothic"/>
        </w:rPr>
        <w:t>docker</w:t>
      </w:r>
      <w:proofErr w:type="spellEnd"/>
      <w:r w:rsidRPr="008D6CD3">
        <w:rPr>
          <w:rFonts w:ascii="Century Gothic" w:hAnsi="Century Gothic"/>
        </w:rPr>
        <w:t>-compose up -d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Step 3: Open http://localhost:8501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API Endpoint: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POST /predict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Content-Type: application/</w:t>
      </w:r>
      <w:proofErr w:type="spellStart"/>
      <w:r w:rsidRPr="008D6CD3">
        <w:rPr>
          <w:rFonts w:ascii="Century Gothic" w:hAnsi="Century Gothic"/>
        </w:rPr>
        <w:t>json</w:t>
      </w:r>
      <w:proofErr w:type="spellEnd"/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Request Body: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{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    "</w:t>
      </w:r>
      <w:proofErr w:type="spellStart"/>
      <w:r w:rsidRPr="008D6CD3">
        <w:rPr>
          <w:rFonts w:ascii="Century Gothic" w:hAnsi="Century Gothic"/>
        </w:rPr>
        <w:t>ndvi</w:t>
      </w:r>
      <w:proofErr w:type="spellEnd"/>
      <w:r w:rsidRPr="008D6CD3">
        <w:rPr>
          <w:rFonts w:ascii="Century Gothic" w:hAnsi="Century Gothic"/>
        </w:rPr>
        <w:t>": 0.60,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    "precipitation": 600,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    "temperature": 17,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    "elevation": 300,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    "clay": 25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}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Response: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{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    "</w:t>
      </w:r>
      <w:proofErr w:type="spellStart"/>
      <w:r w:rsidRPr="008D6CD3">
        <w:rPr>
          <w:rFonts w:ascii="Century Gothic" w:hAnsi="Century Gothic"/>
        </w:rPr>
        <w:t>predicted_soc_percent</w:t>
      </w:r>
      <w:proofErr w:type="spellEnd"/>
      <w:r w:rsidRPr="008D6CD3">
        <w:rPr>
          <w:rFonts w:ascii="Century Gothic" w:hAnsi="Century Gothic"/>
        </w:rPr>
        <w:t>": 5.64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}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Dependencies: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Python 3.9+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 xml:space="preserve">• </w:t>
      </w:r>
      <w:proofErr w:type="spellStart"/>
      <w:r w:rsidRPr="008D6CD3">
        <w:rPr>
          <w:rFonts w:ascii="Century Gothic" w:hAnsi="Century Gothic"/>
        </w:rPr>
        <w:t>FastAPI</w:t>
      </w:r>
      <w:proofErr w:type="spellEnd"/>
      <w:r w:rsidRPr="008D6CD3">
        <w:rPr>
          <w:rFonts w:ascii="Century Gothic" w:hAnsi="Century Gothic"/>
        </w:rPr>
        <w:t xml:space="preserve">, </w:t>
      </w:r>
      <w:proofErr w:type="spellStart"/>
      <w:r w:rsidRPr="008D6CD3">
        <w:rPr>
          <w:rFonts w:ascii="Century Gothic" w:hAnsi="Century Gothic"/>
        </w:rPr>
        <w:t>Streamlit</w:t>
      </w:r>
      <w:proofErr w:type="spellEnd"/>
      <w:r w:rsidRPr="008D6CD3">
        <w:rPr>
          <w:rFonts w:ascii="Century Gothic" w:hAnsi="Century Gothic"/>
        </w:rPr>
        <w:t xml:space="preserve">, </w:t>
      </w:r>
      <w:proofErr w:type="spellStart"/>
      <w:r w:rsidRPr="008D6CD3">
        <w:rPr>
          <w:rFonts w:ascii="Century Gothic" w:hAnsi="Century Gothic"/>
        </w:rPr>
        <w:t>scikit</w:t>
      </w:r>
      <w:proofErr w:type="spellEnd"/>
      <w:r w:rsidRPr="008D6CD3">
        <w:rPr>
          <w:rFonts w:ascii="Century Gothic" w:hAnsi="Century Gothic"/>
        </w:rPr>
        <w:t>-learn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Docker (optional, but recommended)</w:t>
      </w:r>
    </w:p>
    <w:p w:rsidR="008D6CD3" w:rsidRPr="008D6CD3" w:rsidRDefault="008D6CD3" w:rsidP="008D6CD3">
      <w:pPr>
        <w:rPr>
          <w:rFonts w:ascii="Century Gothic" w:hAnsi="Century Gothic"/>
        </w:rPr>
      </w:pP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Support:</w:t>
      </w:r>
    </w:p>
    <w:p w:rsidR="00931976" w:rsidRPr="008D6CD3" w:rsidRDefault="00492B89" w:rsidP="0093197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• Email: </w:t>
      </w:r>
      <w:r w:rsidR="00931976">
        <w:rPr>
          <w:rFonts w:ascii="Century Gothic" w:hAnsi="Century Gothic"/>
        </w:rPr>
        <w:t>Mah.kzmi21@gmail.com</w:t>
      </w:r>
    </w:p>
    <w:p w:rsidR="008D6CD3" w:rsidRPr="008D6CD3" w:rsidRDefault="008D6CD3" w:rsidP="008D6CD3">
      <w:pPr>
        <w:rPr>
          <w:rFonts w:ascii="Century Gothic" w:hAnsi="Century Gothic"/>
        </w:rPr>
      </w:pPr>
      <w:r w:rsidRPr="008D6CD3">
        <w:rPr>
          <w:rFonts w:ascii="Century Gothic" w:hAnsi="Century Gothic"/>
        </w:rPr>
        <w:t>• Documentation: README.md</w:t>
      </w:r>
    </w:p>
    <w:p w:rsidR="008D6CD3" w:rsidRPr="008D6CD3" w:rsidRDefault="008D6CD3" w:rsidP="008D6CD3">
      <w:pPr>
        <w:rPr>
          <w:rFonts w:ascii="Century Gothic" w:hAnsi="Century Gothic"/>
        </w:rPr>
      </w:pPr>
    </w:p>
    <w:sectPr w:rsidR="008D6CD3" w:rsidRPr="008D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59B"/>
    <w:rsid w:val="002C30CF"/>
    <w:rsid w:val="00492B89"/>
    <w:rsid w:val="008A5C43"/>
    <w:rsid w:val="008D6CD3"/>
    <w:rsid w:val="0091559B"/>
    <w:rsid w:val="00931976"/>
    <w:rsid w:val="00951D60"/>
    <w:rsid w:val="00F4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9228"/>
  <w15:chartTrackingRefBased/>
  <w15:docId w15:val="{1749C333-2235-4143-97EB-7A456A46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197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31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93197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409</Words>
  <Characters>2333</Characters>
  <Application>Microsoft Office Word</Application>
  <DocSecurity>0</DocSecurity>
  <Lines>19</Lines>
  <Paragraphs>5</Paragraphs>
  <ScaleCrop>false</ScaleCrop>
  <Company>diakov.net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2026-05-09T19:50:00Z</dcterms:created>
  <dcterms:modified xsi:type="dcterms:W3CDTF">2026-05-09T23:18:00Z</dcterms:modified>
</cp:coreProperties>
</file>