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D9CDB"/>
          <w:sz w:val="20"/>
          <w:szCs w:val="20"/>
        </w:rPr>
        <w:t xml:space="preserve">Website Proposal 2 of 2</w:t>
      </w:r>
    </w:p>
    <w:p>
      <w:pPr>
        <w:spacing w:after="100"/>
      </w:pPr>
      <w:r>
        <w:rPr>
          <w:rFonts w:ascii="Calibri Light" w:cs="Calibri Light" w:eastAsia="Calibri Light" w:hAnsi="Calibri Light"/>
          <w:b/>
          <w:bCs/>
          <w:color w:val="0E4C92"/>
          <w:sz w:val="44"/>
          <w:szCs w:val="44"/>
        </w:rPr>
        <w:t xml:space="preserve">Kgotso Community Library and Learning Hub</w:t>
      </w:r>
    </w:p>
    <w:p>
      <w:pPr>
        <w:pBdr>
          <w:bottom w:val="single" w:color="2D9CDB" w:sz="12" w:space="6"/>
        </w:pBdr>
        <w:spacing w:after="260"/>
      </w:pPr>
      <w:r>
        <w:rPr>
          <w:rFonts w:ascii="Calibri" w:cs="Calibri" w:eastAsia="Calibri" w:hAnsi="Calibri"/>
          <w:color w:val="6B7680"/>
          <w:sz w:val="22"/>
          <w:szCs w:val="22"/>
        </w:rPr>
        <w:t xml:space="preserve">A seven-page website with online donations, volunteer sign-up and an events calendar — prepared by Asemahle, WEDE5020 Portfolio of Evidence, Part 2.</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2600"/>
        <w:gridCol w:w="6400"/>
      </w:tblGrid>
      <w:tr>
        <w:trPr>
          <w:tblHeader/>
        </w:trPr>
        <w:tc>
          <w:tcPr>
            <w:tcW w:type="dxa" w:w="26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Field</w:t>
            </w:r>
          </w:p>
        </w:tc>
        <w:tc>
          <w:tcPr>
            <w:tcW w:type="dxa" w:w="64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Detail</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Client</w:t>
            </w:r>
          </w:p>
        </w:tc>
        <w:tc>
          <w:tcPr>
            <w:tcW w:type="dxa" w:w="6400"/>
            <w:tcMar>
              <w:top w:type="dxa" w:w="60"/>
              <w:left w:type="dxa" w:w="110"/>
              <w:bottom w:type="dxa" w:w="60"/>
              <w:right w:type="dxa" w:w="110"/>
            </w:tcMar>
          </w:tcPr>
          <w:p>
            <w:pPr>
              <w:spacing w:after="0" w:line="240"/>
            </w:pPr>
            <w:r>
              <w:rPr>
                <w:rFonts w:ascii="Calibri" w:cs="Calibri" w:eastAsia="Calibri" w:hAnsi="Calibri"/>
                <w:sz w:val="19"/>
                <w:szCs w:val="19"/>
              </w:rPr>
              <w:t xml:space="preserve">Kgotso Community Library and Learning Hub, 88 Tsamaya Avenue, Mamelodi East, Pretoria</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Organisation type</w:t>
            </w:r>
          </w:p>
        </w:tc>
        <w:tc>
          <w:tcPr>
            <w:tcW w:type="dxa" w:w="6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Registered non-profit organisation, NPO 214-889, with Section 18A tax status</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Prepared by</w:t>
            </w:r>
          </w:p>
        </w:tc>
        <w:tc>
          <w:tcPr>
            <w:tcW w:type="dxa" w:w="6400"/>
            <w:tcMar>
              <w:top w:type="dxa" w:w="60"/>
              <w:left w:type="dxa" w:w="110"/>
              <w:bottom w:type="dxa" w:w="60"/>
              <w:right w:type="dxa" w:w="110"/>
            </w:tcMar>
          </w:tcPr>
          <w:p>
            <w:pPr>
              <w:spacing w:after="0" w:line="240"/>
            </w:pPr>
            <w:r>
              <w:rPr>
                <w:rFonts w:ascii="Calibri" w:cs="Calibri" w:eastAsia="Calibri" w:hAnsi="Calibri"/>
                <w:sz w:val="19"/>
                <w:szCs w:val="19"/>
              </w:rPr>
              <w:t xml:space="preserve">Asemahle — Diploma in Software Development, IIE Rosebank College</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Proposal reference</w:t>
            </w:r>
          </w:p>
        </w:tc>
        <w:tc>
          <w:tcPr>
            <w:tcW w:type="dxa" w:w="6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KCL-WEB-001 (submitted alongside Proposal 1, ref JPS-WEB-001, for a different client)</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Date issued</w:t>
            </w:r>
          </w:p>
        </w:tc>
        <w:tc>
          <w:tcPr>
            <w:tcW w:type="dxa" w:w="6400"/>
            <w:tcMar>
              <w:top w:type="dxa" w:w="60"/>
              <w:left w:type="dxa" w:w="110"/>
              <w:bottom w:type="dxa" w:w="60"/>
              <w:right w:type="dxa" w:w="110"/>
            </w:tcMar>
          </w:tcPr>
          <w:p>
            <w:pPr>
              <w:spacing w:after="0" w:line="240"/>
            </w:pPr>
            <w:r>
              <w:rPr>
                <w:rFonts w:ascii="Calibri" w:cs="Calibri" w:eastAsia="Calibri" w:hAnsi="Calibri"/>
                <w:sz w:val="19"/>
                <w:szCs w:val="19"/>
              </w:rPr>
              <w:t xml:space="preserve">12 January 2026</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Valid until</w:t>
            </w:r>
          </w:p>
        </w:tc>
        <w:tc>
          <w:tcPr>
            <w:tcW w:type="dxa" w:w="6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13 March 2026</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Proposed start</w:t>
            </w:r>
          </w:p>
        </w:tc>
        <w:tc>
          <w:tcPr>
            <w:tcW w:type="dxa" w:w="6400"/>
            <w:tcMar>
              <w:top w:type="dxa" w:w="60"/>
              <w:left w:type="dxa" w:w="110"/>
              <w:bottom w:type="dxa" w:w="60"/>
              <w:right w:type="dxa" w:w="110"/>
            </w:tcMar>
          </w:tcPr>
          <w:p>
            <w:pPr>
              <w:spacing w:after="0" w:line="240"/>
            </w:pPr>
            <w:r>
              <w:rPr>
                <w:rFonts w:ascii="Calibri" w:cs="Calibri" w:eastAsia="Calibri" w:hAnsi="Calibri"/>
                <w:sz w:val="19"/>
                <w:szCs w:val="19"/>
              </w:rPr>
              <w:t xml:space="preserve">Monday 2 February 2026</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Proposed launch</w:t>
            </w:r>
          </w:p>
        </w:tc>
        <w:tc>
          <w:tcPr>
            <w:tcW w:type="dxa" w:w="6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Friday 3 April 2026</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Total Year 1 cost</w:t>
            </w:r>
          </w:p>
        </w:tc>
        <w:tc>
          <w:tcPr>
            <w:tcW w:type="dxa" w:w="6400"/>
            <w:tcMar>
              <w:top w:type="dxa" w:w="60"/>
              <w:left w:type="dxa" w:w="110"/>
              <w:bottom w:type="dxa" w:w="60"/>
              <w:right w:type="dxa" w:w="110"/>
            </w:tcMar>
          </w:tcPr>
          <w:p>
            <w:pPr>
              <w:spacing w:after="0" w:line="240"/>
            </w:pPr>
            <w:r>
              <w:rPr>
                <w:rFonts w:ascii="Calibri" w:cs="Calibri" w:eastAsia="Calibri" w:hAnsi="Calibri"/>
                <w:sz w:val="19"/>
                <w:szCs w:val="19"/>
              </w:rPr>
              <w:t xml:space="preserve">R21 978 (excluding VAT — supplier is not VAT registered)</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Build effort</w:t>
            </w:r>
          </w:p>
        </w:tc>
        <w:tc>
          <w:tcPr>
            <w:tcW w:type="dxa" w:w="6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62 hours across nine calendar weeks</w:t>
            </w:r>
          </w:p>
        </w:tc>
      </w:tr>
    </w:tbl>
    <w:p>
      <w:pPr>
        <w:spacing w:after="200"/>
      </w:pPr>
    </w:p>
    <w:p>
      <w:pPr>
        <w:pStyle w:val="Heading1"/>
        <w:spacing w:after="140" w:before="360"/>
      </w:pPr>
      <w:r>
        <w:rPr>
          <w:rFonts w:ascii="Calibri Light" w:cs="Calibri Light" w:eastAsia="Calibri Light" w:hAnsi="Calibri Light"/>
          <w:b/>
          <w:bCs/>
          <w:color w:val="0E4C92"/>
          <w:sz w:val="32"/>
          <w:szCs w:val="32"/>
        </w:rPr>
        <w:t xml:space="preserve">Executive summary</w:t>
      </w:r>
    </w:p>
    <w:p>
      <w:pPr>
        <w:spacing w:after="120" w:before="0" w:line="276"/>
      </w:pPr>
      <w:r>
        <w:rPr>
          <w:rFonts w:ascii="Calibri" w:cs="Calibri" w:eastAsia="Calibri" w:hAnsi="Calibri"/>
          <w:sz w:val="22"/>
          <w:szCs w:val="22"/>
        </w:rPr>
        <w:t xml:space="preserve">Kgotso Community Library and Learning Hub has run out of a converted church hall in Mamelodi East since 2017. It lends books, runs after-school homework support for roughly 140 learners a week, operates an eight-station computer lab, and teaches adult literacy on Saturday mornings. It does all of this on donor funding that is renegotiated every year, and it has no website.</w:t>
      </w:r>
    </w:p>
    <w:p>
      <w:pPr>
        <w:spacing w:after="120" w:before="0" w:line="276"/>
      </w:pPr>
      <w:r>
        <w:rPr>
          <w:rFonts w:ascii="Calibri" w:cs="Calibri" w:eastAsia="Calibri" w:hAnsi="Calibri"/>
          <w:sz w:val="22"/>
          <w:szCs w:val="22"/>
        </w:rPr>
        <w:t xml:space="preserve">That last point is now costing the organisation money. Corporate social investment officers cannot verify an organisation that does not exist online, and two grant applications in 2025 were returned unassessed for exactly that reason. Volunteers are recruited by WhatsApp forward, and donations arrive by EFT with no reference, which makes Section 18A receipting a manual reconstruction at the end of every tax year.</w:t>
      </w:r>
    </w:p>
    <w:p>
      <w:pPr>
        <w:spacing w:after="120" w:before="0" w:line="276"/>
      </w:pPr>
      <w:r>
        <w:rPr>
          <w:rFonts w:ascii="Calibri" w:cs="Calibri" w:eastAsia="Calibri" w:hAnsi="Calibri"/>
          <w:sz w:val="22"/>
          <w:szCs w:val="22"/>
        </w:rPr>
        <w:t xml:space="preserve">This proposal recommends a seven-page website built in HTML5 and CSS3, with three jobs to do: prove the organisation is real and accountable, make it possible to donate in under a minute, and let a volunteer sign up without anybody having to answer a phone.</w:t>
      </w:r>
    </w:p>
    <w:p>
      <w:pPr>
        <w:spacing w:after="120" w:before="0" w:line="276"/>
      </w:pPr>
      <w:r>
        <w:rPr>
          <w:rFonts w:ascii="Calibri" w:cs="Calibri" w:eastAsia="Calibri" w:hAnsi="Calibri"/>
          <w:sz w:val="22"/>
          <w:szCs w:val="22"/>
        </w:rPr>
        <w:t xml:space="preserve">The total first-year cost is R21 978 after a 20% non-profit discount on development, and the site goes live nine weeks after sign-off. Year two onwards runs at R7 758.</w:t>
      </w:r>
    </w:p>
    <w:p>
      <w:pPr>
        <w:spacing w:after="120" w:line="276"/>
      </w:pPr>
      <w:r>
        <w:rPr>
          <w:rFonts w:ascii="Calibri" w:cs="Calibri" w:eastAsia="Calibri" w:hAnsi="Calibri"/>
          <w:b/>
          <w:bCs/>
          <w:sz w:val="22"/>
          <w:szCs w:val="22"/>
        </w:rPr>
        <w:t xml:space="preserve">Relationship to Proposal 1. </w:t>
      </w:r>
      <w:r>
        <w:rPr>
          <w:rFonts w:ascii="Calibri" w:cs="Calibri" w:eastAsia="Calibri" w:hAnsi="Calibri"/>
          <w:sz w:val="22"/>
          <w:szCs w:val="22"/>
        </w:rPr>
        <w:t xml:space="preserve">The two proposals in this portfolio are for different organisations and are offered as alternative projects, not as two versions of the same site. Proposal 1 covers John’s Plumbing Services, a commercial plumbing contractor whose site exists to convert search traffic into booked jobs. This proposal covers a non-profit whose site exists to establish credibility with funders and lower the friction on donating and volunteering. The audiences, the success measures and the content models are different throughout. A comparison and a build recommendation appear in section 11.</w:t>
      </w:r>
    </w:p>
    <w:p>
      <w:pPr>
        <w:pStyle w:val="Heading1"/>
        <w:spacing w:after="140" w:before="360"/>
      </w:pPr>
      <w:r>
        <w:rPr>
          <w:rFonts w:ascii="Calibri Light" w:cs="Calibri Light" w:eastAsia="Calibri Light" w:hAnsi="Calibri Light"/>
          <w:b/>
          <w:bCs/>
          <w:color w:val="0E4C92"/>
          <w:sz w:val="32"/>
          <w:szCs w:val="32"/>
        </w:rPr>
        <w:t xml:space="preserve">1.  Organisation overview</w:t>
      </w:r>
    </w:p>
    <w:p>
      <w:pPr>
        <w:pStyle w:val="Heading2"/>
        <w:spacing w:after="140" w:before="260"/>
      </w:pPr>
      <w:r>
        <w:rPr>
          <w:rFonts w:ascii="Calibri Light" w:cs="Calibri Light" w:eastAsia="Calibri Light" w:hAnsi="Calibri Light"/>
          <w:b/>
          <w:bCs/>
          <w:color w:val="0E4C92"/>
          <w:sz w:val="26"/>
          <w:szCs w:val="26"/>
        </w:rPr>
        <w:t xml:space="preserve">1.1  Background</w:t>
      </w:r>
    </w:p>
    <w:p>
      <w:pPr>
        <w:spacing w:after="120" w:before="0" w:line="276"/>
      </w:pPr>
      <w:r>
        <w:rPr>
          <w:rFonts w:ascii="Calibri" w:cs="Calibri" w:eastAsia="Calibri" w:hAnsi="Calibri"/>
          <w:sz w:val="22"/>
          <w:szCs w:val="22"/>
        </w:rPr>
        <w:t xml:space="preserve">Kgotso Community Library and Learning Hub was founded in March 2017 by Nomvula Sithole, a retired school librarian, after the nearest public library branch cut its opening hours to three days a week. It began as 400 donated books on trestle tables in a church hall. It is now a registered non-profit organisation with four paid staff, eleven regular volunteers, roughly 6 800 books on the shelves and 340 registered members.</w:t>
      </w:r>
    </w:p>
    <w:p>
      <w:pPr>
        <w:spacing w:after="120" w:before="0" w:line="276"/>
      </w:pPr>
      <w:r>
        <w:rPr>
          <w:rFonts w:ascii="Calibri" w:cs="Calibri" w:eastAsia="Calibri" w:hAnsi="Calibri"/>
          <w:sz w:val="22"/>
          <w:szCs w:val="22"/>
        </w:rPr>
        <w:t xml:space="preserve">The organisation is funded by a mix of corporate social investment grants, a small municipal subsidy, and individual donations. Grant income accounted for 71% of the 2025 budget, which is a concentration risk the board has asked to reduce.</w:t>
      </w:r>
    </w:p>
    <w:p>
      <w:pPr>
        <w:pStyle w:val="Heading2"/>
        <w:spacing w:after="140" w:before="260"/>
      </w:pPr>
      <w:r>
        <w:rPr>
          <w:rFonts w:ascii="Calibri Light" w:cs="Calibri Light" w:eastAsia="Calibri Light" w:hAnsi="Calibri Light"/>
          <w:b/>
          <w:bCs/>
          <w:color w:val="0E4C92"/>
          <w:sz w:val="26"/>
          <w:szCs w:val="26"/>
        </w:rPr>
        <w:t xml:space="preserve">1.2  Mission</w:t>
      </w:r>
    </w:p>
    <w:p>
      <w:pPr>
        <w:spacing w:after="120" w:before="0" w:line="276"/>
      </w:pPr>
      <w:r>
        <w:rPr>
          <w:rFonts w:ascii="Calibri" w:cs="Calibri" w:eastAsia="Calibri" w:hAnsi="Calibri"/>
          <w:sz w:val="22"/>
          <w:szCs w:val="22"/>
        </w:rPr>
        <w:t xml:space="preserve">To keep a free, safe, well-stocked place to read and study within walking distance of every child in Mamelodi East, and to make sure nobody leaves it still unable to read.</w:t>
      </w:r>
    </w:p>
    <w:p>
      <w:pPr>
        <w:pStyle w:val="Heading2"/>
        <w:spacing w:after="140" w:before="260"/>
      </w:pPr>
      <w:r>
        <w:rPr>
          <w:rFonts w:ascii="Calibri Light" w:cs="Calibri Light" w:eastAsia="Calibri Light" w:hAnsi="Calibri Light"/>
          <w:b/>
          <w:bCs/>
          <w:color w:val="0E4C92"/>
          <w:sz w:val="26"/>
          <w:szCs w:val="26"/>
        </w:rPr>
        <w:t xml:space="preserve">1.3  Vision</w:t>
      </w:r>
    </w:p>
    <w:p>
      <w:pPr>
        <w:spacing w:after="120" w:before="0" w:line="276"/>
      </w:pPr>
      <w:r>
        <w:rPr>
          <w:rFonts w:ascii="Calibri" w:cs="Calibri" w:eastAsia="Calibri" w:hAnsi="Calibri"/>
          <w:sz w:val="22"/>
          <w:szCs w:val="22"/>
        </w:rPr>
        <w:t xml:space="preserve">A Mamelodi in which library membership is ordinary rather than exceptional, and in which the matric pass rate in the surrounding four schools rises because there was somewhere to do the homework.</w:t>
      </w:r>
    </w:p>
    <w:p>
      <w:pPr>
        <w:pStyle w:val="Heading2"/>
        <w:spacing w:after="140" w:before="260"/>
      </w:pPr>
      <w:r>
        <w:rPr>
          <w:rFonts w:ascii="Calibri Light" w:cs="Calibri Light" w:eastAsia="Calibri Light" w:hAnsi="Calibri Light"/>
          <w:b/>
          <w:bCs/>
          <w:color w:val="0E4C92"/>
          <w:sz w:val="26"/>
          <w:szCs w:val="26"/>
        </w:rPr>
        <w:t xml:space="preserve">1.4  What the organisation does</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2600"/>
        <w:gridCol w:w="2200"/>
        <w:gridCol w:w="4200"/>
      </w:tblGrid>
      <w:tr>
        <w:trPr>
          <w:tblHeader/>
        </w:trPr>
        <w:tc>
          <w:tcPr>
            <w:tcW w:type="dxa" w:w="26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Programme</w:t>
            </w:r>
          </w:p>
        </w:tc>
        <w:tc>
          <w:tcPr>
            <w:tcW w:type="dxa" w:w="22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When</w:t>
            </w:r>
          </w:p>
        </w:tc>
        <w:tc>
          <w:tcPr>
            <w:tcW w:type="dxa" w:w="42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Who it serves</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Book lending</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Mon – Sat</w:t>
            </w:r>
          </w:p>
        </w:tc>
        <w:tc>
          <w:tcPr>
            <w:tcW w:type="dxa" w:w="4200"/>
            <w:tcMar>
              <w:top w:type="dxa" w:w="60"/>
              <w:left w:type="dxa" w:w="110"/>
              <w:bottom w:type="dxa" w:w="60"/>
              <w:right w:type="dxa" w:w="110"/>
            </w:tcMar>
          </w:tcPr>
          <w:p>
            <w:pPr>
              <w:spacing w:after="0" w:line="240"/>
            </w:pPr>
            <w:r>
              <w:rPr>
                <w:rFonts w:ascii="Calibri" w:cs="Calibri" w:eastAsia="Calibri" w:hAnsi="Calibri"/>
                <w:sz w:val="19"/>
                <w:szCs w:val="19"/>
              </w:rPr>
              <w:t xml:space="preserve">340 registered members, all ages, free of charge</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After-school homework support</w:t>
            </w:r>
          </w:p>
        </w:tc>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Mon – Thu, 14:00 – 17:00</w:t>
            </w:r>
          </w:p>
        </w:tc>
        <w:tc>
          <w:tcPr>
            <w:tcW w:type="dxa" w:w="4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Roughly 140 learners a week, Grades 4 to 11</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Computer and digital skills lab</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Mon – Fri, by booking</w:t>
            </w:r>
          </w:p>
        </w:tc>
        <w:tc>
          <w:tcPr>
            <w:tcW w:type="dxa" w:w="4200"/>
            <w:tcMar>
              <w:top w:type="dxa" w:w="60"/>
              <w:left w:type="dxa" w:w="110"/>
              <w:bottom w:type="dxa" w:w="60"/>
              <w:right w:type="dxa" w:w="110"/>
            </w:tcMar>
          </w:tcPr>
          <w:p>
            <w:pPr>
              <w:spacing w:after="0" w:line="240"/>
            </w:pPr>
            <w:r>
              <w:rPr>
                <w:rFonts w:ascii="Calibri" w:cs="Calibri" w:eastAsia="Calibri" w:hAnsi="Calibri"/>
                <w:sz w:val="19"/>
                <w:szCs w:val="19"/>
              </w:rPr>
              <w:t xml:space="preserve">Eight stations; job seekers, students and adult learners</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Adult literacy classes</w:t>
            </w:r>
          </w:p>
        </w:tc>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Saturday, 09:00 – 12:00</w:t>
            </w:r>
          </w:p>
        </w:tc>
        <w:tc>
          <w:tcPr>
            <w:tcW w:type="dxa" w:w="4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Two groups of 15, taught by trained volunteers</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School holiday reading programme</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April, July and December</w:t>
            </w:r>
          </w:p>
        </w:tc>
        <w:tc>
          <w:tcPr>
            <w:tcW w:type="dxa" w:w="4200"/>
            <w:tcMar>
              <w:top w:type="dxa" w:w="60"/>
              <w:left w:type="dxa" w:w="110"/>
              <w:bottom w:type="dxa" w:w="60"/>
              <w:right w:type="dxa" w:w="110"/>
            </w:tcMar>
          </w:tcPr>
          <w:p>
            <w:pPr>
              <w:spacing w:after="0" w:line="240"/>
            </w:pPr>
            <w:r>
              <w:rPr>
                <w:rFonts w:ascii="Calibri" w:cs="Calibri" w:eastAsia="Calibri" w:hAnsi="Calibri"/>
                <w:sz w:val="19"/>
                <w:szCs w:val="19"/>
              </w:rPr>
              <w:t xml:space="preserve">Roughly 200 children per holiday</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Matric study camp</w:t>
            </w:r>
          </w:p>
        </w:tc>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September and October</w:t>
            </w:r>
          </w:p>
        </w:tc>
        <w:tc>
          <w:tcPr>
            <w:tcW w:type="dxa" w:w="4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60 Grade 12 learners from four feeder schools</w:t>
            </w:r>
          </w:p>
        </w:tc>
      </w:tr>
    </w:tbl>
    <w:p>
      <w:pPr>
        <w:pStyle w:val="Heading2"/>
        <w:spacing w:after="140" w:before="260"/>
      </w:pPr>
      <w:r>
        <w:rPr>
          <w:rFonts w:ascii="Calibri Light" w:cs="Calibri Light" w:eastAsia="Calibri Light" w:hAnsi="Calibri Light"/>
          <w:b/>
          <w:bCs/>
          <w:color w:val="0E4C92"/>
          <w:sz w:val="26"/>
          <w:szCs w:val="26"/>
        </w:rPr>
        <w:t xml:space="preserve">1.5  Target audiences</w:t>
      </w:r>
    </w:p>
    <w:p>
      <w:pPr>
        <w:spacing w:after="120" w:before="0" w:line="276"/>
      </w:pPr>
      <w:r>
        <w:rPr>
          <w:rFonts w:ascii="Calibri" w:cs="Calibri" w:eastAsia="Calibri" w:hAnsi="Calibri"/>
          <w:sz w:val="22"/>
          <w:szCs w:val="22"/>
        </w:rPr>
        <w:t xml:space="preserve">A non-profit website has to speak to two groups who want completely different things from the same pages. The design has to serve both without either feeling like an afterthought.</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2400"/>
        <w:gridCol w:w="3200"/>
        <w:gridCol w:w="3400"/>
      </w:tblGrid>
      <w:tr>
        <w:trPr>
          <w:tblHeader/>
        </w:trPr>
        <w:tc>
          <w:tcPr>
            <w:tcW w:type="dxa" w:w="24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Audience</w:t>
            </w:r>
          </w:p>
        </w:tc>
        <w:tc>
          <w:tcPr>
            <w:tcW w:type="dxa" w:w="32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What they need</w:t>
            </w:r>
          </w:p>
        </w:tc>
        <w:tc>
          <w:tcPr>
            <w:tcW w:type="dxa" w:w="34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What the site must do</w:t>
            </w:r>
          </w:p>
        </w:tc>
      </w:tr>
      <w:tr>
        <w:trPr>
          <w:tblHeader w:val="false"/>
        </w:trPr>
        <w:tc>
          <w:tcPr>
            <w:tcW w:type="dxa" w:w="2400"/>
            <w:tcMar>
              <w:top w:type="dxa" w:w="60"/>
              <w:left w:type="dxa" w:w="110"/>
              <w:bottom w:type="dxa" w:w="60"/>
              <w:right w:type="dxa" w:w="110"/>
            </w:tcMar>
          </w:tcPr>
          <w:p>
            <w:pPr>
              <w:spacing w:after="0" w:line="240"/>
            </w:pPr>
            <w:r>
              <w:rPr>
                <w:rFonts w:ascii="Calibri" w:cs="Calibri" w:eastAsia="Calibri" w:hAnsi="Calibri"/>
                <w:sz w:val="19"/>
                <w:szCs w:val="19"/>
              </w:rPr>
              <w:t xml:space="preserve">CSI and grant officers</w:t>
            </w:r>
          </w:p>
        </w:tc>
        <w:tc>
          <w:tcPr>
            <w:tcW w:type="dxa" w:w="3200"/>
            <w:tcMar>
              <w:top w:type="dxa" w:w="60"/>
              <w:left w:type="dxa" w:w="110"/>
              <w:bottom w:type="dxa" w:w="60"/>
              <w:right w:type="dxa" w:w="110"/>
            </w:tcMar>
          </w:tcPr>
          <w:p>
            <w:pPr>
              <w:spacing w:after="0" w:line="240"/>
            </w:pPr>
            <w:r>
              <w:rPr>
                <w:rFonts w:ascii="Calibri" w:cs="Calibri" w:eastAsia="Calibri" w:hAnsi="Calibri"/>
                <w:sz w:val="19"/>
                <w:szCs w:val="19"/>
              </w:rPr>
              <w:t xml:space="preserve">Proof the organisation is real, registered and accountable before they will even open an application</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Publish the NPO number, Section 18A status, board members, annual report and audited figures where a desk assessor will find them in under a minute</w:t>
            </w:r>
          </w:p>
        </w:tc>
      </w:tr>
      <w:tr>
        <w:trPr>
          <w:tblHeader w:val="false"/>
        </w:trPr>
        <w:tc>
          <w:tcPr>
            <w:tcW w:type="dxa" w:w="2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Individual donors</w:t>
            </w:r>
          </w:p>
        </w:tc>
        <w:tc>
          <w:tcPr>
            <w:tcW w:type="dxa" w:w="3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 way to give that takes less than a minute and produces a tax certificate</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One prominent donate route, clear amounts tied to real outcomes, an explanation of Section 18A</w:t>
            </w:r>
          </w:p>
        </w:tc>
      </w:tr>
      <w:tr>
        <w:trPr>
          <w:tblHeader w:val="false"/>
        </w:trPr>
        <w:tc>
          <w:tcPr>
            <w:tcW w:type="dxa" w:w="2400"/>
            <w:tcMar>
              <w:top w:type="dxa" w:w="60"/>
              <w:left w:type="dxa" w:w="110"/>
              <w:bottom w:type="dxa" w:w="60"/>
              <w:right w:type="dxa" w:w="110"/>
            </w:tcMar>
          </w:tcPr>
          <w:p>
            <w:pPr>
              <w:spacing w:after="0" w:line="240"/>
            </w:pPr>
            <w:r>
              <w:rPr>
                <w:rFonts w:ascii="Calibri" w:cs="Calibri" w:eastAsia="Calibri" w:hAnsi="Calibri"/>
                <w:sz w:val="19"/>
                <w:szCs w:val="19"/>
              </w:rPr>
              <w:t xml:space="preserve">Prospective volunteers</w:t>
            </w:r>
          </w:p>
        </w:tc>
        <w:tc>
          <w:tcPr>
            <w:tcW w:type="dxa" w:w="3200"/>
            <w:tcMar>
              <w:top w:type="dxa" w:w="60"/>
              <w:left w:type="dxa" w:w="110"/>
              <w:bottom w:type="dxa" w:w="60"/>
              <w:right w:type="dxa" w:w="110"/>
            </w:tcMar>
          </w:tcPr>
          <w:p>
            <w:pPr>
              <w:spacing w:after="0" w:line="240"/>
            </w:pPr>
            <w:r>
              <w:rPr>
                <w:rFonts w:ascii="Calibri" w:cs="Calibri" w:eastAsia="Calibri" w:hAnsi="Calibri"/>
                <w:sz w:val="19"/>
                <w:szCs w:val="19"/>
              </w:rPr>
              <w:t xml:space="preserve">To know what is actually being asked of them before they commit</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Role descriptions with real time commitments, a short sign-up form, no telephone gatekeeping</w:t>
            </w:r>
          </w:p>
        </w:tc>
      </w:tr>
      <w:tr>
        <w:trPr>
          <w:tblHeader w:val="false"/>
        </w:trPr>
        <w:tc>
          <w:tcPr>
            <w:tcW w:type="dxa" w:w="2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Parents and learners</w:t>
            </w:r>
          </w:p>
        </w:tc>
        <w:tc>
          <w:tcPr>
            <w:tcW w:type="dxa" w:w="3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Opening hours, what is on, and whether it costs anything</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Programme pages and an events calendar written in plain language, readable on a cheap phone</w:t>
            </w:r>
          </w:p>
        </w:tc>
      </w:tr>
      <w:tr>
        <w:trPr>
          <w:tblHeader w:val="false"/>
        </w:trPr>
        <w:tc>
          <w:tcPr>
            <w:tcW w:type="dxa" w:w="2400"/>
            <w:tcMar>
              <w:top w:type="dxa" w:w="60"/>
              <w:left w:type="dxa" w:w="110"/>
              <w:bottom w:type="dxa" w:w="60"/>
              <w:right w:type="dxa" w:w="110"/>
            </w:tcMar>
          </w:tcPr>
          <w:p>
            <w:pPr>
              <w:spacing w:after="0" w:line="240"/>
            </w:pPr>
            <w:r>
              <w:rPr>
                <w:rFonts w:ascii="Calibri" w:cs="Calibri" w:eastAsia="Calibri" w:hAnsi="Calibri"/>
                <w:sz w:val="19"/>
                <w:szCs w:val="19"/>
              </w:rPr>
              <w:t xml:space="preserve">Local schools and partners</w:t>
            </w:r>
          </w:p>
        </w:tc>
        <w:tc>
          <w:tcPr>
            <w:tcW w:type="dxa" w:w="3200"/>
            <w:tcMar>
              <w:top w:type="dxa" w:w="60"/>
              <w:left w:type="dxa" w:w="110"/>
              <w:bottom w:type="dxa" w:w="60"/>
              <w:right w:type="dxa" w:w="110"/>
            </w:tcMar>
          </w:tcPr>
          <w:p>
            <w:pPr>
              <w:spacing w:after="0" w:line="240"/>
            </w:pPr>
            <w:r>
              <w:rPr>
                <w:rFonts w:ascii="Calibri" w:cs="Calibri" w:eastAsia="Calibri" w:hAnsi="Calibri"/>
                <w:sz w:val="19"/>
                <w:szCs w:val="19"/>
              </w:rPr>
              <w:t xml:space="preserve">A contact point and something to hand to their own governing body</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A printable one-page overview and clear contact details</w:t>
            </w:r>
          </w:p>
        </w:tc>
      </w:tr>
    </w:tbl>
    <w:p>
      <w:pPr>
        <w:pStyle w:val="Heading1"/>
        <w:spacing w:after="140" w:before="360"/>
      </w:pPr>
      <w:r>
        <w:rPr>
          <w:rFonts w:ascii="Calibri Light" w:cs="Calibri Light" w:eastAsia="Calibri Light" w:hAnsi="Calibri Light"/>
          <w:b/>
          <w:bCs/>
          <w:color w:val="0E4C92"/>
          <w:sz w:val="32"/>
          <w:szCs w:val="32"/>
        </w:rPr>
        <w:t xml:space="preserve">2.  Website goals and objectives</w:t>
      </w:r>
    </w:p>
    <w:p>
      <w:pPr>
        <w:pStyle w:val="Heading2"/>
        <w:spacing w:after="140" w:before="260"/>
      </w:pPr>
      <w:r>
        <w:rPr>
          <w:rFonts w:ascii="Calibri Light" w:cs="Calibri Light" w:eastAsia="Calibri Light" w:hAnsi="Calibri Light"/>
          <w:b/>
          <w:bCs/>
          <w:color w:val="0E4C92"/>
          <w:sz w:val="26"/>
          <w:szCs w:val="26"/>
        </w:rPr>
        <w:t xml:space="preserve">2.1  Organisational goals</w:t>
      </w:r>
    </w:p>
    <w:p>
      <w:pPr>
        <w:pStyle w:val="ListParagraph"/>
        <w:numPr>
          <w:ilvl w:val="0"/>
          <w:numId w:val="2"/>
        </w:numPr>
        <w:spacing w:after="60" w:line="276"/>
      </w:pPr>
      <w:r>
        <w:rPr>
          <w:rFonts w:ascii="Calibri" w:cs="Calibri" w:eastAsia="Calibri" w:hAnsi="Calibri"/>
          <w:sz w:val="22"/>
          <w:szCs w:val="22"/>
        </w:rPr>
        <w:t xml:space="preserve">Pass the desk-assessment stage of grant applications by publishing registration details, governance information and an annual report that an officer can verify without contacting anybody.</w:t>
      </w:r>
    </w:p>
    <w:p>
      <w:pPr>
        <w:pStyle w:val="ListParagraph"/>
        <w:numPr>
          <w:ilvl w:val="0"/>
          <w:numId w:val="2"/>
        </w:numPr>
        <w:spacing w:after="60" w:line="276"/>
      </w:pPr>
      <w:r>
        <w:rPr>
          <w:rFonts w:ascii="Calibri" w:cs="Calibri" w:eastAsia="Calibri" w:hAnsi="Calibri"/>
          <w:sz w:val="22"/>
          <w:szCs w:val="22"/>
        </w:rPr>
        <w:t xml:space="preserve">Raise the share of income coming from individual donations from 6% to 15% of the annual budget within twelve months, reducing dependence on three large grants.</w:t>
      </w:r>
    </w:p>
    <w:p>
      <w:pPr>
        <w:pStyle w:val="ListParagraph"/>
        <w:numPr>
          <w:ilvl w:val="0"/>
          <w:numId w:val="2"/>
        </w:numPr>
        <w:spacing w:after="60" w:line="276"/>
      </w:pPr>
      <w:r>
        <w:rPr>
          <w:rFonts w:ascii="Calibri" w:cs="Calibri" w:eastAsia="Calibri" w:hAnsi="Calibri"/>
          <w:sz w:val="22"/>
          <w:szCs w:val="22"/>
        </w:rPr>
        <w:t xml:space="preserve">Recruit 20 new volunteers a year through the site rather than through WhatsApp forwards, and reduce the drop-out rate by publishing honest role descriptions up front.</w:t>
      </w:r>
    </w:p>
    <w:p>
      <w:pPr>
        <w:pStyle w:val="ListParagraph"/>
        <w:numPr>
          <w:ilvl w:val="0"/>
          <w:numId w:val="2"/>
        </w:numPr>
        <w:spacing w:after="60" w:line="276"/>
      </w:pPr>
      <w:r>
        <w:rPr>
          <w:rFonts w:ascii="Calibri" w:cs="Calibri" w:eastAsia="Calibri" w:hAnsi="Calibri"/>
          <w:sz w:val="22"/>
          <w:szCs w:val="22"/>
        </w:rPr>
        <w:t xml:space="preserve">Cut the Section 18A receipting workload by giving every online donation a reference number and a captured email address at the point of donating.</w:t>
      </w:r>
    </w:p>
    <w:p>
      <w:pPr>
        <w:pStyle w:val="ListParagraph"/>
        <w:numPr>
          <w:ilvl w:val="0"/>
          <w:numId w:val="2"/>
        </w:numPr>
        <w:spacing w:after="60" w:line="276"/>
      </w:pPr>
      <w:r>
        <w:rPr>
          <w:rFonts w:ascii="Calibri" w:cs="Calibri" w:eastAsia="Calibri" w:hAnsi="Calibri"/>
          <w:sz w:val="22"/>
          <w:szCs w:val="22"/>
        </w:rPr>
        <w:t xml:space="preserve">Give parents a single reliable source for opening hours and holiday programme dates, replacing the printed notices that go out of date within a week.</w:t>
      </w:r>
    </w:p>
    <w:p>
      <w:pPr>
        <w:pStyle w:val="Heading2"/>
        <w:spacing w:after="140" w:before="260"/>
      </w:pPr>
      <w:r>
        <w:rPr>
          <w:rFonts w:ascii="Calibri Light" w:cs="Calibri Light" w:eastAsia="Calibri Light" w:hAnsi="Calibri Light"/>
          <w:b/>
          <w:bCs/>
          <w:color w:val="0E4C92"/>
          <w:sz w:val="26"/>
          <w:szCs w:val="26"/>
        </w:rPr>
        <w:t xml:space="preserve">2.2  Key performance indicators</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2600"/>
        <w:gridCol w:w="2200"/>
        <w:gridCol w:w="2100"/>
        <w:gridCol w:w="2100"/>
      </w:tblGrid>
      <w:tr>
        <w:trPr>
          <w:tblHeader/>
        </w:trPr>
        <w:tc>
          <w:tcPr>
            <w:tcW w:type="dxa" w:w="26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Indicator</w:t>
            </w:r>
          </w:p>
        </w:tc>
        <w:tc>
          <w:tcPr>
            <w:tcW w:type="dxa" w:w="22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Baseline today</w:t>
            </w:r>
          </w:p>
        </w:tc>
        <w:tc>
          <w:tcPr>
            <w:tcW w:type="dxa" w:w="21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Target, month 12</w:t>
            </w:r>
          </w:p>
        </w:tc>
        <w:tc>
          <w:tcPr>
            <w:tcW w:type="dxa" w:w="21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How it is measured</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Monthly unique visitors</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0</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1 200</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Google Analytics 4</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Online donations per month</w:t>
            </w:r>
          </w:p>
        </w:tc>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0</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35</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Payment gateway dashboard</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Individual giving as share of income</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6%</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15%</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Annual financial statements</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Volunteer applications per month</w:t>
            </w:r>
          </w:p>
        </w:tc>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2 (by WhatsApp)</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8 (via the form)</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Form submission counter</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Grant applications reaching assessment</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3 of 5 in 2025</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5 of 5</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Board grant register</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Annual report downloads</w:t>
            </w:r>
          </w:p>
        </w:tc>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0</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120 per year</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Analytics file-download event</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Average page load, 3G mobile</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n/a</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Under 2.5 seconds</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Lighthouse, throttled</w:t>
            </w:r>
          </w:p>
        </w:tc>
      </w:tr>
    </w:tbl>
    <w:p>
      <w:pPr>
        <w:pStyle w:val="Heading1"/>
        <w:spacing w:after="140" w:before="360"/>
      </w:pPr>
      <w:r>
        <w:rPr>
          <w:rFonts w:ascii="Calibri Light" w:cs="Calibri Light" w:eastAsia="Calibri Light" w:hAnsi="Calibri Light"/>
          <w:b/>
          <w:bCs/>
          <w:color w:val="0E4C92"/>
          <w:sz w:val="32"/>
          <w:szCs w:val="32"/>
        </w:rPr>
        <w:t xml:space="preserve">3.  Current online presence — analysis</w:t>
      </w:r>
    </w:p>
    <w:p>
      <w:pPr>
        <w:pStyle w:val="Heading2"/>
        <w:spacing w:after="140" w:before="260"/>
      </w:pPr>
      <w:r>
        <w:rPr>
          <w:rFonts w:ascii="Calibri Light" w:cs="Calibri Light" w:eastAsia="Calibri Light" w:hAnsi="Calibri Light"/>
          <w:b/>
          <w:bCs/>
          <w:color w:val="0E4C92"/>
          <w:sz w:val="26"/>
          <w:szCs w:val="26"/>
        </w:rPr>
        <w:t xml:space="preserve">3.1  Strengths</w:t>
      </w:r>
    </w:p>
    <w:p>
      <w:pPr>
        <w:pStyle w:val="ListParagraph"/>
        <w:numPr>
          <w:ilvl w:val="0"/>
          <w:numId w:val="2"/>
        </w:numPr>
        <w:spacing w:after="60" w:line="276"/>
      </w:pPr>
      <w:r>
        <w:rPr>
          <w:rFonts w:ascii="Calibri" w:cs="Calibri" w:eastAsia="Calibri" w:hAnsi="Calibri"/>
          <w:sz w:val="22"/>
          <w:szCs w:val="22"/>
        </w:rPr>
        <w:t xml:space="preserve">Nine years of continuous operation, a registered NPO number and Section 18A approval — the three things a funder checks first, all of which currently exist only on paper.</w:t>
      </w:r>
    </w:p>
    <w:p>
      <w:pPr>
        <w:pStyle w:val="ListParagraph"/>
        <w:numPr>
          <w:ilvl w:val="0"/>
          <w:numId w:val="2"/>
        </w:numPr>
        <w:spacing w:after="60" w:line="276"/>
      </w:pPr>
      <w:r>
        <w:rPr>
          <w:rFonts w:ascii="Calibri" w:cs="Calibri" w:eastAsia="Calibri" w:hAnsi="Calibri"/>
          <w:sz w:val="22"/>
          <w:szCs w:val="22"/>
        </w:rPr>
        <w:t xml:space="preserve">An active Facebook page with 2 100 followers, mostly local parents, which posts holiday programme photographs and gets genuine engagement.</w:t>
      </w:r>
    </w:p>
    <w:p>
      <w:pPr>
        <w:pStyle w:val="ListParagraph"/>
        <w:numPr>
          <w:ilvl w:val="0"/>
          <w:numId w:val="2"/>
        </w:numPr>
        <w:spacing w:after="60" w:line="276"/>
      </w:pPr>
      <w:r>
        <w:rPr>
          <w:rFonts w:ascii="Calibri" w:cs="Calibri" w:eastAsia="Calibri" w:hAnsi="Calibri"/>
          <w:sz w:val="22"/>
          <w:szCs w:val="22"/>
        </w:rPr>
        <w:t xml:space="preserve">Audited annual financial statements going back to 2019, prepared pro bono by a Pretoria accounting firm.</w:t>
      </w:r>
    </w:p>
    <w:p>
      <w:pPr>
        <w:pStyle w:val="ListParagraph"/>
        <w:numPr>
          <w:ilvl w:val="0"/>
          <w:numId w:val="2"/>
        </w:numPr>
        <w:spacing w:after="60" w:line="276"/>
      </w:pPr>
      <w:r>
        <w:rPr>
          <w:rFonts w:ascii="Calibri" w:cs="Calibri" w:eastAsia="Calibri" w:hAnsi="Calibri"/>
          <w:sz w:val="22"/>
          <w:szCs w:val="22"/>
        </w:rPr>
        <w:t xml:space="preserve">A strong archive of photographs from holiday programmes and the matric study camp, taken with consent forms already signed.</w:t>
      </w:r>
    </w:p>
    <w:p>
      <w:pPr>
        <w:pStyle w:val="ListParagraph"/>
        <w:numPr>
          <w:ilvl w:val="0"/>
          <w:numId w:val="2"/>
        </w:numPr>
        <w:spacing w:after="60" w:line="276"/>
      </w:pPr>
      <w:r>
        <w:rPr>
          <w:rFonts w:ascii="Calibri" w:cs="Calibri" w:eastAsia="Calibri" w:hAnsi="Calibri"/>
          <w:sz w:val="22"/>
          <w:szCs w:val="22"/>
        </w:rPr>
        <w:t xml:space="preserve">Measurable outcomes the organisation can point to: attendance registers, a lending log and feeder-school matric results.</w:t>
      </w:r>
    </w:p>
    <w:p>
      <w:pPr>
        <w:pStyle w:val="Heading2"/>
        <w:spacing w:after="140" w:before="260"/>
      </w:pPr>
      <w:r>
        <w:rPr>
          <w:rFonts w:ascii="Calibri Light" w:cs="Calibri Light" w:eastAsia="Calibri Light" w:hAnsi="Calibri Light"/>
          <w:b/>
          <w:bCs/>
          <w:color w:val="0E4C92"/>
          <w:sz w:val="26"/>
          <w:szCs w:val="26"/>
        </w:rPr>
        <w:t xml:space="preserve">3.2  Weaknesses</w:t>
      </w:r>
    </w:p>
    <w:p>
      <w:pPr>
        <w:pStyle w:val="ListParagraph"/>
        <w:numPr>
          <w:ilvl w:val="0"/>
          <w:numId w:val="2"/>
        </w:numPr>
        <w:spacing w:after="60" w:line="276"/>
      </w:pPr>
      <w:r>
        <w:rPr>
          <w:rFonts w:ascii="Calibri" w:cs="Calibri" w:eastAsia="Calibri" w:hAnsi="Calibri"/>
          <w:sz w:val="22"/>
          <w:szCs w:val="22"/>
        </w:rPr>
        <w:t xml:space="preserve">No website, so a search for the organisation returns the Facebook page and a stale entry on a defunct NPO directory.</w:t>
      </w:r>
    </w:p>
    <w:p>
      <w:pPr>
        <w:pStyle w:val="ListParagraph"/>
        <w:numPr>
          <w:ilvl w:val="0"/>
          <w:numId w:val="2"/>
        </w:numPr>
        <w:spacing w:after="60" w:line="276"/>
      </w:pPr>
      <w:r>
        <w:rPr>
          <w:rFonts w:ascii="Calibri" w:cs="Calibri" w:eastAsia="Calibri" w:hAnsi="Calibri"/>
          <w:sz w:val="22"/>
          <w:szCs w:val="22"/>
        </w:rPr>
        <w:t xml:space="preserve">Two 2025 grant applications were returned unassessed because the funder’s desk check could not verify the organisation online.</w:t>
      </w:r>
    </w:p>
    <w:p>
      <w:pPr>
        <w:pStyle w:val="ListParagraph"/>
        <w:numPr>
          <w:ilvl w:val="0"/>
          <w:numId w:val="2"/>
        </w:numPr>
        <w:spacing w:after="60" w:line="276"/>
      </w:pPr>
      <w:r>
        <w:rPr>
          <w:rFonts w:ascii="Calibri" w:cs="Calibri" w:eastAsia="Calibri" w:hAnsi="Calibri"/>
          <w:sz w:val="22"/>
          <w:szCs w:val="22"/>
        </w:rPr>
        <w:t xml:space="preserve">Donations arrive by EFT with references like “donation”, so matching a payment to a donor for Section 18A purposes takes the bookkeeper a full day each February.</w:t>
      </w:r>
    </w:p>
    <w:p>
      <w:pPr>
        <w:pStyle w:val="ListParagraph"/>
        <w:numPr>
          <w:ilvl w:val="0"/>
          <w:numId w:val="2"/>
        </w:numPr>
        <w:spacing w:after="60" w:line="276"/>
      </w:pPr>
      <w:r>
        <w:rPr>
          <w:rFonts w:ascii="Calibri" w:cs="Calibri" w:eastAsia="Calibri" w:hAnsi="Calibri"/>
          <w:sz w:val="22"/>
          <w:szCs w:val="22"/>
        </w:rPr>
        <w:t xml:space="preserve">Volunteer recruitment depends on a WhatsApp message being forwarded, which reaches people who already know the organisation and nobody else.</w:t>
      </w:r>
    </w:p>
    <w:p>
      <w:pPr>
        <w:pStyle w:val="ListParagraph"/>
        <w:numPr>
          <w:ilvl w:val="0"/>
          <w:numId w:val="2"/>
        </w:numPr>
        <w:spacing w:after="60" w:line="276"/>
      </w:pPr>
      <w:r>
        <w:rPr>
          <w:rFonts w:ascii="Calibri" w:cs="Calibri" w:eastAsia="Calibri" w:hAnsi="Calibri"/>
          <w:sz w:val="22"/>
          <w:szCs w:val="22"/>
        </w:rPr>
        <w:t xml:space="preserve">Opening hours and holiday dates live on a printed A4 notice on the door and in three contradictory Facebook posts.</w:t>
      </w:r>
    </w:p>
    <w:p>
      <w:pPr>
        <w:pStyle w:val="ListParagraph"/>
        <w:numPr>
          <w:ilvl w:val="0"/>
          <w:numId w:val="2"/>
        </w:numPr>
        <w:spacing w:after="60" w:line="276"/>
      </w:pPr>
      <w:r>
        <w:rPr>
          <w:rFonts w:ascii="Calibri" w:cs="Calibri" w:eastAsia="Calibri" w:hAnsi="Calibri"/>
          <w:sz w:val="22"/>
          <w:szCs w:val="22"/>
        </w:rPr>
        <w:t xml:space="preserve">The annual report exists as a 14 MB PDF emailed on request, which means it is almost never read.</w:t>
      </w:r>
    </w:p>
    <w:p>
      <w:pPr>
        <w:pStyle w:val="Heading2"/>
        <w:spacing w:after="140" w:before="260"/>
      </w:pPr>
      <w:r>
        <w:rPr>
          <w:rFonts w:ascii="Calibri Light" w:cs="Calibri Light" w:eastAsia="Calibri Light" w:hAnsi="Calibri Light"/>
          <w:b/>
          <w:bCs/>
          <w:color w:val="0E4C92"/>
          <w:sz w:val="26"/>
          <w:szCs w:val="26"/>
        </w:rPr>
        <w:t xml:space="preserve">3.3  Opportunities for improvement</w:t>
      </w:r>
    </w:p>
    <w:p>
      <w:pPr>
        <w:pStyle w:val="ListParagraph"/>
        <w:numPr>
          <w:ilvl w:val="0"/>
          <w:numId w:val="2"/>
        </w:numPr>
        <w:spacing w:after="60" w:line="276"/>
      </w:pPr>
      <w:r>
        <w:rPr>
          <w:rFonts w:ascii="Calibri" w:cs="Calibri" w:eastAsia="Calibri" w:hAnsi="Calibri"/>
          <w:sz w:val="22"/>
          <w:szCs w:val="22"/>
        </w:rPr>
        <w:t xml:space="preserve">Put the NPO number, Section 18A status, board list and annual report on one accountability page. This is cheap to build and it is the single highest-value page on the site for funders.</w:t>
      </w:r>
    </w:p>
    <w:p>
      <w:pPr>
        <w:pStyle w:val="ListParagraph"/>
        <w:numPr>
          <w:ilvl w:val="0"/>
          <w:numId w:val="2"/>
        </w:numPr>
        <w:spacing w:after="60" w:line="276"/>
      </w:pPr>
      <w:r>
        <w:rPr>
          <w:rFonts w:ascii="Calibri" w:cs="Calibri" w:eastAsia="Calibri" w:hAnsi="Calibri"/>
          <w:sz w:val="22"/>
          <w:szCs w:val="22"/>
        </w:rPr>
        <w:t xml:space="preserve">Tie donation amounts to concrete outcomes — R150 buys one school reader, R500 keeps the computer lab open for a day — which measurably improves conversion over an empty amount box.</w:t>
      </w:r>
    </w:p>
    <w:p>
      <w:pPr>
        <w:pStyle w:val="ListParagraph"/>
        <w:numPr>
          <w:ilvl w:val="0"/>
          <w:numId w:val="2"/>
        </w:numPr>
        <w:spacing w:after="60" w:line="276"/>
      </w:pPr>
      <w:r>
        <w:rPr>
          <w:rFonts w:ascii="Calibri" w:cs="Calibri" w:eastAsia="Calibri" w:hAnsi="Calibri"/>
          <w:sz w:val="22"/>
          <w:szCs w:val="22"/>
        </w:rPr>
        <w:t xml:space="preserve">Publish honest volunteer role descriptions with real time commitments, so the people who apply are the people who stay.</w:t>
      </w:r>
    </w:p>
    <w:p>
      <w:pPr>
        <w:pStyle w:val="ListParagraph"/>
        <w:numPr>
          <w:ilvl w:val="0"/>
          <w:numId w:val="2"/>
        </w:numPr>
        <w:spacing w:after="60" w:line="276"/>
      </w:pPr>
      <w:r>
        <w:rPr>
          <w:rFonts w:ascii="Calibri" w:cs="Calibri" w:eastAsia="Calibri" w:hAnsi="Calibri"/>
          <w:sz w:val="22"/>
          <w:szCs w:val="22"/>
        </w:rPr>
        <w:t xml:space="preserve">Build mobile first and keep the pages light. The audience is on prepaid data and mid-range Android handsets, so page weight is an access issue, not a performance nicety.</w:t>
      </w:r>
    </w:p>
    <w:p>
      <w:pPr>
        <w:pStyle w:val="ListParagraph"/>
        <w:numPr>
          <w:ilvl w:val="0"/>
          <w:numId w:val="2"/>
        </w:numPr>
        <w:spacing w:after="60" w:line="276"/>
      </w:pPr>
      <w:r>
        <w:rPr>
          <w:rFonts w:ascii="Calibri" w:cs="Calibri" w:eastAsia="Calibri" w:hAnsi="Calibri"/>
          <w:sz w:val="22"/>
          <w:szCs w:val="22"/>
        </w:rPr>
        <w:t xml:space="preserve">Apply for the Google Ad Grant, which gives registered non-profits a monthly search advertising allowance at no cost — but it requires a functioning website first.</w:t>
      </w:r>
    </w:p>
    <w:p>
      <w:pPr>
        <w:pStyle w:val="Heading1"/>
        <w:spacing w:after="140" w:before="360"/>
      </w:pPr>
      <w:r>
        <w:rPr>
          <w:rFonts w:ascii="Calibri Light" w:cs="Calibri Light" w:eastAsia="Calibri Light" w:hAnsi="Calibri Light"/>
          <w:b/>
          <w:bCs/>
          <w:color w:val="0E4C92"/>
          <w:sz w:val="32"/>
          <w:szCs w:val="32"/>
        </w:rPr>
        <w:t xml:space="preserve">4.  Proposed features and functionality</w:t>
      </w:r>
    </w:p>
    <w:p>
      <w:pPr>
        <w:pStyle w:val="Heading2"/>
        <w:spacing w:after="140" w:before="260"/>
      </w:pPr>
      <w:r>
        <w:rPr>
          <w:rFonts w:ascii="Calibri Light" w:cs="Calibri Light" w:eastAsia="Calibri Light" w:hAnsi="Calibri Light"/>
          <w:b/>
          <w:bCs/>
          <w:color w:val="0E4C92"/>
          <w:sz w:val="26"/>
          <w:szCs w:val="26"/>
        </w:rPr>
        <w:t xml:space="preserve">4.1  Page-by-page scope</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1700"/>
        <w:gridCol w:w="1700"/>
        <w:gridCol w:w="5600"/>
      </w:tblGrid>
      <w:tr>
        <w:trPr>
          <w:tblHeader/>
        </w:trPr>
        <w:tc>
          <w:tcPr>
            <w:tcW w:type="dxa" w:w="17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Page</w:t>
            </w:r>
          </w:p>
        </w:tc>
        <w:tc>
          <w:tcPr>
            <w:tcW w:type="dxa" w:w="17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File</w:t>
            </w:r>
          </w:p>
        </w:tc>
        <w:tc>
          <w:tcPr>
            <w:tcW w:type="dxa" w:w="56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Contents and functionality</w:t>
            </w:r>
          </w:p>
        </w:tc>
      </w:tr>
      <w:tr>
        <w:trPr>
          <w:tblHeader w:val="false"/>
        </w:trPr>
        <w:tc>
          <w:tcPr>
            <w:tcW w:type="dxa" w:w="1700"/>
            <w:tcMar>
              <w:top w:type="dxa" w:w="60"/>
              <w:left w:type="dxa" w:w="110"/>
              <w:bottom w:type="dxa" w:w="60"/>
              <w:right w:type="dxa" w:w="110"/>
            </w:tcMar>
          </w:tcPr>
          <w:p>
            <w:pPr>
              <w:spacing w:after="0" w:line="240"/>
            </w:pPr>
            <w:r>
              <w:rPr>
                <w:rFonts w:ascii="Calibri" w:cs="Calibri" w:eastAsia="Calibri" w:hAnsi="Calibri"/>
                <w:b/>
                <w:bCs/>
                <w:sz w:val="19"/>
                <w:szCs w:val="19"/>
              </w:rPr>
              <w:t xml:space="preserve">Home</w:t>
            </w:r>
          </w:p>
        </w:tc>
        <w:tc>
          <w:tcPr>
            <w:tcW w:type="dxa" w:w="1700"/>
            <w:tcMar>
              <w:top w:type="dxa" w:w="60"/>
              <w:left w:type="dxa" w:w="110"/>
              <w:bottom w:type="dxa" w:w="60"/>
              <w:right w:type="dxa" w:w="110"/>
            </w:tcMar>
          </w:tcPr>
          <w:p>
            <w:pPr>
              <w:spacing w:after="0" w:line="240"/>
            </w:pPr>
            <w:r>
              <w:rPr>
                <w:rFonts w:ascii="Calibri" w:cs="Calibri" w:eastAsia="Calibri" w:hAnsi="Calibri"/>
                <w:sz w:val="19"/>
                <w:szCs w:val="19"/>
              </w:rPr>
              <w:t xml:space="preserve">index.html</w:t>
            </w:r>
          </w:p>
        </w:tc>
        <w:tc>
          <w:tcPr>
            <w:tcW w:type="dxa" w:w="5600"/>
            <w:tcMar>
              <w:top w:type="dxa" w:w="60"/>
              <w:left w:type="dxa" w:w="110"/>
              <w:bottom w:type="dxa" w:w="60"/>
              <w:right w:type="dxa" w:w="110"/>
            </w:tcMar>
          </w:tcPr>
          <w:p>
            <w:pPr>
              <w:spacing w:after="0" w:line="240"/>
            </w:pPr>
            <w:r>
              <w:rPr>
                <w:rFonts w:ascii="Calibri" w:cs="Calibri" w:eastAsia="Calibri" w:hAnsi="Calibri"/>
                <w:sz w:val="19"/>
                <w:szCs w:val="19"/>
              </w:rPr>
              <w:t xml:space="preserve">Hero stating what the hub is and where; three headline impact figures; summary of the six programmes; the next three upcoming events; a donor testimonial; donate and volunteer calls to action.</w:t>
            </w:r>
          </w:p>
        </w:tc>
      </w:tr>
      <w:tr>
        <w:trPr>
          <w:tblHeader w:val="false"/>
        </w:trPr>
        <w:tc>
          <w:tcPr>
            <w:tcW w:type="dxa" w:w="17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About</w:t>
            </w:r>
          </w:p>
        </w:tc>
        <w:tc>
          <w:tcPr>
            <w:tcW w:type="dxa" w:w="17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about.html</w:t>
            </w:r>
          </w:p>
        </w:tc>
        <w:tc>
          <w:tcPr>
            <w:tcW w:type="dxa" w:w="5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Founding story; mission, vision and values; staff and board profiles; the accountability block — NPO number, Section 18A status, auditor, annual report download.</w:t>
            </w:r>
          </w:p>
        </w:tc>
      </w:tr>
      <w:tr>
        <w:trPr>
          <w:tblHeader w:val="false"/>
        </w:trPr>
        <w:tc>
          <w:tcPr>
            <w:tcW w:type="dxa" w:w="1700"/>
            <w:tcMar>
              <w:top w:type="dxa" w:w="60"/>
              <w:left w:type="dxa" w:w="110"/>
              <w:bottom w:type="dxa" w:w="60"/>
              <w:right w:type="dxa" w:w="110"/>
            </w:tcMar>
          </w:tcPr>
          <w:p>
            <w:pPr>
              <w:spacing w:after="0" w:line="240"/>
            </w:pPr>
            <w:r>
              <w:rPr>
                <w:rFonts w:ascii="Calibri" w:cs="Calibri" w:eastAsia="Calibri" w:hAnsi="Calibri"/>
                <w:b/>
                <w:bCs/>
                <w:sz w:val="19"/>
                <w:szCs w:val="19"/>
              </w:rPr>
              <w:t xml:space="preserve">Programmes</w:t>
            </w:r>
          </w:p>
        </w:tc>
        <w:tc>
          <w:tcPr>
            <w:tcW w:type="dxa" w:w="1700"/>
            <w:tcMar>
              <w:top w:type="dxa" w:w="60"/>
              <w:left w:type="dxa" w:w="110"/>
              <w:bottom w:type="dxa" w:w="60"/>
              <w:right w:type="dxa" w:w="110"/>
            </w:tcMar>
          </w:tcPr>
          <w:p>
            <w:pPr>
              <w:spacing w:after="0" w:line="240"/>
            </w:pPr>
            <w:r>
              <w:rPr>
                <w:rFonts w:ascii="Calibri" w:cs="Calibri" w:eastAsia="Calibri" w:hAnsi="Calibri"/>
                <w:sz w:val="19"/>
                <w:szCs w:val="19"/>
              </w:rPr>
              <w:t xml:space="preserve">programmes.html</w:t>
            </w:r>
          </w:p>
        </w:tc>
        <w:tc>
          <w:tcPr>
            <w:tcW w:type="dxa" w:w="5600"/>
            <w:tcMar>
              <w:top w:type="dxa" w:w="60"/>
              <w:left w:type="dxa" w:w="110"/>
              <w:bottom w:type="dxa" w:w="60"/>
              <w:right w:type="dxa" w:w="110"/>
            </w:tcMar>
          </w:tcPr>
          <w:p>
            <w:pPr>
              <w:spacing w:after="0" w:line="240"/>
            </w:pPr>
            <w:r>
              <w:rPr>
                <w:rFonts w:ascii="Calibri" w:cs="Calibri" w:eastAsia="Calibri" w:hAnsi="Calibri"/>
                <w:sz w:val="19"/>
                <w:szCs w:val="19"/>
              </w:rPr>
              <w:t xml:space="preserve">Jump navigation; six programme articles each with times, age range, cost and how to join; a summary table of the weekly timetable.</w:t>
            </w:r>
          </w:p>
        </w:tc>
      </w:tr>
      <w:tr>
        <w:trPr>
          <w:tblHeader w:val="false"/>
        </w:trPr>
        <w:tc>
          <w:tcPr>
            <w:tcW w:type="dxa" w:w="17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Events</w:t>
            </w:r>
          </w:p>
        </w:tc>
        <w:tc>
          <w:tcPr>
            <w:tcW w:type="dxa" w:w="17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events.html</w:t>
            </w:r>
          </w:p>
        </w:tc>
        <w:tc>
          <w:tcPr>
            <w:tcW w:type="dxa" w:w="5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Upcoming events listed with dates, times and booking notes; a past-events archive; a downloadable term calendar.</w:t>
            </w:r>
          </w:p>
        </w:tc>
      </w:tr>
      <w:tr>
        <w:trPr>
          <w:tblHeader w:val="false"/>
        </w:trPr>
        <w:tc>
          <w:tcPr>
            <w:tcW w:type="dxa" w:w="1700"/>
            <w:tcMar>
              <w:top w:type="dxa" w:w="60"/>
              <w:left w:type="dxa" w:w="110"/>
              <w:bottom w:type="dxa" w:w="60"/>
              <w:right w:type="dxa" w:w="110"/>
            </w:tcMar>
          </w:tcPr>
          <w:p>
            <w:pPr>
              <w:spacing w:after="0" w:line="240"/>
            </w:pPr>
            <w:r>
              <w:rPr>
                <w:rFonts w:ascii="Calibri" w:cs="Calibri" w:eastAsia="Calibri" w:hAnsi="Calibri"/>
                <w:b/>
                <w:bCs/>
                <w:sz w:val="19"/>
                <w:szCs w:val="19"/>
              </w:rPr>
              <w:t xml:space="preserve">Get involved</w:t>
            </w:r>
          </w:p>
        </w:tc>
        <w:tc>
          <w:tcPr>
            <w:tcW w:type="dxa" w:w="1700"/>
            <w:tcMar>
              <w:top w:type="dxa" w:w="60"/>
              <w:left w:type="dxa" w:w="110"/>
              <w:bottom w:type="dxa" w:w="60"/>
              <w:right w:type="dxa" w:w="110"/>
            </w:tcMar>
          </w:tcPr>
          <w:p>
            <w:pPr>
              <w:spacing w:after="0" w:line="240"/>
            </w:pPr>
            <w:r>
              <w:rPr>
                <w:rFonts w:ascii="Calibri" w:cs="Calibri" w:eastAsia="Calibri" w:hAnsi="Calibri"/>
                <w:sz w:val="19"/>
                <w:szCs w:val="19"/>
              </w:rPr>
              <w:t xml:space="preserve">get-involved.html</w:t>
            </w:r>
          </w:p>
        </w:tc>
        <w:tc>
          <w:tcPr>
            <w:tcW w:type="dxa" w:w="5600"/>
            <w:tcMar>
              <w:top w:type="dxa" w:w="60"/>
              <w:left w:type="dxa" w:w="110"/>
              <w:bottom w:type="dxa" w:w="60"/>
              <w:right w:type="dxa" w:w="110"/>
            </w:tcMar>
          </w:tcPr>
          <w:p>
            <w:pPr>
              <w:spacing w:after="0" w:line="240"/>
            </w:pPr>
            <w:r>
              <w:rPr>
                <w:rFonts w:ascii="Calibri" w:cs="Calibri" w:eastAsia="Calibri" w:hAnsi="Calibri"/>
                <w:sz w:val="19"/>
                <w:szCs w:val="19"/>
              </w:rPr>
              <w:t xml:space="preserve">Four volunteer role descriptions with real time commitments; a book and equipment donation list; a volunteer sign-up form.</w:t>
            </w:r>
          </w:p>
        </w:tc>
      </w:tr>
      <w:tr>
        <w:trPr>
          <w:tblHeader w:val="false"/>
        </w:trPr>
        <w:tc>
          <w:tcPr>
            <w:tcW w:type="dxa" w:w="17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Donate</w:t>
            </w:r>
          </w:p>
        </w:tc>
        <w:tc>
          <w:tcPr>
            <w:tcW w:type="dxa" w:w="17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donate.html</w:t>
            </w:r>
          </w:p>
        </w:tc>
        <w:tc>
          <w:tcPr>
            <w:tcW w:type="dxa" w:w="5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Suggested amounts tied to outcomes; EFT banking details with a reference generator explained; Section 18A explanation; a recurring-giving option.</w:t>
            </w:r>
          </w:p>
        </w:tc>
      </w:tr>
      <w:tr>
        <w:trPr>
          <w:tblHeader w:val="false"/>
        </w:trPr>
        <w:tc>
          <w:tcPr>
            <w:tcW w:type="dxa" w:w="1700"/>
            <w:tcMar>
              <w:top w:type="dxa" w:w="60"/>
              <w:left w:type="dxa" w:w="110"/>
              <w:bottom w:type="dxa" w:w="60"/>
              <w:right w:type="dxa" w:w="110"/>
            </w:tcMar>
          </w:tcPr>
          <w:p>
            <w:pPr>
              <w:spacing w:after="0" w:line="240"/>
            </w:pPr>
            <w:r>
              <w:rPr>
                <w:rFonts w:ascii="Calibri" w:cs="Calibri" w:eastAsia="Calibri" w:hAnsi="Calibri"/>
                <w:b/>
                <w:bCs/>
                <w:sz w:val="19"/>
                <w:szCs w:val="19"/>
              </w:rPr>
              <w:t xml:space="preserve">Contact</w:t>
            </w:r>
          </w:p>
        </w:tc>
        <w:tc>
          <w:tcPr>
            <w:tcW w:type="dxa" w:w="1700"/>
            <w:tcMar>
              <w:top w:type="dxa" w:w="60"/>
              <w:left w:type="dxa" w:w="110"/>
              <w:bottom w:type="dxa" w:w="60"/>
              <w:right w:type="dxa" w:w="110"/>
            </w:tcMar>
          </w:tcPr>
          <w:p>
            <w:pPr>
              <w:spacing w:after="0" w:line="240"/>
            </w:pPr>
            <w:r>
              <w:rPr>
                <w:rFonts w:ascii="Calibri" w:cs="Calibri" w:eastAsia="Calibri" w:hAnsi="Calibri"/>
                <w:sz w:val="19"/>
                <w:szCs w:val="19"/>
              </w:rPr>
              <w:t xml:space="preserve">contact.html</w:t>
            </w:r>
          </w:p>
        </w:tc>
        <w:tc>
          <w:tcPr>
            <w:tcW w:type="dxa" w:w="5600"/>
            <w:tcMar>
              <w:top w:type="dxa" w:w="60"/>
              <w:left w:type="dxa" w:w="110"/>
              <w:bottom w:type="dxa" w:w="60"/>
              <w:right w:type="dxa" w:w="110"/>
            </w:tcMar>
          </w:tcPr>
          <w:p>
            <w:pPr>
              <w:spacing w:after="0" w:line="240"/>
            </w:pPr>
            <w:r>
              <w:rPr>
                <w:rFonts w:ascii="Calibri" w:cs="Calibri" w:eastAsia="Calibri" w:hAnsi="Calibri"/>
                <w:sz w:val="19"/>
                <w:szCs w:val="19"/>
              </w:rPr>
              <w:t xml:space="preserve">Address, telephone, opening hours, a map placeholder, an enquiry form and a short FAQ.</w:t>
            </w:r>
          </w:p>
        </w:tc>
      </w:tr>
    </w:tbl>
    <w:p>
      <w:pPr>
        <w:pStyle w:val="Heading2"/>
        <w:spacing w:after="140" w:before="260"/>
      </w:pPr>
      <w:r>
        <w:rPr>
          <w:rFonts w:ascii="Calibri Light" w:cs="Calibri Light" w:eastAsia="Calibri Light" w:hAnsi="Calibri Light"/>
          <w:b/>
          <w:bCs/>
          <w:color w:val="0E4C92"/>
          <w:sz w:val="26"/>
          <w:szCs w:val="26"/>
        </w:rPr>
        <w:t xml:space="preserve">4.2  Site-wide features</w:t>
      </w:r>
    </w:p>
    <w:p>
      <w:pPr>
        <w:pStyle w:val="ListParagraph"/>
        <w:numPr>
          <w:ilvl w:val="0"/>
          <w:numId w:val="2"/>
        </w:numPr>
        <w:spacing w:after="60" w:line="276"/>
      </w:pPr>
      <w:r>
        <w:rPr>
          <w:rFonts w:ascii="Calibri" w:cs="Calibri" w:eastAsia="Calibri" w:hAnsi="Calibri"/>
          <w:sz w:val="22"/>
          <w:szCs w:val="22"/>
        </w:rPr>
        <w:t xml:space="preserve">Responsive layout with four breakpoints — 36em, 48em, 64em and 80em — moving from a single column on a phone to three or four columns on a desktop.</w:t>
      </w:r>
    </w:p>
    <w:p>
      <w:pPr>
        <w:pStyle w:val="ListParagraph"/>
        <w:numPr>
          <w:ilvl w:val="0"/>
          <w:numId w:val="2"/>
        </w:numPr>
        <w:spacing w:after="60" w:line="276"/>
      </w:pPr>
      <w:r>
        <w:rPr>
          <w:rFonts w:ascii="Calibri" w:cs="Calibri" w:eastAsia="Calibri" w:hAnsi="Calibri"/>
          <w:sz w:val="22"/>
          <w:szCs w:val="22"/>
        </w:rPr>
        <w:t xml:space="preserve">A navigation menu that collapses behind a button on small screens, built entirely in CSS with no JavaScript dependency.</w:t>
      </w:r>
    </w:p>
    <w:p>
      <w:pPr>
        <w:pStyle w:val="ListParagraph"/>
        <w:numPr>
          <w:ilvl w:val="0"/>
          <w:numId w:val="2"/>
        </w:numPr>
        <w:spacing w:after="60" w:line="276"/>
      </w:pPr>
      <w:r>
        <w:rPr>
          <w:rFonts w:ascii="Calibri" w:cs="Calibri" w:eastAsia="Calibri" w:hAnsi="Calibri"/>
          <w:sz w:val="22"/>
          <w:szCs w:val="22"/>
        </w:rPr>
        <w:t xml:space="preserve">A persistent Donate link styled as a button in the header of every page, because it is the one action the site is measured on.</w:t>
      </w:r>
    </w:p>
    <w:p>
      <w:pPr>
        <w:pStyle w:val="ListParagraph"/>
        <w:numPr>
          <w:ilvl w:val="0"/>
          <w:numId w:val="2"/>
        </w:numPr>
        <w:spacing w:after="60" w:line="276"/>
      </w:pPr>
      <w:r>
        <w:rPr>
          <w:rFonts w:ascii="Calibri" w:cs="Calibri" w:eastAsia="Calibri" w:hAnsi="Calibri"/>
          <w:sz w:val="22"/>
          <w:szCs w:val="22"/>
        </w:rPr>
        <w:t xml:space="preserve">Responsive images using srcset and sizes, so a mid-range Android phone downloads a 400-pixel file rather than a 1200-pixel one.</w:t>
      </w:r>
    </w:p>
    <w:p>
      <w:pPr>
        <w:pStyle w:val="ListParagraph"/>
        <w:numPr>
          <w:ilvl w:val="0"/>
          <w:numId w:val="2"/>
        </w:numPr>
        <w:spacing w:after="60" w:line="276"/>
      </w:pPr>
      <w:r>
        <w:rPr>
          <w:rFonts w:ascii="Calibri" w:cs="Calibri" w:eastAsia="Calibri" w:hAnsi="Calibri"/>
          <w:sz w:val="22"/>
          <w:szCs w:val="22"/>
        </w:rPr>
        <w:t xml:space="preserve">Impact figures presented as a description list rather than as images of numbers, so they are readable, selectable and translatable.</w:t>
      </w:r>
    </w:p>
    <w:p>
      <w:pPr>
        <w:pStyle w:val="ListParagraph"/>
        <w:numPr>
          <w:ilvl w:val="0"/>
          <w:numId w:val="2"/>
        </w:numPr>
        <w:spacing w:after="60" w:line="276"/>
      </w:pPr>
      <w:r>
        <w:rPr>
          <w:rFonts w:ascii="Calibri" w:cs="Calibri" w:eastAsia="Calibri" w:hAnsi="Calibri"/>
          <w:sz w:val="22"/>
          <w:szCs w:val="22"/>
        </w:rPr>
        <w:t xml:space="preserve">A print stylesheet, so the About page prints as a one-page organisational overview a school governing body can file.</w:t>
      </w:r>
    </w:p>
    <w:p>
      <w:pPr>
        <w:pStyle w:val="ListParagraph"/>
        <w:numPr>
          <w:ilvl w:val="0"/>
          <w:numId w:val="2"/>
        </w:numPr>
        <w:spacing w:after="60" w:line="276"/>
      </w:pPr>
      <w:r>
        <w:rPr>
          <w:rFonts w:ascii="Calibri" w:cs="Calibri" w:eastAsia="Calibri" w:hAnsi="Calibri"/>
          <w:sz w:val="22"/>
          <w:szCs w:val="22"/>
        </w:rPr>
        <w:t xml:space="preserve">Accessibility built in: skip link, visible keyboard focus, labelled form controls, semantic landmarks and text that survives being enlarged to 200%.</w:t>
      </w:r>
    </w:p>
    <w:p>
      <w:pPr>
        <w:pStyle w:val="Heading2"/>
        <w:spacing w:after="140" w:before="260"/>
      </w:pPr>
      <w:r>
        <w:rPr>
          <w:rFonts w:ascii="Calibri Light" w:cs="Calibri Light" w:eastAsia="Calibri Light" w:hAnsi="Calibri Light"/>
          <w:b/>
          <w:bCs/>
          <w:color w:val="0E4C92"/>
          <w:sz w:val="26"/>
          <w:szCs w:val="26"/>
        </w:rPr>
        <w:t xml:space="preserve">4.3  Explicitly out of scope for this phase</w:t>
      </w:r>
    </w:p>
    <w:p>
      <w:pPr>
        <w:pStyle w:val="ListParagraph"/>
        <w:numPr>
          <w:ilvl w:val="0"/>
          <w:numId w:val="2"/>
        </w:numPr>
        <w:spacing w:after="60" w:line="276"/>
      </w:pPr>
      <w:r>
        <w:rPr>
          <w:rFonts w:ascii="Calibri" w:cs="Calibri" w:eastAsia="Calibri" w:hAnsi="Calibri"/>
          <w:sz w:val="22"/>
          <w:szCs w:val="22"/>
        </w:rPr>
        <w:t xml:space="preserve">Server-side processing. The volunteer and enquiry forms are built and validated in the browser in this phase; the PHP handler is scheduled for Part 3.</w:t>
      </w:r>
    </w:p>
    <w:p>
      <w:pPr>
        <w:pStyle w:val="ListParagraph"/>
        <w:numPr>
          <w:ilvl w:val="0"/>
          <w:numId w:val="2"/>
        </w:numPr>
        <w:spacing w:after="60" w:line="276"/>
      </w:pPr>
      <w:r>
        <w:rPr>
          <w:rFonts w:ascii="Calibri" w:cs="Calibri" w:eastAsia="Calibri" w:hAnsi="Calibri"/>
          <w:sz w:val="22"/>
          <w:szCs w:val="22"/>
        </w:rPr>
        <w:t xml:space="preserve">A hosted payment gateway integration. Phase one publishes EFT details and a reference convention; the gateway is quoted as an optional extra in section 9.3.</w:t>
      </w:r>
    </w:p>
    <w:p>
      <w:pPr>
        <w:pStyle w:val="ListParagraph"/>
        <w:numPr>
          <w:ilvl w:val="0"/>
          <w:numId w:val="2"/>
        </w:numPr>
        <w:spacing w:after="60" w:line="276"/>
      </w:pPr>
      <w:r>
        <w:rPr>
          <w:rFonts w:ascii="Calibri" w:cs="Calibri" w:eastAsia="Calibri" w:hAnsi="Calibri"/>
          <w:sz w:val="22"/>
          <w:szCs w:val="22"/>
        </w:rPr>
        <w:t xml:space="preserve">An online library catalogue or member lending portal. The lending log stays on the desk for now.</w:t>
      </w:r>
    </w:p>
    <w:p>
      <w:pPr>
        <w:pStyle w:val="ListParagraph"/>
        <w:numPr>
          <w:ilvl w:val="0"/>
          <w:numId w:val="2"/>
        </w:numPr>
        <w:spacing w:after="60" w:line="276"/>
      </w:pPr>
      <w:r>
        <w:rPr>
          <w:rFonts w:ascii="Calibri" w:cs="Calibri" w:eastAsia="Calibri" w:hAnsi="Calibri"/>
          <w:sz w:val="22"/>
          <w:szCs w:val="22"/>
        </w:rPr>
        <w:t xml:space="preserve">A member login area, a blog, or a multilingual version. Sepedi and isiZulu translations are recommended for a later phase once the English content has settled.</w:t>
      </w:r>
    </w:p>
    <w:p>
      <w:pPr>
        <w:pStyle w:val="Heading1"/>
        <w:spacing w:after="140" w:before="360"/>
      </w:pPr>
      <w:r>
        <w:rPr>
          <w:rFonts w:ascii="Calibri Light" w:cs="Calibri Light" w:eastAsia="Calibri Light" w:hAnsi="Calibri Light"/>
          <w:b/>
          <w:bCs/>
          <w:color w:val="0E4C92"/>
          <w:sz w:val="32"/>
          <w:szCs w:val="32"/>
        </w:rPr>
        <w:t xml:space="preserve">5.  Design and user experience</w:t>
      </w:r>
    </w:p>
    <w:p>
      <w:pPr>
        <w:pStyle w:val="Heading2"/>
        <w:spacing w:after="140" w:before="260"/>
      </w:pPr>
      <w:r>
        <w:rPr>
          <w:rFonts w:ascii="Calibri Light" w:cs="Calibri Light" w:eastAsia="Calibri Light" w:hAnsi="Calibri Light"/>
          <w:b/>
          <w:bCs/>
          <w:color w:val="0E4C92"/>
          <w:sz w:val="26"/>
          <w:szCs w:val="26"/>
        </w:rPr>
        <w:t xml:space="preserve">5.1  Colour palette</w:t>
      </w:r>
    </w:p>
    <w:p>
      <w:pPr>
        <w:spacing w:after="120" w:before="0" w:line="276"/>
      </w:pPr>
      <w:r>
        <w:rPr>
          <w:rFonts w:ascii="Calibri" w:cs="Calibri" w:eastAsia="Calibri" w:hAnsi="Calibri"/>
          <w:sz w:val="22"/>
          <w:szCs w:val="22"/>
        </w:rPr>
        <w:t xml:space="preserve">The palette is deliberately warm rather than corporate. The organisation is a place children walk into after school, and a clinical blue-and-white scheme would misrepresent it. All foreground and background pairings meet the WCAG 2.1 AA contrast ratio of 4.5:1 for body text.</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2200"/>
        <w:gridCol w:w="1500"/>
        <w:gridCol w:w="2600"/>
        <w:gridCol w:w="2700"/>
      </w:tblGrid>
      <w:tr>
        <w:trPr>
          <w:tblHeader/>
        </w:trPr>
        <w:tc>
          <w:tcPr>
            <w:tcW w:type="dxa" w:w="22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Colour</w:t>
            </w:r>
          </w:p>
        </w:tc>
        <w:tc>
          <w:tcPr>
            <w:tcW w:type="dxa" w:w="15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Hex</w:t>
            </w:r>
          </w:p>
        </w:tc>
        <w:tc>
          <w:tcPr>
            <w:tcW w:type="dxa" w:w="26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Role</w:t>
            </w:r>
          </w:p>
        </w:tc>
        <w:tc>
          <w:tcPr>
            <w:tcW w:type="dxa" w:w="27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Rationale</w:t>
            </w:r>
          </w:p>
        </w:tc>
      </w:tr>
      <w:tr>
        <w:trPr>
          <w:tblHeader w:val="false"/>
        </w:trPr>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Deep green</w:t>
            </w:r>
          </w:p>
        </w:tc>
        <w:tc>
          <w:tcPr>
            <w:tcW w:type="dxa" w:w="1500"/>
            <w:tcMar>
              <w:top w:type="dxa" w:w="60"/>
              <w:left w:type="dxa" w:w="110"/>
              <w:bottom w:type="dxa" w:w="60"/>
              <w:right w:type="dxa" w:w="110"/>
            </w:tcMar>
          </w:tcPr>
          <w:p>
            <w:pPr>
              <w:spacing w:after="0" w:line="240"/>
            </w:pPr>
            <w:r>
              <w:rPr>
                <w:rFonts w:ascii="Calibri" w:cs="Calibri" w:eastAsia="Calibri" w:hAnsi="Calibri"/>
                <w:sz w:val="19"/>
                <w:szCs w:val="19"/>
              </w:rPr>
              <w:t xml:space="preserve">#1F5C3A</w:t>
            </w:r>
          </w:p>
        </w:tc>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Header, footer, headings, primary buttons</w:t>
            </w:r>
          </w:p>
        </w:tc>
        <w:tc>
          <w:tcPr>
            <w:tcW w:type="dxa" w:w="2700"/>
            <w:tcMar>
              <w:top w:type="dxa" w:w="60"/>
              <w:left w:type="dxa" w:w="110"/>
              <w:bottom w:type="dxa" w:w="60"/>
              <w:right w:type="dxa" w:w="110"/>
            </w:tcMar>
          </w:tcPr>
          <w:p>
            <w:pPr>
              <w:spacing w:after="0" w:line="240"/>
            </w:pPr>
            <w:r>
              <w:rPr>
                <w:rFonts w:ascii="Calibri" w:cs="Calibri" w:eastAsia="Calibri" w:hAnsi="Calibri"/>
                <w:sz w:val="19"/>
                <w:szCs w:val="19"/>
              </w:rPr>
              <w:t xml:space="preserve">Growth and steadiness; also the colour already used on the hub’s signage</w:t>
            </w:r>
          </w:p>
        </w:tc>
      </w:tr>
      <w:tr>
        <w:trPr>
          <w:tblHeader w:val="false"/>
        </w:trPr>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Ochre</w:t>
            </w:r>
          </w:p>
        </w:tc>
        <w:tc>
          <w:tcPr>
            <w:tcW w:type="dxa" w:w="15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#E0A83C</w:t>
            </w:r>
          </w:p>
        </w:tc>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Accents, the donate button, active navigation</w:t>
            </w:r>
          </w:p>
        </w:tc>
        <w:tc>
          <w:tcPr>
            <w:tcW w:type="dxa" w:w="27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Warm and visible; reserved for the actions that matter most</w:t>
            </w:r>
          </w:p>
        </w:tc>
      </w:tr>
      <w:tr>
        <w:trPr>
          <w:tblHeader w:val="false"/>
        </w:trPr>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Terracotta</w:t>
            </w:r>
          </w:p>
        </w:tc>
        <w:tc>
          <w:tcPr>
            <w:tcW w:type="dxa" w:w="1500"/>
            <w:tcMar>
              <w:top w:type="dxa" w:w="60"/>
              <w:left w:type="dxa" w:w="110"/>
              <w:bottom w:type="dxa" w:w="60"/>
              <w:right w:type="dxa" w:w="110"/>
            </w:tcMar>
          </w:tcPr>
          <w:p>
            <w:pPr>
              <w:spacing w:after="0" w:line="240"/>
            </w:pPr>
            <w:r>
              <w:rPr>
                <w:rFonts w:ascii="Calibri" w:cs="Calibri" w:eastAsia="Calibri" w:hAnsi="Calibri"/>
                <w:sz w:val="19"/>
                <w:szCs w:val="19"/>
              </w:rPr>
              <w:t xml:space="preserve">#C25B3A</w:t>
            </w:r>
          </w:p>
        </w:tc>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Impact figures and event dates</w:t>
            </w:r>
          </w:p>
        </w:tc>
        <w:tc>
          <w:tcPr>
            <w:tcW w:type="dxa" w:w="2700"/>
            <w:tcMar>
              <w:top w:type="dxa" w:w="60"/>
              <w:left w:type="dxa" w:w="110"/>
              <w:bottom w:type="dxa" w:w="60"/>
              <w:right w:type="dxa" w:w="110"/>
            </w:tcMar>
          </w:tcPr>
          <w:p>
            <w:pPr>
              <w:spacing w:after="0" w:line="240"/>
            </w:pPr>
            <w:r>
              <w:rPr>
                <w:rFonts w:ascii="Calibri" w:cs="Calibri" w:eastAsia="Calibri" w:hAnsi="Calibri"/>
                <w:sz w:val="19"/>
                <w:szCs w:val="19"/>
              </w:rPr>
              <w:t xml:space="preserve">A second accent so donate never competes with anything else</w:t>
            </w:r>
          </w:p>
        </w:tc>
      </w:tr>
      <w:tr>
        <w:trPr>
          <w:tblHeader w:val="false"/>
        </w:trPr>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Cream</w:t>
            </w:r>
          </w:p>
        </w:tc>
        <w:tc>
          <w:tcPr>
            <w:tcW w:type="dxa" w:w="15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#FBF7EF</w:t>
            </w:r>
          </w:p>
        </w:tc>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Page background</w:t>
            </w:r>
          </w:p>
        </w:tc>
        <w:tc>
          <w:tcPr>
            <w:tcW w:type="dxa" w:w="27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Softer than white on a cheap screen in a bright room</w:t>
            </w:r>
          </w:p>
        </w:tc>
      </w:tr>
      <w:tr>
        <w:trPr>
          <w:tblHeader w:val="false"/>
        </w:trPr>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Charcoal</w:t>
            </w:r>
          </w:p>
        </w:tc>
        <w:tc>
          <w:tcPr>
            <w:tcW w:type="dxa" w:w="1500"/>
            <w:tcMar>
              <w:top w:type="dxa" w:w="60"/>
              <w:left w:type="dxa" w:w="110"/>
              <w:bottom w:type="dxa" w:w="60"/>
              <w:right w:type="dxa" w:w="110"/>
            </w:tcMar>
          </w:tcPr>
          <w:p>
            <w:pPr>
              <w:spacing w:after="0" w:line="240"/>
            </w:pPr>
            <w:r>
              <w:rPr>
                <w:rFonts w:ascii="Calibri" w:cs="Calibri" w:eastAsia="Calibri" w:hAnsi="Calibri"/>
                <w:sz w:val="19"/>
                <w:szCs w:val="19"/>
              </w:rPr>
              <w:t xml:space="preserve">#22282B</w:t>
            </w:r>
          </w:p>
        </w:tc>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Body text</w:t>
            </w:r>
          </w:p>
        </w:tc>
        <w:tc>
          <w:tcPr>
            <w:tcW w:type="dxa" w:w="2700"/>
            <w:tcMar>
              <w:top w:type="dxa" w:w="60"/>
              <w:left w:type="dxa" w:w="110"/>
              <w:bottom w:type="dxa" w:w="60"/>
              <w:right w:type="dxa" w:w="110"/>
            </w:tcMar>
          </w:tcPr>
          <w:p>
            <w:pPr>
              <w:spacing w:after="0" w:line="240"/>
            </w:pPr>
            <w:r>
              <w:rPr>
                <w:rFonts w:ascii="Calibri" w:cs="Calibri" w:eastAsia="Calibri" w:hAnsi="Calibri"/>
                <w:sz w:val="19"/>
                <w:szCs w:val="19"/>
              </w:rPr>
              <w:t xml:space="preserve">Reads more kindly than pure black on a cream background</w:t>
            </w:r>
          </w:p>
        </w:tc>
      </w:tr>
      <w:tr>
        <w:trPr>
          <w:tblHeader w:val="false"/>
        </w:trPr>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Stone</w:t>
            </w:r>
          </w:p>
        </w:tc>
        <w:tc>
          <w:tcPr>
            <w:tcW w:type="dxa" w:w="15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#6E7A72</w:t>
            </w:r>
          </w:p>
        </w:tc>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Secondary text and captions</w:t>
            </w:r>
          </w:p>
        </w:tc>
        <w:tc>
          <w:tcPr>
            <w:tcW w:type="dxa" w:w="27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Supports the hierarchy without competing with it</w:t>
            </w:r>
          </w:p>
        </w:tc>
      </w:tr>
    </w:tbl>
    <w:p>
      <w:pPr>
        <w:pStyle w:val="Heading2"/>
        <w:spacing w:after="140" w:before="260"/>
      </w:pPr>
      <w:r>
        <w:rPr>
          <w:rFonts w:ascii="Calibri Light" w:cs="Calibri Light" w:eastAsia="Calibri Light" w:hAnsi="Calibri Light"/>
          <w:b/>
          <w:bCs/>
          <w:color w:val="0E4C92"/>
          <w:sz w:val="26"/>
          <w:szCs w:val="26"/>
        </w:rPr>
        <w:t xml:space="preserve">5.2  Typography</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2200"/>
        <w:gridCol w:w="2200"/>
        <w:gridCol w:w="4600"/>
      </w:tblGrid>
      <w:tr>
        <w:trPr>
          <w:tblHeader/>
        </w:trPr>
        <w:tc>
          <w:tcPr>
            <w:tcW w:type="dxa" w:w="22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Role</w:t>
            </w:r>
          </w:p>
        </w:tc>
        <w:tc>
          <w:tcPr>
            <w:tcW w:type="dxa" w:w="22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Typeface</w:t>
            </w:r>
          </w:p>
        </w:tc>
        <w:tc>
          <w:tcPr>
            <w:tcW w:type="dxa" w:w="46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Treatment</w:t>
            </w:r>
          </w:p>
        </w:tc>
      </w:tr>
      <w:tr>
        <w:trPr>
          <w:tblHeader w:val="false"/>
        </w:trPr>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Headings</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Bitter, 600 and 700</w:t>
            </w:r>
          </w:p>
        </w:tc>
        <w:tc>
          <w:tcPr>
            <w:tcW w:type="dxa" w:w="4600"/>
            <w:tcMar>
              <w:top w:type="dxa" w:w="60"/>
              <w:left w:type="dxa" w:w="110"/>
              <w:bottom w:type="dxa" w:w="60"/>
              <w:right w:type="dxa" w:w="110"/>
            </w:tcMar>
          </w:tcPr>
          <w:p>
            <w:pPr>
              <w:spacing w:after="0" w:line="240"/>
            </w:pPr>
            <w:r>
              <w:rPr>
                <w:rFonts w:ascii="Calibri" w:cs="Calibri" w:eastAsia="Calibri" w:hAnsi="Calibri"/>
                <w:sz w:val="19"/>
                <w:szCs w:val="19"/>
              </w:rPr>
              <w:t xml:space="preserve">A slab serif — it reads as books and reading rather than as a technology company. Fluid scale using clamp(), 1.75rem to 2.5rem</w:t>
            </w:r>
          </w:p>
        </w:tc>
      </w:tr>
      <w:tr>
        <w:trPr>
          <w:tblHeader w:val="false"/>
        </w:trPr>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Body copy</w:t>
            </w:r>
          </w:p>
        </w:tc>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Source Sans 3, 400</w:t>
            </w:r>
          </w:p>
        </w:tc>
        <w:tc>
          <w:tcPr>
            <w:tcW w:type="dxa" w:w="4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1rem on phones, 1.0625rem from 48em, 1.125rem from 80em; line height 1.7 because a lot of this audience reads slowly by choice or by circumstance</w:t>
            </w:r>
          </w:p>
        </w:tc>
      </w:tr>
      <w:tr>
        <w:trPr>
          <w:tblHeader w:val="false"/>
        </w:trPr>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Impact figures</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Bitter, 700</w:t>
            </w:r>
          </w:p>
        </w:tc>
        <w:tc>
          <w:tcPr>
            <w:tcW w:type="dxa" w:w="4600"/>
            <w:tcMar>
              <w:top w:type="dxa" w:w="60"/>
              <w:left w:type="dxa" w:w="110"/>
              <w:bottom w:type="dxa" w:w="60"/>
              <w:right w:type="dxa" w:w="110"/>
            </w:tcMar>
          </w:tcPr>
          <w:p>
            <w:pPr>
              <w:spacing w:after="0" w:line="240"/>
            </w:pPr>
            <w:r>
              <w:rPr>
                <w:rFonts w:ascii="Calibri" w:cs="Calibri" w:eastAsia="Calibri" w:hAnsi="Calibri"/>
                <w:sz w:val="19"/>
                <w:szCs w:val="19"/>
              </w:rPr>
              <w:t xml:space="preserve">3rem, in terracotta, paired with a plain-language label beneath</w:t>
            </w:r>
          </w:p>
        </w:tc>
      </w:tr>
      <w:tr>
        <w:trPr>
          <w:tblHeader w:val="false"/>
        </w:trPr>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Measure</w:t>
            </w:r>
          </w:p>
        </w:tc>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w:t>
            </w:r>
          </w:p>
        </w:tc>
        <w:tc>
          <w:tcPr>
            <w:tcW w:type="dxa" w:w="4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Paragraphs capped at 62 characters using the ch unit</w:t>
            </w:r>
          </w:p>
        </w:tc>
      </w:tr>
      <w:tr>
        <w:trPr>
          <w:tblHeader w:val="false"/>
        </w:trPr>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Units</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w:t>
            </w:r>
          </w:p>
        </w:tc>
        <w:tc>
          <w:tcPr>
            <w:tcW w:type="dxa" w:w="4600"/>
            <w:tcMar>
              <w:top w:type="dxa" w:w="60"/>
              <w:left w:type="dxa" w:w="110"/>
              <w:bottom w:type="dxa" w:w="60"/>
              <w:right w:type="dxa" w:w="110"/>
            </w:tcMar>
          </w:tcPr>
          <w:p>
            <w:pPr>
              <w:spacing w:after="0" w:line="240"/>
            </w:pPr>
            <w:r>
              <w:rPr>
                <w:rFonts w:ascii="Calibri" w:cs="Calibri" w:eastAsia="Calibri" w:hAnsi="Calibri"/>
                <w:sz w:val="19"/>
                <w:szCs w:val="19"/>
              </w:rPr>
              <w:t xml:space="preserve">rem for type, em for component padding, % for widths</w:t>
            </w:r>
          </w:p>
        </w:tc>
      </w:tr>
    </w:tbl>
    <w:p>
      <w:pPr>
        <w:pStyle w:val="Heading2"/>
        <w:spacing w:after="140" w:before="260"/>
      </w:pPr>
      <w:r>
        <w:rPr>
          <w:rFonts w:ascii="Calibri Light" w:cs="Calibri Light" w:eastAsia="Calibri Light" w:hAnsi="Calibri Light"/>
          <w:b/>
          <w:bCs/>
          <w:color w:val="0E4C92"/>
          <w:sz w:val="26"/>
          <w:szCs w:val="26"/>
        </w:rPr>
        <w:t xml:space="preserve">5.3  Layout approach</w:t>
      </w:r>
    </w:p>
    <w:p>
      <w:pPr>
        <w:pStyle w:val="ListParagraph"/>
        <w:numPr>
          <w:ilvl w:val="0"/>
          <w:numId w:val="2"/>
        </w:numPr>
        <w:spacing w:after="60" w:line="276"/>
      </w:pPr>
      <w:r>
        <w:rPr>
          <w:rFonts w:ascii="Calibri" w:cs="Calibri" w:eastAsia="Calibri" w:hAnsi="Calibri"/>
          <w:sz w:val="22"/>
          <w:szCs w:val="22"/>
        </w:rPr>
        <w:t xml:space="preserve">Mobile first. The stylesheet describes the phone layout, and min-width media queries add columns as the screen grows.</w:t>
      </w:r>
    </w:p>
    <w:p>
      <w:pPr>
        <w:pStyle w:val="ListParagraph"/>
        <w:numPr>
          <w:ilvl w:val="0"/>
          <w:numId w:val="2"/>
        </w:numPr>
        <w:spacing w:after="60" w:line="276"/>
      </w:pPr>
      <w:r>
        <w:rPr>
          <w:rFonts w:ascii="Calibri" w:cs="Calibri" w:eastAsia="Calibri" w:hAnsi="Calibri"/>
          <w:sz w:val="22"/>
          <w:szCs w:val="22"/>
        </w:rPr>
        <w:t xml:space="preserve">CSS Grid for page structure and card grids; Flexbox for one-dimensional rows such as the navigation bar and button groups.</w:t>
      </w:r>
    </w:p>
    <w:p>
      <w:pPr>
        <w:pStyle w:val="ListParagraph"/>
        <w:numPr>
          <w:ilvl w:val="0"/>
          <w:numId w:val="2"/>
        </w:numPr>
        <w:spacing w:after="60" w:line="276"/>
      </w:pPr>
      <w:r>
        <w:rPr>
          <w:rFonts w:ascii="Calibri" w:cs="Calibri" w:eastAsia="Calibri" w:hAnsi="Calibri"/>
          <w:sz w:val="22"/>
          <w:szCs w:val="22"/>
        </w:rPr>
        <w:t xml:space="preserve">A centred content wrapper at 90% of the viewport width with a 72rem ceiling.</w:t>
      </w:r>
    </w:p>
    <w:p>
      <w:pPr>
        <w:pStyle w:val="ListParagraph"/>
        <w:numPr>
          <w:ilvl w:val="0"/>
          <w:numId w:val="2"/>
        </w:numPr>
        <w:spacing w:after="60" w:line="276"/>
      </w:pPr>
      <w:r>
        <w:rPr>
          <w:rFonts w:ascii="Calibri" w:cs="Calibri" w:eastAsia="Calibri" w:hAnsi="Calibri"/>
          <w:sz w:val="22"/>
          <w:szCs w:val="22"/>
        </w:rPr>
        <w:t xml:space="preserve">Content order is written once in the HTML, in reading order. The stylesheet never reorders it — it only changes how many columns that content flows into.</w:t>
      </w:r>
    </w:p>
    <w:p>
      <w:pPr>
        <w:pStyle w:val="Heading2"/>
        <w:spacing w:after="140" w:before="260"/>
      </w:pPr>
      <w:r>
        <w:rPr>
          <w:rFonts w:ascii="Calibri Light" w:cs="Calibri Light" w:eastAsia="Calibri Light" w:hAnsi="Calibri Light"/>
          <w:b/>
          <w:bCs/>
          <w:color w:val="0E4C92"/>
          <w:sz w:val="26"/>
          <w:szCs w:val="26"/>
        </w:rPr>
        <w:t xml:space="preserve">5.4  User experience principles</w:t>
      </w:r>
    </w:p>
    <w:p>
      <w:pPr>
        <w:pStyle w:val="ListParagraph"/>
        <w:numPr>
          <w:ilvl w:val="0"/>
          <w:numId w:val="3"/>
        </w:numPr>
        <w:spacing w:after="60" w:line="276"/>
      </w:pPr>
      <w:r>
        <w:rPr>
          <w:rFonts w:ascii="Calibri" w:cs="Calibri" w:eastAsia="Calibri" w:hAnsi="Calibri"/>
          <w:sz w:val="22"/>
          <w:szCs w:val="22"/>
        </w:rPr>
        <w:t xml:space="preserve">Two audiences, one page each. Funders are served by the About page; donors and volunteers are served by Donate and Get involved. Neither is made to wade through the other’s content.</w:t>
      </w:r>
    </w:p>
    <w:p>
      <w:pPr>
        <w:pStyle w:val="ListParagraph"/>
        <w:numPr>
          <w:ilvl w:val="0"/>
          <w:numId w:val="3"/>
        </w:numPr>
        <w:spacing w:after="60" w:line="276"/>
      </w:pPr>
      <w:r>
        <w:rPr>
          <w:rFonts w:ascii="Calibri" w:cs="Calibri" w:eastAsia="Calibri" w:hAnsi="Calibri"/>
          <w:sz w:val="22"/>
          <w:szCs w:val="22"/>
        </w:rPr>
        <w:t xml:space="preserve">Donate is reachable from the header of every page, in one tap, on any screen size.</w:t>
      </w:r>
    </w:p>
    <w:p>
      <w:pPr>
        <w:pStyle w:val="ListParagraph"/>
        <w:numPr>
          <w:ilvl w:val="0"/>
          <w:numId w:val="3"/>
        </w:numPr>
        <w:spacing w:after="60" w:line="276"/>
      </w:pPr>
      <w:r>
        <w:rPr>
          <w:rFonts w:ascii="Calibri" w:cs="Calibri" w:eastAsia="Calibri" w:hAnsi="Calibri"/>
          <w:sz w:val="22"/>
          <w:szCs w:val="22"/>
        </w:rPr>
        <w:t xml:space="preserve">Every number on the site is dated and sourced. An impact figure with no date is a claim; one with a date is evidence.</w:t>
      </w:r>
    </w:p>
    <w:p>
      <w:pPr>
        <w:pStyle w:val="ListParagraph"/>
        <w:numPr>
          <w:ilvl w:val="0"/>
          <w:numId w:val="3"/>
        </w:numPr>
        <w:spacing w:after="60" w:line="276"/>
      </w:pPr>
      <w:r>
        <w:rPr>
          <w:rFonts w:ascii="Calibri" w:cs="Calibri" w:eastAsia="Calibri" w:hAnsi="Calibri"/>
          <w:sz w:val="22"/>
          <w:szCs w:val="22"/>
        </w:rPr>
        <w:t xml:space="preserve">Plain language throughout. If a sentence would not be understood by a Grade 9 learner, it is rewritten.</w:t>
      </w:r>
    </w:p>
    <w:p>
      <w:pPr>
        <w:pStyle w:val="ListParagraph"/>
        <w:numPr>
          <w:ilvl w:val="0"/>
          <w:numId w:val="3"/>
        </w:numPr>
        <w:spacing w:after="60" w:line="276"/>
      </w:pPr>
      <w:r>
        <w:rPr>
          <w:rFonts w:ascii="Calibri" w:cs="Calibri" w:eastAsia="Calibri" w:hAnsi="Calibri"/>
          <w:sz w:val="22"/>
          <w:szCs w:val="22"/>
        </w:rPr>
        <w:t xml:space="preserve">The site works with JavaScript switched off, and it works on a 3G connection.</w:t>
      </w:r>
    </w:p>
    <w:p>
      <w:pPr>
        <w:pStyle w:val="Heading2"/>
        <w:spacing w:after="140" w:before="260"/>
      </w:pPr>
      <w:r>
        <w:rPr>
          <w:rFonts w:ascii="Calibri Light" w:cs="Calibri Light" w:eastAsia="Calibri Light" w:hAnsi="Calibri Light"/>
          <w:b/>
          <w:bCs/>
          <w:color w:val="0E4C92"/>
          <w:sz w:val="26"/>
          <w:szCs w:val="26"/>
        </w:rPr>
        <w:t xml:space="preserve">5.5  Wireframes</w:t>
      </w:r>
    </w:p>
    <w:p>
      <w:pPr>
        <w:spacing w:after="120" w:before="0" w:line="276"/>
      </w:pPr>
      <w:r>
        <w:rPr>
          <w:rFonts w:ascii="Calibri" w:cs="Calibri" w:eastAsia="Calibri" w:hAnsi="Calibri"/>
          <w:sz w:val="22"/>
          <w:szCs w:val="22"/>
        </w:rPr>
        <w:t xml:space="preserve">The wireframe pack submitted with this portfolio was produced for the Proposal 1 site. If this proposal is the one taken forward, an equivalent pack of ten annotated wireframes would be produced in week 2 of the schedule in section 8, covering all seven pages at desktop width, the home and donate pages at mobile width, a breakpoint behaviour diagram and a site map diagram. The two hours for that work are already carried in the week 2 line.</w:t>
      </w:r>
    </w:p>
    <w:p>
      <w:pPr>
        <w:pStyle w:val="Heading1"/>
        <w:spacing w:after="140" w:before="360"/>
      </w:pPr>
      <w:r>
        <w:rPr>
          <w:rFonts w:ascii="Calibri Light" w:cs="Calibri Light" w:eastAsia="Calibri Light" w:hAnsi="Calibri Light"/>
          <w:b/>
          <w:bCs/>
          <w:color w:val="0E4C92"/>
          <w:sz w:val="32"/>
          <w:szCs w:val="32"/>
        </w:rPr>
        <w:t xml:space="preserve">6.  Technical requirements</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2600"/>
        <w:gridCol w:w="6400"/>
      </w:tblGrid>
      <w:tr>
        <w:trPr>
          <w:tblHeader/>
        </w:trPr>
        <w:tc>
          <w:tcPr>
            <w:tcW w:type="dxa" w:w="26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Item</w:t>
            </w:r>
          </w:p>
        </w:tc>
        <w:tc>
          <w:tcPr>
            <w:tcW w:type="dxa" w:w="64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Specification</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Domain</w:t>
            </w:r>
          </w:p>
        </w:tc>
        <w:tc>
          <w:tcPr>
            <w:tcW w:type="dxa" w:w="6400"/>
            <w:tcMar>
              <w:top w:type="dxa" w:w="60"/>
              <w:left w:type="dxa" w:w="110"/>
              <w:bottom w:type="dxa" w:w="60"/>
              <w:right w:type="dxa" w:w="110"/>
            </w:tcMar>
          </w:tcPr>
          <w:p>
            <w:pPr>
              <w:spacing w:after="0" w:line="240"/>
            </w:pPr>
            <w:r>
              <w:rPr>
                <w:rFonts w:ascii="Calibri" w:cs="Calibri" w:eastAsia="Calibri" w:hAnsi="Calibri"/>
                <w:sz w:val="19"/>
                <w:szCs w:val="19"/>
              </w:rPr>
              <w:t xml:space="preserve">kgotsolibrary.org.za — the .org.za namespace is conventional for South African non-profits and carries a small credibility benefit with funders</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Hosting</w:t>
            </w:r>
          </w:p>
        </w:tc>
        <w:tc>
          <w:tcPr>
            <w:tcW w:type="dxa" w:w="6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Shared Linux hosting, 10 GB SSD storage, 50 GB monthly transfer, South African data centre</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Certificate</w:t>
            </w:r>
          </w:p>
        </w:tc>
        <w:tc>
          <w:tcPr>
            <w:tcW w:type="dxa" w:w="6400"/>
            <w:tcMar>
              <w:top w:type="dxa" w:w="60"/>
              <w:left w:type="dxa" w:w="110"/>
              <w:bottom w:type="dxa" w:w="60"/>
              <w:right w:type="dxa" w:w="110"/>
            </w:tcMar>
          </w:tcPr>
          <w:p>
            <w:pPr>
              <w:spacing w:after="0" w:line="240"/>
            </w:pPr>
            <w:r>
              <w:rPr>
                <w:rFonts w:ascii="Calibri" w:cs="Calibri" w:eastAsia="Calibri" w:hAnsi="Calibri"/>
                <w:sz w:val="19"/>
                <w:szCs w:val="19"/>
              </w:rPr>
              <w:t xml:space="preserve">Let’s Encrypt TLS certificate, auto-renewing, included at no cost by the host</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Markup</w:t>
            </w:r>
          </w:p>
        </w:tc>
        <w:tc>
          <w:tcPr>
            <w:tcW w:type="dxa" w:w="6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HTML5, semantic elements throughout, validated against the W3C Nu validator with zero errors</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Styling</w:t>
            </w:r>
          </w:p>
        </w:tc>
        <w:tc>
          <w:tcPr>
            <w:tcW w:type="dxa" w:w="6400"/>
            <w:tcMar>
              <w:top w:type="dxa" w:w="60"/>
              <w:left w:type="dxa" w:w="110"/>
              <w:bottom w:type="dxa" w:w="60"/>
              <w:right w:type="dxa" w:w="110"/>
            </w:tcMar>
          </w:tcPr>
          <w:p>
            <w:pPr>
              <w:spacing w:after="0" w:line="240"/>
            </w:pPr>
            <w:r>
              <w:rPr>
                <w:rFonts w:ascii="Calibri" w:cs="Calibri" w:eastAsia="Calibri" w:hAnsi="Calibri"/>
                <w:sz w:val="19"/>
                <w:szCs w:val="19"/>
              </w:rPr>
              <w:t xml:space="preserve">CSS3 in a single external stylesheet (css/style.css); custom properties, Grid, Flexbox, clamp() and min-width media queries</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Scripting</w:t>
            </w:r>
          </w:p>
        </w:tc>
        <w:tc>
          <w:tcPr>
            <w:tcW w:type="dxa" w:w="6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None required in this phase. The navigation, accordions and form validation are all native HTML and CSS</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Forms</w:t>
            </w:r>
          </w:p>
        </w:tc>
        <w:tc>
          <w:tcPr>
            <w:tcW w:type="dxa" w:w="6400"/>
            <w:tcMar>
              <w:top w:type="dxa" w:w="60"/>
              <w:left w:type="dxa" w:w="110"/>
              <w:bottom w:type="dxa" w:w="60"/>
              <w:right w:type="dxa" w:w="110"/>
            </w:tcMar>
          </w:tcPr>
          <w:p>
            <w:pPr>
              <w:spacing w:after="0" w:line="240"/>
            </w:pPr>
            <w:r>
              <w:rPr>
                <w:rFonts w:ascii="Calibri" w:cs="Calibri" w:eastAsia="Calibri" w:hAnsi="Calibri"/>
                <w:sz w:val="19"/>
                <w:szCs w:val="19"/>
              </w:rPr>
              <w:t xml:space="preserve">HTML5 validation in this phase; a PHP handler with honeypot spam protection scheduled for Part 3</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Documents</w:t>
            </w:r>
          </w:p>
        </w:tc>
        <w:tc>
          <w:tcPr>
            <w:tcW w:type="dxa" w:w="6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Annual report supplied as a compressed PDF under 2 MB, with the file size stated next to the download link</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Images</w:t>
            </w:r>
          </w:p>
        </w:tc>
        <w:tc>
          <w:tcPr>
            <w:tcW w:type="dxa" w:w="6400"/>
            <w:tcMar>
              <w:top w:type="dxa" w:w="60"/>
              <w:left w:type="dxa" w:w="110"/>
              <w:bottom w:type="dxa" w:w="60"/>
              <w:right w:type="dxa" w:w="110"/>
            </w:tcMar>
          </w:tcPr>
          <w:p>
            <w:pPr>
              <w:spacing w:after="0" w:line="240"/>
            </w:pPr>
            <w:r>
              <w:rPr>
                <w:rFonts w:ascii="Calibri" w:cs="Calibri" w:eastAsia="Calibri" w:hAnsi="Calibri"/>
                <w:sz w:val="19"/>
                <w:szCs w:val="19"/>
              </w:rPr>
              <w:t xml:space="preserve">JPEG and WebP, three widths per hero image and two per gallery image, served with srcset and sizes</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Data protection</w:t>
            </w:r>
          </w:p>
        </w:tc>
        <w:tc>
          <w:tcPr>
            <w:tcW w:type="dxa" w:w="6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POPIA-compliant privacy notice; volunteer form collects the minimum necessary and states the retention period</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Consent</w:t>
            </w:r>
          </w:p>
        </w:tc>
        <w:tc>
          <w:tcPr>
            <w:tcW w:type="dxa" w:w="6400"/>
            <w:tcMar>
              <w:top w:type="dxa" w:w="60"/>
              <w:left w:type="dxa" w:w="110"/>
              <w:bottom w:type="dxa" w:w="60"/>
              <w:right w:type="dxa" w:w="110"/>
            </w:tcMar>
          </w:tcPr>
          <w:p>
            <w:pPr>
              <w:spacing w:after="0" w:line="240"/>
            </w:pPr>
            <w:r>
              <w:rPr>
                <w:rFonts w:ascii="Calibri" w:cs="Calibri" w:eastAsia="Calibri" w:hAnsi="Calibri"/>
                <w:sz w:val="19"/>
                <w:szCs w:val="19"/>
              </w:rPr>
              <w:t xml:space="preserve">No photograph of an identifiable child is published without a signed consent form on file</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Browsers</w:t>
            </w:r>
          </w:p>
        </w:tc>
        <w:tc>
          <w:tcPr>
            <w:tcW w:type="dxa" w:w="6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Chrome, Edge, Firefox and Safari, current and one previous version; Samsung Internet on Android</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Devices tested</w:t>
            </w:r>
          </w:p>
        </w:tc>
        <w:tc>
          <w:tcPr>
            <w:tcW w:type="dxa" w:w="6400"/>
            <w:tcMar>
              <w:top w:type="dxa" w:w="60"/>
              <w:left w:type="dxa" w:w="110"/>
              <w:bottom w:type="dxa" w:w="60"/>
              <w:right w:type="dxa" w:w="110"/>
            </w:tcMar>
          </w:tcPr>
          <w:p>
            <w:pPr>
              <w:spacing w:after="0" w:line="240"/>
            </w:pPr>
            <w:r>
              <w:rPr>
                <w:rFonts w:ascii="Calibri" w:cs="Calibri" w:eastAsia="Calibri" w:hAnsi="Calibri"/>
                <w:sz w:val="19"/>
                <w:szCs w:val="19"/>
              </w:rPr>
              <w:t xml:space="preserve">360×640, 390×844, 768×1024, 1366×768 and 1920×1080</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Accessibility</w:t>
            </w:r>
          </w:p>
        </w:tc>
        <w:tc>
          <w:tcPr>
            <w:tcW w:type="dxa" w:w="6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WCAG 2.1 level AA as the working target</w:t>
            </w:r>
          </w:p>
        </w:tc>
      </w:tr>
      <w:tr>
        <w:trPr>
          <w:tblHeader w:val="false"/>
        </w:trPr>
        <w:tc>
          <w:tcPr>
            <w:tcW w:type="dxa" w:w="2600"/>
            <w:tcMar>
              <w:top w:type="dxa" w:w="60"/>
              <w:left w:type="dxa" w:w="110"/>
              <w:bottom w:type="dxa" w:w="60"/>
              <w:right w:type="dxa" w:w="110"/>
            </w:tcMar>
          </w:tcPr>
          <w:p>
            <w:pPr>
              <w:spacing w:after="0" w:line="240"/>
            </w:pPr>
            <w:r>
              <w:rPr>
                <w:rFonts w:ascii="Calibri" w:cs="Calibri" w:eastAsia="Calibri" w:hAnsi="Calibri"/>
                <w:b/>
                <w:bCs/>
                <w:sz w:val="19"/>
                <w:szCs w:val="19"/>
              </w:rPr>
              <w:t xml:space="preserve">Version control</w:t>
            </w:r>
          </w:p>
        </w:tc>
        <w:tc>
          <w:tcPr>
            <w:tcW w:type="dxa" w:w="6400"/>
            <w:tcMar>
              <w:top w:type="dxa" w:w="60"/>
              <w:left w:type="dxa" w:w="110"/>
              <w:bottom w:type="dxa" w:w="60"/>
              <w:right w:type="dxa" w:w="110"/>
            </w:tcMar>
          </w:tcPr>
          <w:p>
            <w:pPr>
              <w:spacing w:after="0" w:line="240"/>
            </w:pPr>
            <w:r>
              <w:rPr>
                <w:rFonts w:ascii="Calibri" w:cs="Calibri" w:eastAsia="Calibri" w:hAnsi="Calibri"/>
                <w:sz w:val="19"/>
                <w:szCs w:val="19"/>
              </w:rPr>
              <w:t xml:space="preserve">Git, hosted on GitHub at github.com/mahleSoftdev, with a commit per completed unit of work</w:t>
            </w:r>
          </w:p>
        </w:tc>
      </w:tr>
      <w:tr>
        <w:trPr>
          <w:tblHeader w:val="false"/>
        </w:trPr>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Analytics</w:t>
            </w:r>
          </w:p>
        </w:tc>
        <w:tc>
          <w:tcPr>
            <w:tcW w:type="dxa" w:w="6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Google Analytics 4 with events on the donate route, the volunteer form and the annual report download</w:t>
            </w:r>
          </w:p>
        </w:tc>
      </w:tr>
    </w:tbl>
    <w:p>
      <w:r>
        <w:br w:type="page"/>
      </w:r>
    </w:p>
    <w:p>
      <w:pPr>
        <w:pStyle w:val="Heading1"/>
        <w:spacing w:after="140" w:before="360"/>
      </w:pPr>
      <w:r>
        <w:rPr>
          <w:rFonts w:ascii="Calibri Light" w:cs="Calibri Light" w:eastAsia="Calibri Light" w:hAnsi="Calibri Light"/>
          <w:b/>
          <w:bCs/>
          <w:color w:val="0E4C92"/>
          <w:sz w:val="32"/>
          <w:szCs w:val="32"/>
        </w:rPr>
        <w:t xml:space="preserve">7.  Content plan</w:t>
      </w:r>
    </w:p>
    <w:p>
      <w:pPr>
        <w:spacing w:after="120" w:before="0" w:line="276"/>
      </w:pPr>
      <w:r>
        <w:rPr>
          <w:rFonts w:ascii="Calibri" w:cs="Calibri" w:eastAsia="Calibri" w:hAnsi="Calibri"/>
          <w:sz w:val="22"/>
          <w:szCs w:val="22"/>
        </w:rPr>
        <w:t xml:space="preserve">Content is the usual reason a non-profit website is late. This section names who produces what and by when, so that the schedule in section 8 has something to stand on.</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2400"/>
        <w:gridCol w:w="2200"/>
        <w:gridCol w:w="2100"/>
        <w:gridCol w:w="2300"/>
      </w:tblGrid>
      <w:tr>
        <w:trPr>
          <w:tblHeader/>
        </w:trPr>
        <w:tc>
          <w:tcPr>
            <w:tcW w:type="dxa" w:w="24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Content item</w:t>
            </w:r>
          </w:p>
        </w:tc>
        <w:tc>
          <w:tcPr>
            <w:tcW w:type="dxa" w:w="22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Produced by</w:t>
            </w:r>
          </w:p>
        </w:tc>
        <w:tc>
          <w:tcPr>
            <w:tcW w:type="dxa" w:w="21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Needed by</w:t>
            </w:r>
          </w:p>
        </w:tc>
        <w:tc>
          <w:tcPr>
            <w:tcW w:type="dxa" w:w="23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Notes</w:t>
            </w:r>
          </w:p>
        </w:tc>
      </w:tr>
      <w:tr>
        <w:trPr>
          <w:tblHeader w:val="false"/>
        </w:trPr>
        <w:tc>
          <w:tcPr>
            <w:tcW w:type="dxa" w:w="2400"/>
            <w:tcMar>
              <w:top w:type="dxa" w:w="60"/>
              <w:left w:type="dxa" w:w="110"/>
              <w:bottom w:type="dxa" w:w="60"/>
              <w:right w:type="dxa" w:w="110"/>
            </w:tcMar>
          </w:tcPr>
          <w:p>
            <w:pPr>
              <w:spacing w:after="0" w:line="240"/>
            </w:pPr>
            <w:r>
              <w:rPr>
                <w:rFonts w:ascii="Calibri" w:cs="Calibri" w:eastAsia="Calibri" w:hAnsi="Calibri"/>
                <w:sz w:val="19"/>
                <w:szCs w:val="19"/>
              </w:rPr>
              <w:t xml:space="preserve">Impact figures for 2023 – 2025</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Hub administrator</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Fri 13 Feb 2026</w:t>
            </w:r>
          </w:p>
        </w:tc>
        <w:tc>
          <w:tcPr>
            <w:tcW w:type="dxa" w:w="2300"/>
            <w:tcMar>
              <w:top w:type="dxa" w:w="60"/>
              <w:left w:type="dxa" w:w="110"/>
              <w:bottom w:type="dxa" w:w="60"/>
              <w:right w:type="dxa" w:w="110"/>
            </w:tcMar>
          </w:tcPr>
          <w:p>
            <w:pPr>
              <w:spacing w:after="0" w:line="240"/>
            </w:pPr>
            <w:r>
              <w:rPr>
                <w:rFonts w:ascii="Calibri" w:cs="Calibri" w:eastAsia="Calibri" w:hAnsi="Calibri"/>
                <w:sz w:val="19"/>
                <w:szCs w:val="19"/>
              </w:rPr>
              <w:t xml:space="preserve">Attendance registers and lending log; every figure needs a date</w:t>
            </w:r>
          </w:p>
        </w:tc>
      </w:tr>
      <w:tr>
        <w:trPr>
          <w:tblHeader w:val="false"/>
        </w:trPr>
        <w:tc>
          <w:tcPr>
            <w:tcW w:type="dxa" w:w="2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Board member list and short biographies</w:t>
            </w:r>
          </w:p>
        </w:tc>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Board secretary</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Fri 13 Feb 2026</w:t>
            </w:r>
          </w:p>
        </w:tc>
        <w:tc>
          <w:tcPr>
            <w:tcW w:type="dxa" w:w="23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Names, roles and dates appointed</w:t>
            </w:r>
          </w:p>
        </w:tc>
      </w:tr>
      <w:tr>
        <w:trPr>
          <w:tblHeader w:val="false"/>
        </w:trPr>
        <w:tc>
          <w:tcPr>
            <w:tcW w:type="dxa" w:w="2400"/>
            <w:tcMar>
              <w:top w:type="dxa" w:w="60"/>
              <w:left w:type="dxa" w:w="110"/>
              <w:bottom w:type="dxa" w:w="60"/>
              <w:right w:type="dxa" w:w="110"/>
            </w:tcMar>
          </w:tcPr>
          <w:p>
            <w:pPr>
              <w:spacing w:after="0" w:line="240"/>
            </w:pPr>
            <w:r>
              <w:rPr>
                <w:rFonts w:ascii="Calibri" w:cs="Calibri" w:eastAsia="Calibri" w:hAnsi="Calibri"/>
                <w:sz w:val="19"/>
                <w:szCs w:val="19"/>
              </w:rPr>
              <w:t xml:space="preserve">Annual report 2025, compressed</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Accountant</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Fri 20 Feb 2026</w:t>
            </w:r>
          </w:p>
        </w:tc>
        <w:tc>
          <w:tcPr>
            <w:tcW w:type="dxa" w:w="2300"/>
            <w:tcMar>
              <w:top w:type="dxa" w:w="60"/>
              <w:left w:type="dxa" w:w="110"/>
              <w:bottom w:type="dxa" w:w="60"/>
              <w:right w:type="dxa" w:w="110"/>
            </w:tcMar>
          </w:tcPr>
          <w:p>
            <w:pPr>
              <w:spacing w:after="0" w:line="240"/>
            </w:pPr>
            <w:r>
              <w:rPr>
                <w:rFonts w:ascii="Calibri" w:cs="Calibri" w:eastAsia="Calibri" w:hAnsi="Calibri"/>
                <w:sz w:val="19"/>
                <w:szCs w:val="19"/>
              </w:rPr>
              <w:t xml:space="preserve">Under 2 MB; file size stated next to the link</w:t>
            </w:r>
          </w:p>
        </w:tc>
      </w:tr>
      <w:tr>
        <w:trPr>
          <w:tblHeader w:val="false"/>
        </w:trPr>
        <w:tc>
          <w:tcPr>
            <w:tcW w:type="dxa" w:w="2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Programme descriptions, six</w:t>
            </w:r>
          </w:p>
        </w:tc>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Programme coordinators</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Fri 20 Feb 2026</w:t>
            </w:r>
          </w:p>
        </w:tc>
        <w:tc>
          <w:tcPr>
            <w:tcW w:type="dxa" w:w="23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Times, age range, cost, how to join</w:t>
            </w:r>
          </w:p>
        </w:tc>
      </w:tr>
      <w:tr>
        <w:trPr>
          <w:tblHeader w:val="false"/>
        </w:trPr>
        <w:tc>
          <w:tcPr>
            <w:tcW w:type="dxa" w:w="2400"/>
            <w:tcMar>
              <w:top w:type="dxa" w:w="60"/>
              <w:left w:type="dxa" w:w="110"/>
              <w:bottom w:type="dxa" w:w="60"/>
              <w:right w:type="dxa" w:w="110"/>
            </w:tcMar>
          </w:tcPr>
          <w:p>
            <w:pPr>
              <w:spacing w:after="0" w:line="240"/>
            </w:pPr>
            <w:r>
              <w:rPr>
                <w:rFonts w:ascii="Calibri" w:cs="Calibri" w:eastAsia="Calibri" w:hAnsi="Calibri"/>
                <w:sz w:val="19"/>
                <w:szCs w:val="19"/>
              </w:rPr>
              <w:t xml:space="preserve">Volunteer role descriptions, four</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Volunteer coordinator</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Fri 27 Feb 2026</w:t>
            </w:r>
          </w:p>
        </w:tc>
        <w:tc>
          <w:tcPr>
            <w:tcW w:type="dxa" w:w="2300"/>
            <w:tcMar>
              <w:top w:type="dxa" w:w="60"/>
              <w:left w:type="dxa" w:w="110"/>
              <w:bottom w:type="dxa" w:w="60"/>
              <w:right w:type="dxa" w:w="110"/>
            </w:tcMar>
          </w:tcPr>
          <w:p>
            <w:pPr>
              <w:spacing w:after="0" w:line="240"/>
            </w:pPr>
            <w:r>
              <w:rPr>
                <w:rFonts w:ascii="Calibri" w:cs="Calibri" w:eastAsia="Calibri" w:hAnsi="Calibri"/>
                <w:sz w:val="19"/>
                <w:szCs w:val="19"/>
              </w:rPr>
              <w:t xml:space="preserve">Honest time commitments, not aspirational ones</w:t>
            </w:r>
          </w:p>
        </w:tc>
      </w:tr>
      <w:tr>
        <w:trPr>
          <w:tblHeader w:val="false"/>
        </w:trPr>
        <w:tc>
          <w:tcPr>
            <w:tcW w:type="dxa" w:w="2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Photographs with consent on file</w:t>
            </w:r>
          </w:p>
        </w:tc>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Hub administrator</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Fri 27 Feb 2026</w:t>
            </w:r>
          </w:p>
        </w:tc>
        <w:tc>
          <w:tcPr>
            <w:tcW w:type="dxa" w:w="23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No identifiable child without a signed form</w:t>
            </w:r>
          </w:p>
        </w:tc>
      </w:tr>
      <w:tr>
        <w:trPr>
          <w:tblHeader w:val="false"/>
        </w:trPr>
        <w:tc>
          <w:tcPr>
            <w:tcW w:type="dxa" w:w="2400"/>
            <w:tcMar>
              <w:top w:type="dxa" w:w="60"/>
              <w:left w:type="dxa" w:w="110"/>
              <w:bottom w:type="dxa" w:w="60"/>
              <w:right w:type="dxa" w:w="110"/>
            </w:tcMar>
          </w:tcPr>
          <w:p>
            <w:pPr>
              <w:spacing w:after="0" w:line="240"/>
            </w:pPr>
            <w:r>
              <w:rPr>
                <w:rFonts w:ascii="Calibri" w:cs="Calibri" w:eastAsia="Calibri" w:hAnsi="Calibri"/>
                <w:sz w:val="19"/>
                <w:szCs w:val="19"/>
              </w:rPr>
              <w:t xml:space="preserve">Term and holiday programme dates</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Hub administrator</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Fri 6 Mar 2026</w:t>
            </w:r>
          </w:p>
        </w:tc>
        <w:tc>
          <w:tcPr>
            <w:tcW w:type="dxa" w:w="2300"/>
            <w:tcMar>
              <w:top w:type="dxa" w:w="60"/>
              <w:left w:type="dxa" w:w="110"/>
              <w:bottom w:type="dxa" w:w="60"/>
              <w:right w:type="dxa" w:w="110"/>
            </w:tcMar>
          </w:tcPr>
          <w:p>
            <w:pPr>
              <w:spacing w:after="0" w:line="240"/>
            </w:pPr>
            <w:r>
              <w:rPr>
                <w:rFonts w:ascii="Calibri" w:cs="Calibri" w:eastAsia="Calibri" w:hAnsi="Calibri"/>
                <w:sz w:val="19"/>
                <w:szCs w:val="19"/>
              </w:rPr>
              <w:t xml:space="preserve">Needed before the Events page can be finished</w:t>
            </w:r>
          </w:p>
        </w:tc>
      </w:tr>
      <w:tr>
        <w:trPr>
          <w:tblHeader w:val="false"/>
        </w:trPr>
        <w:tc>
          <w:tcPr>
            <w:tcW w:type="dxa" w:w="2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Banking details and reference convention</w:t>
            </w:r>
          </w:p>
        </w:tc>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Treasurer</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Fri 6 Mar 2026</w:t>
            </w:r>
          </w:p>
        </w:tc>
        <w:tc>
          <w:tcPr>
            <w:tcW w:type="dxa" w:w="23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Confirmed with the bank before publication</w:t>
            </w:r>
          </w:p>
        </w:tc>
      </w:tr>
    </w:tbl>
    <w:p>
      <w:pPr>
        <w:pStyle w:val="Heading1"/>
        <w:spacing w:after="140" w:before="360"/>
      </w:pPr>
      <w:r>
        <w:rPr>
          <w:rFonts w:ascii="Calibri Light" w:cs="Calibri Light" w:eastAsia="Calibri Light" w:hAnsi="Calibri Light"/>
          <w:b/>
          <w:bCs/>
          <w:color w:val="0E4C92"/>
          <w:sz w:val="32"/>
          <w:szCs w:val="32"/>
        </w:rPr>
        <w:t xml:space="preserve">8.  Timeline and milestones</w:t>
      </w:r>
    </w:p>
    <w:p>
      <w:pPr>
        <w:spacing w:after="120" w:before="0" w:line="276"/>
      </w:pPr>
      <w:r>
        <w:rPr>
          <w:rFonts w:ascii="Calibri" w:cs="Calibri" w:eastAsia="Calibri" w:hAnsi="Calibri"/>
          <w:sz w:val="22"/>
          <w:szCs w:val="22"/>
        </w:rPr>
        <w:t xml:space="preserve">The build is 62 hours of effort delivered across nine calendar weeks, working part time. Dates assume sign-off on Friday 30 January 2026 and content supplied on the dates in section 7. Each week ends with something the board can look at.</w:t>
      </w:r>
    </w:p>
    <w:p>
      <w:pPr>
        <w:pStyle w:val="Heading2"/>
        <w:spacing w:after="140" w:before="260"/>
      </w:pPr>
      <w:r>
        <w:rPr>
          <w:rFonts w:ascii="Calibri Light" w:cs="Calibri Light" w:eastAsia="Calibri Light" w:hAnsi="Calibri Light"/>
          <w:b/>
          <w:bCs/>
          <w:color w:val="0E4C92"/>
          <w:sz w:val="26"/>
          <w:szCs w:val="26"/>
        </w:rPr>
        <w:t xml:space="preserve">8.1  Week-by-week schedule</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800"/>
        <w:gridCol w:w="1500"/>
        <w:gridCol w:w="2800"/>
        <w:gridCol w:w="2100"/>
        <w:gridCol w:w="1100"/>
        <w:gridCol w:w="700"/>
      </w:tblGrid>
      <w:tr>
        <w:trPr>
          <w:tblHeader/>
        </w:trPr>
        <w:tc>
          <w:tcPr>
            <w:tcW w:type="dxa" w:w="800"/>
            <w:shd w:fill="0E4C92" w:color="auto" w:val="clear"/>
            <w:tcMar>
              <w:top w:type="dxa" w:w="60"/>
              <w:left w:type="dxa" w:w="110"/>
              <w:bottom w:type="dxa" w:w="60"/>
              <w:right w:type="dxa" w:w="110"/>
            </w:tcMar>
          </w:tcPr>
          <w:p>
            <w:pPr>
              <w:spacing w:after="0" w:line="240"/>
              <w:jc w:val="center"/>
            </w:pPr>
            <w:r>
              <w:rPr>
                <w:rFonts w:ascii="Calibri" w:cs="Calibri" w:eastAsia="Calibri" w:hAnsi="Calibri"/>
                <w:b/>
                <w:bCs/>
                <w:color w:val="FFFFFF"/>
                <w:sz w:val="19"/>
                <w:szCs w:val="19"/>
              </w:rPr>
              <w:t xml:space="preserve">Week</w:t>
            </w:r>
          </w:p>
        </w:tc>
        <w:tc>
          <w:tcPr>
            <w:tcW w:type="dxa" w:w="15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Dates</w:t>
            </w:r>
          </w:p>
        </w:tc>
        <w:tc>
          <w:tcPr>
            <w:tcW w:type="dxa" w:w="28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Activity</w:t>
            </w:r>
          </w:p>
        </w:tc>
        <w:tc>
          <w:tcPr>
            <w:tcW w:type="dxa" w:w="21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Deliverable</w:t>
            </w:r>
          </w:p>
        </w:tc>
        <w:tc>
          <w:tcPr>
            <w:tcW w:type="dxa" w:w="11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Depends on</w:t>
            </w:r>
          </w:p>
        </w:tc>
        <w:tc>
          <w:tcPr>
            <w:tcW w:type="dxa" w:w="700"/>
            <w:shd w:fill="0E4C92" w:color="auto" w:val="clear"/>
            <w:tcMar>
              <w:top w:type="dxa" w:w="60"/>
              <w:left w:type="dxa" w:w="110"/>
              <w:bottom w:type="dxa" w:w="60"/>
              <w:right w:type="dxa" w:w="110"/>
            </w:tcMar>
          </w:tcPr>
          <w:p>
            <w:pPr>
              <w:spacing w:after="0" w:line="240"/>
              <w:jc w:val="center"/>
            </w:pPr>
            <w:r>
              <w:rPr>
                <w:rFonts w:ascii="Calibri" w:cs="Calibri" w:eastAsia="Calibri" w:hAnsi="Calibri"/>
                <w:b/>
                <w:bCs/>
                <w:color w:val="FFFFFF"/>
                <w:sz w:val="19"/>
                <w:szCs w:val="19"/>
              </w:rPr>
              <w:t xml:space="preserve">Hrs</w:t>
            </w:r>
          </w:p>
        </w:tc>
      </w:tr>
      <w:tr>
        <w:trPr>
          <w:tblHeader w:val="false"/>
        </w:trPr>
        <w:tc>
          <w:tcPr>
            <w:tcW w:type="dxa" w:w="800"/>
            <w:tcMar>
              <w:top w:type="dxa" w:w="60"/>
              <w:left w:type="dxa" w:w="110"/>
              <w:bottom w:type="dxa" w:w="60"/>
              <w:right w:type="dxa" w:w="110"/>
            </w:tcMar>
          </w:tcPr>
          <w:p>
            <w:pPr>
              <w:spacing w:after="0" w:line="240"/>
              <w:jc w:val="center"/>
            </w:pPr>
            <w:r>
              <w:rPr>
                <w:rFonts w:ascii="Calibri" w:cs="Calibri" w:eastAsia="Calibri" w:hAnsi="Calibri"/>
                <w:b/>
                <w:bCs/>
                <w:sz w:val="19"/>
                <w:szCs w:val="19"/>
              </w:rPr>
              <w:t xml:space="preserve">1</w:t>
            </w:r>
          </w:p>
        </w:tc>
        <w:tc>
          <w:tcPr>
            <w:tcW w:type="dxa" w:w="1500"/>
            <w:tcMar>
              <w:top w:type="dxa" w:w="60"/>
              <w:left w:type="dxa" w:w="110"/>
              <w:bottom w:type="dxa" w:w="60"/>
              <w:right w:type="dxa" w:w="110"/>
            </w:tcMar>
          </w:tcPr>
          <w:p>
            <w:pPr>
              <w:spacing w:after="0" w:line="240"/>
            </w:pPr>
            <w:r>
              <w:rPr>
                <w:rFonts w:ascii="Calibri" w:cs="Calibri" w:eastAsia="Calibri" w:hAnsi="Calibri"/>
                <w:sz w:val="19"/>
                <w:szCs w:val="19"/>
              </w:rPr>
              <w:t xml:space="preserve">2 – 6 Feb</w:t>
            </w:r>
          </w:p>
        </w:tc>
        <w:tc>
          <w:tcPr>
            <w:tcW w:type="dxa" w:w="2800"/>
            <w:tcMar>
              <w:top w:type="dxa" w:w="60"/>
              <w:left w:type="dxa" w:w="110"/>
              <w:bottom w:type="dxa" w:w="60"/>
              <w:right w:type="dxa" w:w="110"/>
            </w:tcMar>
          </w:tcPr>
          <w:p>
            <w:pPr>
              <w:spacing w:after="0" w:line="240"/>
            </w:pPr>
            <w:r>
              <w:rPr>
                <w:rFonts w:ascii="Calibri" w:cs="Calibri" w:eastAsia="Calibri" w:hAnsi="Calibri"/>
                <w:sz w:val="19"/>
                <w:szCs w:val="19"/>
              </w:rPr>
              <w:t xml:space="preserve">Discovery, stakeholder interviews, content audit, information architecture</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Approved content plan and page inventory</w:t>
            </w:r>
          </w:p>
        </w:tc>
        <w:tc>
          <w:tcPr>
            <w:tcW w:type="dxa" w:w="1100"/>
            <w:tcMar>
              <w:top w:type="dxa" w:w="60"/>
              <w:left w:type="dxa" w:w="110"/>
              <w:bottom w:type="dxa" w:w="60"/>
              <w:right w:type="dxa" w:w="110"/>
            </w:tcMar>
          </w:tcPr>
          <w:p>
            <w:pPr>
              <w:spacing w:after="0" w:line="240"/>
            </w:pPr>
            <w:r>
              <w:rPr>
                <w:rFonts w:ascii="Calibri" w:cs="Calibri" w:eastAsia="Calibri" w:hAnsi="Calibri"/>
                <w:sz w:val="19"/>
                <w:szCs w:val="19"/>
              </w:rPr>
              <w:t xml:space="preserve">Signed proposal</w:t>
            </w:r>
          </w:p>
        </w:tc>
        <w:tc>
          <w:tcPr>
            <w:tcW w:type="dxa" w:w="7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6</w:t>
            </w:r>
          </w:p>
        </w:tc>
      </w:tr>
      <w:tr>
        <w:trPr>
          <w:tblHeader w:val="false"/>
        </w:trPr>
        <w:tc>
          <w:tcPr>
            <w:tcW w:type="dxa" w:w="800"/>
            <w:shd w:fill="F4F6F8" w:color="auto" w:val="clear"/>
            <w:tcMar>
              <w:top w:type="dxa" w:w="60"/>
              <w:left w:type="dxa" w:w="110"/>
              <w:bottom w:type="dxa" w:w="60"/>
              <w:right w:type="dxa" w:w="110"/>
            </w:tcMar>
          </w:tcPr>
          <w:p>
            <w:pPr>
              <w:spacing w:after="0" w:line="240"/>
              <w:jc w:val="center"/>
            </w:pPr>
            <w:r>
              <w:rPr>
                <w:rFonts w:ascii="Calibri" w:cs="Calibri" w:eastAsia="Calibri" w:hAnsi="Calibri"/>
                <w:b/>
                <w:bCs/>
                <w:sz w:val="19"/>
                <w:szCs w:val="19"/>
              </w:rPr>
              <w:t xml:space="preserve">2</w:t>
            </w:r>
          </w:p>
        </w:tc>
        <w:tc>
          <w:tcPr>
            <w:tcW w:type="dxa" w:w="15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9 – 13 Feb</w:t>
            </w:r>
          </w:p>
        </w:tc>
        <w:tc>
          <w:tcPr>
            <w:tcW w:type="dxa" w:w="2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Site map, ten wireframes, repository setup, folder structure</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Site map + wireframe pack signed off</w:t>
            </w:r>
          </w:p>
        </w:tc>
        <w:tc>
          <w:tcPr>
            <w:tcW w:type="dxa" w:w="1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Week 1</w:t>
            </w:r>
          </w:p>
        </w:tc>
        <w:tc>
          <w:tcPr>
            <w:tcW w:type="dxa" w:w="700"/>
            <w:shd w:fill="F4F6F8" w:color="auto" w:val="clear"/>
            <w:tcMar>
              <w:top w:type="dxa" w:w="60"/>
              <w:left w:type="dxa" w:w="110"/>
              <w:bottom w:type="dxa" w:w="60"/>
              <w:right w:type="dxa" w:w="110"/>
            </w:tcMar>
          </w:tcPr>
          <w:p>
            <w:pPr>
              <w:spacing w:after="0" w:line="240"/>
              <w:jc w:val="center"/>
            </w:pPr>
            <w:r>
              <w:rPr>
                <w:rFonts w:ascii="Calibri" w:cs="Calibri" w:eastAsia="Calibri" w:hAnsi="Calibri"/>
                <w:sz w:val="19"/>
                <w:szCs w:val="19"/>
              </w:rPr>
              <w:t xml:space="preserve">6</w:t>
            </w:r>
          </w:p>
        </w:tc>
      </w:tr>
      <w:tr>
        <w:trPr>
          <w:tblHeader w:val="false"/>
        </w:trPr>
        <w:tc>
          <w:tcPr>
            <w:tcW w:type="dxa" w:w="800"/>
            <w:tcMar>
              <w:top w:type="dxa" w:w="60"/>
              <w:left w:type="dxa" w:w="110"/>
              <w:bottom w:type="dxa" w:w="60"/>
              <w:right w:type="dxa" w:w="110"/>
            </w:tcMar>
          </w:tcPr>
          <w:p>
            <w:pPr>
              <w:spacing w:after="0" w:line="240"/>
              <w:jc w:val="center"/>
            </w:pPr>
            <w:r>
              <w:rPr>
                <w:rFonts w:ascii="Calibri" w:cs="Calibri" w:eastAsia="Calibri" w:hAnsi="Calibri"/>
                <w:b/>
                <w:bCs/>
                <w:sz w:val="19"/>
                <w:szCs w:val="19"/>
              </w:rPr>
              <w:t xml:space="preserve">3</w:t>
            </w:r>
          </w:p>
        </w:tc>
        <w:tc>
          <w:tcPr>
            <w:tcW w:type="dxa" w:w="1500"/>
            <w:tcMar>
              <w:top w:type="dxa" w:w="60"/>
              <w:left w:type="dxa" w:w="110"/>
              <w:bottom w:type="dxa" w:w="60"/>
              <w:right w:type="dxa" w:w="110"/>
            </w:tcMar>
          </w:tcPr>
          <w:p>
            <w:pPr>
              <w:spacing w:after="0" w:line="240"/>
            </w:pPr>
            <w:r>
              <w:rPr>
                <w:rFonts w:ascii="Calibri" w:cs="Calibri" w:eastAsia="Calibri" w:hAnsi="Calibri"/>
                <w:sz w:val="19"/>
                <w:szCs w:val="19"/>
              </w:rPr>
              <w:t xml:space="preserve">16 – 20 Feb</w:t>
            </w:r>
          </w:p>
        </w:tc>
        <w:tc>
          <w:tcPr>
            <w:tcW w:type="dxa" w:w="2800"/>
            <w:tcMar>
              <w:top w:type="dxa" w:w="60"/>
              <w:left w:type="dxa" w:w="110"/>
              <w:bottom w:type="dxa" w:w="60"/>
              <w:right w:type="dxa" w:w="110"/>
            </w:tcMar>
          </w:tcPr>
          <w:p>
            <w:pPr>
              <w:spacing w:after="0" w:line="240"/>
            </w:pPr>
            <w:r>
              <w:rPr>
                <w:rFonts w:ascii="Calibri" w:cs="Calibri" w:eastAsia="Calibri" w:hAnsi="Calibri"/>
                <w:sz w:val="19"/>
                <w:szCs w:val="19"/>
              </w:rPr>
              <w:t xml:space="preserve">Home and About pages, including the accountability block</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Two pages viewable in a browser</w:t>
            </w:r>
          </w:p>
        </w:tc>
        <w:tc>
          <w:tcPr>
            <w:tcW w:type="dxa" w:w="1100"/>
            <w:tcMar>
              <w:top w:type="dxa" w:w="60"/>
              <w:left w:type="dxa" w:w="110"/>
              <w:bottom w:type="dxa" w:w="60"/>
              <w:right w:type="dxa" w:w="110"/>
            </w:tcMar>
          </w:tcPr>
          <w:p>
            <w:pPr>
              <w:spacing w:after="0" w:line="240"/>
            </w:pPr>
            <w:r>
              <w:rPr>
                <w:rFonts w:ascii="Calibri" w:cs="Calibri" w:eastAsia="Calibri" w:hAnsi="Calibri"/>
                <w:sz w:val="19"/>
                <w:szCs w:val="19"/>
              </w:rPr>
              <w:t xml:space="preserve">Impact figures and board list</w:t>
            </w:r>
          </w:p>
        </w:tc>
        <w:tc>
          <w:tcPr>
            <w:tcW w:type="dxa" w:w="7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9</w:t>
            </w:r>
          </w:p>
        </w:tc>
      </w:tr>
      <w:tr>
        <w:trPr>
          <w:tblHeader w:val="false"/>
        </w:trPr>
        <w:tc>
          <w:tcPr>
            <w:tcW w:type="dxa" w:w="800"/>
            <w:shd w:fill="F4F6F8" w:color="auto" w:val="clear"/>
            <w:tcMar>
              <w:top w:type="dxa" w:w="60"/>
              <w:left w:type="dxa" w:w="110"/>
              <w:bottom w:type="dxa" w:w="60"/>
              <w:right w:type="dxa" w:w="110"/>
            </w:tcMar>
          </w:tcPr>
          <w:p>
            <w:pPr>
              <w:spacing w:after="0" w:line="240"/>
              <w:jc w:val="center"/>
            </w:pPr>
            <w:r>
              <w:rPr>
                <w:rFonts w:ascii="Calibri" w:cs="Calibri" w:eastAsia="Calibri" w:hAnsi="Calibri"/>
                <w:b/>
                <w:bCs/>
                <w:sz w:val="19"/>
                <w:szCs w:val="19"/>
              </w:rPr>
              <w:t xml:space="preserve">4</w:t>
            </w:r>
          </w:p>
        </w:tc>
        <w:tc>
          <w:tcPr>
            <w:tcW w:type="dxa" w:w="15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23 – 27 Feb</w:t>
            </w:r>
          </w:p>
        </w:tc>
        <w:tc>
          <w:tcPr>
            <w:tcW w:type="dxa" w:w="2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Programmes and Events pages, timetable table, event listings</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Four pages complete</w:t>
            </w:r>
          </w:p>
        </w:tc>
        <w:tc>
          <w:tcPr>
            <w:tcW w:type="dxa" w:w="1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Programme descriptions</w:t>
            </w:r>
          </w:p>
        </w:tc>
        <w:tc>
          <w:tcPr>
            <w:tcW w:type="dxa" w:w="700"/>
            <w:shd w:fill="F4F6F8" w:color="auto" w:val="clear"/>
            <w:tcMar>
              <w:top w:type="dxa" w:w="60"/>
              <w:left w:type="dxa" w:w="110"/>
              <w:bottom w:type="dxa" w:w="60"/>
              <w:right w:type="dxa" w:w="110"/>
            </w:tcMar>
          </w:tcPr>
          <w:p>
            <w:pPr>
              <w:spacing w:after="0" w:line="240"/>
              <w:jc w:val="center"/>
            </w:pPr>
            <w:r>
              <w:rPr>
                <w:rFonts w:ascii="Calibri" w:cs="Calibri" w:eastAsia="Calibri" w:hAnsi="Calibri"/>
                <w:sz w:val="19"/>
                <w:szCs w:val="19"/>
              </w:rPr>
              <w:t xml:space="preserve">9</w:t>
            </w:r>
          </w:p>
        </w:tc>
      </w:tr>
      <w:tr>
        <w:trPr>
          <w:tblHeader w:val="false"/>
        </w:trPr>
        <w:tc>
          <w:tcPr>
            <w:tcW w:type="dxa" w:w="800"/>
            <w:tcMar>
              <w:top w:type="dxa" w:w="60"/>
              <w:left w:type="dxa" w:w="110"/>
              <w:bottom w:type="dxa" w:w="60"/>
              <w:right w:type="dxa" w:w="110"/>
            </w:tcMar>
          </w:tcPr>
          <w:p>
            <w:pPr>
              <w:spacing w:after="0" w:line="240"/>
              <w:jc w:val="center"/>
            </w:pPr>
            <w:r>
              <w:rPr>
                <w:rFonts w:ascii="Calibri" w:cs="Calibri" w:eastAsia="Calibri" w:hAnsi="Calibri"/>
                <w:b/>
                <w:bCs/>
                <w:sz w:val="19"/>
                <w:szCs w:val="19"/>
              </w:rPr>
              <w:t xml:space="preserve">5</w:t>
            </w:r>
          </w:p>
        </w:tc>
        <w:tc>
          <w:tcPr>
            <w:tcW w:type="dxa" w:w="1500"/>
            <w:tcMar>
              <w:top w:type="dxa" w:w="60"/>
              <w:left w:type="dxa" w:w="110"/>
              <w:bottom w:type="dxa" w:w="60"/>
              <w:right w:type="dxa" w:w="110"/>
            </w:tcMar>
          </w:tcPr>
          <w:p>
            <w:pPr>
              <w:spacing w:after="0" w:line="240"/>
            </w:pPr>
            <w:r>
              <w:rPr>
                <w:rFonts w:ascii="Calibri" w:cs="Calibri" w:eastAsia="Calibri" w:hAnsi="Calibri"/>
                <w:sz w:val="19"/>
                <w:szCs w:val="19"/>
              </w:rPr>
              <w:t xml:space="preserve">2 – 6 Mar</w:t>
            </w:r>
          </w:p>
        </w:tc>
        <w:tc>
          <w:tcPr>
            <w:tcW w:type="dxa" w:w="2800"/>
            <w:tcMar>
              <w:top w:type="dxa" w:w="60"/>
              <w:left w:type="dxa" w:w="110"/>
              <w:bottom w:type="dxa" w:w="60"/>
              <w:right w:type="dxa" w:w="110"/>
            </w:tcMar>
          </w:tcPr>
          <w:p>
            <w:pPr>
              <w:spacing w:after="0" w:line="240"/>
            </w:pPr>
            <w:r>
              <w:rPr>
                <w:rFonts w:ascii="Calibri" w:cs="Calibri" w:eastAsia="Calibri" w:hAnsi="Calibri"/>
                <w:sz w:val="19"/>
                <w:szCs w:val="19"/>
              </w:rPr>
              <w:t xml:space="preserve">Get involved and Donate pages, volunteer form, giving tiers</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Six pages complete</w:t>
            </w:r>
          </w:p>
        </w:tc>
        <w:tc>
          <w:tcPr>
            <w:tcW w:type="dxa" w:w="1100"/>
            <w:tcMar>
              <w:top w:type="dxa" w:w="60"/>
              <w:left w:type="dxa" w:w="110"/>
              <w:bottom w:type="dxa" w:w="60"/>
              <w:right w:type="dxa" w:w="110"/>
            </w:tcMar>
          </w:tcPr>
          <w:p>
            <w:pPr>
              <w:spacing w:after="0" w:line="240"/>
            </w:pPr>
            <w:r>
              <w:rPr>
                <w:rFonts w:ascii="Calibri" w:cs="Calibri" w:eastAsia="Calibri" w:hAnsi="Calibri"/>
                <w:sz w:val="19"/>
                <w:szCs w:val="19"/>
              </w:rPr>
              <w:t xml:space="preserve">Role descriptions; banking details</w:t>
            </w:r>
          </w:p>
        </w:tc>
        <w:tc>
          <w:tcPr>
            <w:tcW w:type="dxa" w:w="7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9</w:t>
            </w:r>
          </w:p>
        </w:tc>
      </w:tr>
      <w:tr>
        <w:trPr>
          <w:tblHeader w:val="false"/>
        </w:trPr>
        <w:tc>
          <w:tcPr>
            <w:tcW w:type="dxa" w:w="800"/>
            <w:shd w:fill="F4F6F8" w:color="auto" w:val="clear"/>
            <w:tcMar>
              <w:top w:type="dxa" w:w="60"/>
              <w:left w:type="dxa" w:w="110"/>
              <w:bottom w:type="dxa" w:w="60"/>
              <w:right w:type="dxa" w:w="110"/>
            </w:tcMar>
          </w:tcPr>
          <w:p>
            <w:pPr>
              <w:spacing w:after="0" w:line="240"/>
              <w:jc w:val="center"/>
            </w:pPr>
            <w:r>
              <w:rPr>
                <w:rFonts w:ascii="Calibri" w:cs="Calibri" w:eastAsia="Calibri" w:hAnsi="Calibri"/>
                <w:b/>
                <w:bCs/>
                <w:sz w:val="19"/>
                <w:szCs w:val="19"/>
              </w:rPr>
              <w:t xml:space="preserve">6</w:t>
            </w:r>
          </w:p>
        </w:tc>
        <w:tc>
          <w:tcPr>
            <w:tcW w:type="dxa" w:w="15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9 – 13 Mar</w:t>
            </w:r>
          </w:p>
        </w:tc>
        <w:tc>
          <w:tcPr>
            <w:tcW w:type="dxa" w:w="2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Contact page; stylesheet foundation — reset, tokens, typography, chrome</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All seven pages built; site chrome styled</w:t>
            </w:r>
          </w:p>
        </w:tc>
        <w:tc>
          <w:tcPr>
            <w:tcW w:type="dxa" w:w="1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Week 5</w:t>
            </w:r>
          </w:p>
        </w:tc>
        <w:tc>
          <w:tcPr>
            <w:tcW w:type="dxa" w:w="700"/>
            <w:shd w:fill="F4F6F8" w:color="auto" w:val="clear"/>
            <w:tcMar>
              <w:top w:type="dxa" w:w="60"/>
              <w:left w:type="dxa" w:w="110"/>
              <w:bottom w:type="dxa" w:w="60"/>
              <w:right w:type="dxa" w:w="110"/>
            </w:tcMar>
          </w:tcPr>
          <w:p>
            <w:pPr>
              <w:spacing w:after="0" w:line="240"/>
              <w:jc w:val="center"/>
            </w:pPr>
            <w:r>
              <w:rPr>
                <w:rFonts w:ascii="Calibri" w:cs="Calibri" w:eastAsia="Calibri" w:hAnsi="Calibri"/>
                <w:sz w:val="19"/>
                <w:szCs w:val="19"/>
              </w:rPr>
              <w:t xml:space="preserve">7</w:t>
            </w:r>
          </w:p>
        </w:tc>
      </w:tr>
      <w:tr>
        <w:trPr>
          <w:tblHeader w:val="false"/>
        </w:trPr>
        <w:tc>
          <w:tcPr>
            <w:tcW w:type="dxa" w:w="800"/>
            <w:tcMar>
              <w:top w:type="dxa" w:w="60"/>
              <w:left w:type="dxa" w:w="110"/>
              <w:bottom w:type="dxa" w:w="60"/>
              <w:right w:type="dxa" w:w="110"/>
            </w:tcMar>
          </w:tcPr>
          <w:p>
            <w:pPr>
              <w:spacing w:after="0" w:line="240"/>
              <w:jc w:val="center"/>
            </w:pPr>
            <w:r>
              <w:rPr>
                <w:rFonts w:ascii="Calibri" w:cs="Calibri" w:eastAsia="Calibri" w:hAnsi="Calibri"/>
                <w:b/>
                <w:bCs/>
                <w:sz w:val="19"/>
                <w:szCs w:val="19"/>
              </w:rPr>
              <w:t xml:space="preserve">7</w:t>
            </w:r>
          </w:p>
        </w:tc>
        <w:tc>
          <w:tcPr>
            <w:tcW w:type="dxa" w:w="1500"/>
            <w:tcMar>
              <w:top w:type="dxa" w:w="60"/>
              <w:left w:type="dxa" w:w="110"/>
              <w:bottom w:type="dxa" w:w="60"/>
              <w:right w:type="dxa" w:w="110"/>
            </w:tcMar>
          </w:tcPr>
          <w:p>
            <w:pPr>
              <w:spacing w:after="0" w:line="240"/>
            </w:pPr>
            <w:r>
              <w:rPr>
                <w:rFonts w:ascii="Calibri" w:cs="Calibri" w:eastAsia="Calibri" w:hAnsi="Calibri"/>
                <w:sz w:val="19"/>
                <w:szCs w:val="19"/>
              </w:rPr>
              <w:t xml:space="preserve">16 – 20 Mar</w:t>
            </w:r>
          </w:p>
        </w:tc>
        <w:tc>
          <w:tcPr>
            <w:tcW w:type="dxa" w:w="2800"/>
            <w:tcMar>
              <w:top w:type="dxa" w:w="60"/>
              <w:left w:type="dxa" w:w="110"/>
              <w:bottom w:type="dxa" w:w="60"/>
              <w:right w:type="dxa" w:w="110"/>
            </w:tcMar>
          </w:tcPr>
          <w:p>
            <w:pPr>
              <w:spacing w:after="0" w:line="240"/>
            </w:pPr>
            <w:r>
              <w:rPr>
                <w:rFonts w:ascii="Calibri" w:cs="Calibri" w:eastAsia="Calibri" w:hAnsi="Calibri"/>
                <w:sz w:val="19"/>
                <w:szCs w:val="19"/>
              </w:rPr>
              <w:t xml:space="preserve">Components and the four responsive breakpoints</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Fully styled responsive site on staging</w:t>
            </w:r>
          </w:p>
        </w:tc>
        <w:tc>
          <w:tcPr>
            <w:tcW w:type="dxa" w:w="1100"/>
            <w:tcMar>
              <w:top w:type="dxa" w:w="60"/>
              <w:left w:type="dxa" w:w="110"/>
              <w:bottom w:type="dxa" w:w="60"/>
              <w:right w:type="dxa" w:w="110"/>
            </w:tcMar>
          </w:tcPr>
          <w:p>
            <w:pPr>
              <w:spacing w:after="0" w:line="240"/>
            </w:pPr>
            <w:r>
              <w:rPr>
                <w:rFonts w:ascii="Calibri" w:cs="Calibri" w:eastAsia="Calibri" w:hAnsi="Calibri"/>
                <w:sz w:val="19"/>
                <w:szCs w:val="19"/>
              </w:rPr>
              <w:t xml:space="preserve">Week 6</w:t>
            </w:r>
          </w:p>
        </w:tc>
        <w:tc>
          <w:tcPr>
            <w:tcW w:type="dxa" w:w="7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7</w:t>
            </w:r>
          </w:p>
        </w:tc>
      </w:tr>
      <w:tr>
        <w:trPr>
          <w:tblHeader w:val="false"/>
        </w:trPr>
        <w:tc>
          <w:tcPr>
            <w:tcW w:type="dxa" w:w="800"/>
            <w:shd w:fill="F4F6F8" w:color="auto" w:val="clear"/>
            <w:tcMar>
              <w:top w:type="dxa" w:w="60"/>
              <w:left w:type="dxa" w:w="110"/>
              <w:bottom w:type="dxa" w:w="60"/>
              <w:right w:type="dxa" w:w="110"/>
            </w:tcMar>
          </w:tcPr>
          <w:p>
            <w:pPr>
              <w:spacing w:after="0" w:line="240"/>
              <w:jc w:val="center"/>
            </w:pPr>
            <w:r>
              <w:rPr>
                <w:rFonts w:ascii="Calibri" w:cs="Calibri" w:eastAsia="Calibri" w:hAnsi="Calibri"/>
                <w:b/>
                <w:bCs/>
                <w:sz w:val="19"/>
                <w:szCs w:val="19"/>
              </w:rPr>
              <w:t xml:space="preserve">8</w:t>
            </w:r>
          </w:p>
        </w:tc>
        <w:tc>
          <w:tcPr>
            <w:tcW w:type="dxa" w:w="15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23 – 27 Mar</w:t>
            </w:r>
          </w:p>
        </w:tc>
        <w:tc>
          <w:tcPr>
            <w:tcW w:type="dxa" w:w="2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Content load, image optimisation, accessibility pass, cross-browser testing</w:t>
            </w:r>
          </w:p>
        </w:tc>
        <w:tc>
          <w:tcPr>
            <w:tcW w:type="dxa" w:w="2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Test report and defect log cleared</w:t>
            </w:r>
          </w:p>
        </w:tc>
        <w:tc>
          <w:tcPr>
            <w:tcW w:type="dxa" w:w="11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All content supplied</w:t>
            </w:r>
          </w:p>
        </w:tc>
        <w:tc>
          <w:tcPr>
            <w:tcW w:type="dxa" w:w="700"/>
            <w:shd w:fill="F4F6F8" w:color="auto" w:val="clear"/>
            <w:tcMar>
              <w:top w:type="dxa" w:w="60"/>
              <w:left w:type="dxa" w:w="110"/>
              <w:bottom w:type="dxa" w:w="60"/>
              <w:right w:type="dxa" w:w="110"/>
            </w:tcMar>
          </w:tcPr>
          <w:p>
            <w:pPr>
              <w:spacing w:after="0" w:line="240"/>
              <w:jc w:val="center"/>
            </w:pPr>
            <w:r>
              <w:rPr>
                <w:rFonts w:ascii="Calibri" w:cs="Calibri" w:eastAsia="Calibri" w:hAnsi="Calibri"/>
                <w:sz w:val="19"/>
                <w:szCs w:val="19"/>
              </w:rPr>
              <w:t xml:space="preserve">5</w:t>
            </w:r>
          </w:p>
        </w:tc>
      </w:tr>
      <w:tr>
        <w:trPr>
          <w:tblHeader w:val="false"/>
        </w:trPr>
        <w:tc>
          <w:tcPr>
            <w:tcW w:type="dxa" w:w="800"/>
            <w:tcMar>
              <w:top w:type="dxa" w:w="60"/>
              <w:left w:type="dxa" w:w="110"/>
              <w:bottom w:type="dxa" w:w="60"/>
              <w:right w:type="dxa" w:w="110"/>
            </w:tcMar>
          </w:tcPr>
          <w:p>
            <w:pPr>
              <w:spacing w:after="0" w:line="240"/>
              <w:jc w:val="center"/>
            </w:pPr>
            <w:r>
              <w:rPr>
                <w:rFonts w:ascii="Calibri" w:cs="Calibri" w:eastAsia="Calibri" w:hAnsi="Calibri"/>
                <w:b/>
                <w:bCs/>
                <w:sz w:val="19"/>
                <w:szCs w:val="19"/>
              </w:rPr>
              <w:t xml:space="preserve">9</w:t>
            </w:r>
          </w:p>
        </w:tc>
        <w:tc>
          <w:tcPr>
            <w:tcW w:type="dxa" w:w="1500"/>
            <w:tcMar>
              <w:top w:type="dxa" w:w="60"/>
              <w:left w:type="dxa" w:w="110"/>
              <w:bottom w:type="dxa" w:w="60"/>
              <w:right w:type="dxa" w:w="110"/>
            </w:tcMar>
          </w:tcPr>
          <w:p>
            <w:pPr>
              <w:spacing w:after="0" w:line="240"/>
            </w:pPr>
            <w:r>
              <w:rPr>
                <w:rFonts w:ascii="Calibri" w:cs="Calibri" w:eastAsia="Calibri" w:hAnsi="Calibri"/>
                <w:sz w:val="19"/>
                <w:szCs w:val="19"/>
              </w:rPr>
              <w:t xml:space="preserve">30 Mar – 3 Apr</w:t>
            </w:r>
          </w:p>
        </w:tc>
        <w:tc>
          <w:tcPr>
            <w:tcW w:type="dxa" w:w="2800"/>
            <w:tcMar>
              <w:top w:type="dxa" w:w="60"/>
              <w:left w:type="dxa" w:w="110"/>
              <w:bottom w:type="dxa" w:w="60"/>
              <w:right w:type="dxa" w:w="110"/>
            </w:tcMar>
          </w:tcPr>
          <w:p>
            <w:pPr>
              <w:spacing w:after="0" w:line="240"/>
            </w:pPr>
            <w:r>
              <w:rPr>
                <w:rFonts w:ascii="Calibri" w:cs="Calibri" w:eastAsia="Calibri" w:hAnsi="Calibri"/>
                <w:sz w:val="19"/>
                <w:szCs w:val="19"/>
              </w:rPr>
              <w:t xml:space="preserve">Deployment, DNS cutover, analytics, staff training session</w:t>
            </w:r>
          </w:p>
        </w:tc>
        <w:tc>
          <w:tcPr>
            <w:tcW w:type="dxa" w:w="2100"/>
            <w:tcMar>
              <w:top w:type="dxa" w:w="60"/>
              <w:left w:type="dxa" w:w="110"/>
              <w:bottom w:type="dxa" w:w="60"/>
              <w:right w:type="dxa" w:w="110"/>
            </w:tcMar>
          </w:tcPr>
          <w:p>
            <w:pPr>
              <w:spacing w:after="0" w:line="240"/>
            </w:pPr>
            <w:r>
              <w:rPr>
                <w:rFonts w:ascii="Calibri" w:cs="Calibri" w:eastAsia="Calibri" w:hAnsi="Calibri"/>
                <w:sz w:val="19"/>
                <w:szCs w:val="19"/>
              </w:rPr>
              <w:t xml:space="preserve">Live site + 90-minute training</w:t>
            </w:r>
          </w:p>
        </w:tc>
        <w:tc>
          <w:tcPr>
            <w:tcW w:type="dxa" w:w="1100"/>
            <w:tcMar>
              <w:top w:type="dxa" w:w="60"/>
              <w:left w:type="dxa" w:w="110"/>
              <w:bottom w:type="dxa" w:w="60"/>
              <w:right w:type="dxa" w:w="110"/>
            </w:tcMar>
          </w:tcPr>
          <w:p>
            <w:pPr>
              <w:spacing w:after="0" w:line="240"/>
            </w:pPr>
            <w:r>
              <w:rPr>
                <w:rFonts w:ascii="Calibri" w:cs="Calibri" w:eastAsia="Calibri" w:hAnsi="Calibri"/>
                <w:sz w:val="19"/>
                <w:szCs w:val="19"/>
              </w:rPr>
              <w:t xml:space="preserve">Week 8; domain delegated by 27 Mar</w:t>
            </w:r>
          </w:p>
        </w:tc>
        <w:tc>
          <w:tcPr>
            <w:tcW w:type="dxa" w:w="7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4</w:t>
            </w:r>
          </w:p>
        </w:tc>
      </w:tr>
    </w:tbl>
    <w:p>
      <w:pPr>
        <w:spacing w:after="240" w:before="0" w:line="276"/>
      </w:pPr>
      <w:r>
        <w:rPr>
          <w:rFonts w:ascii="Calibri" w:cs="Calibri" w:eastAsia="Calibri" w:hAnsi="Calibri"/>
          <w:b/>
          <w:bCs/>
          <w:sz w:val="22"/>
          <w:szCs w:val="22"/>
        </w:rPr>
        <w:t xml:space="preserve">Total effort: 62 hours.</w:t>
      </w:r>
    </w:p>
    <w:p>
      <w:pPr>
        <w:pStyle w:val="Heading2"/>
        <w:spacing w:after="140" w:before="260"/>
      </w:pPr>
      <w:r>
        <w:rPr>
          <w:rFonts w:ascii="Calibri Light" w:cs="Calibri Light" w:eastAsia="Calibri Light" w:hAnsi="Calibri Light"/>
          <w:b/>
          <w:bCs/>
          <w:color w:val="0E4C92"/>
          <w:sz w:val="26"/>
          <w:szCs w:val="26"/>
        </w:rPr>
        <w:t xml:space="preserve">8.2  Milestones and approval gates</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1600"/>
        <w:gridCol w:w="1700"/>
        <w:gridCol w:w="3000"/>
        <w:gridCol w:w="2700"/>
      </w:tblGrid>
      <w:tr>
        <w:trPr>
          <w:tblHeader/>
        </w:trPr>
        <w:tc>
          <w:tcPr>
            <w:tcW w:type="dxa" w:w="16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Milestone</w:t>
            </w:r>
          </w:p>
        </w:tc>
        <w:tc>
          <w:tcPr>
            <w:tcW w:type="dxa" w:w="17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Date</w:t>
            </w:r>
          </w:p>
        </w:tc>
        <w:tc>
          <w:tcPr>
            <w:tcW w:type="dxa" w:w="30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What is delivered</w:t>
            </w:r>
          </w:p>
        </w:tc>
        <w:tc>
          <w:tcPr>
            <w:tcW w:type="dxa" w:w="27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Client action required</w:t>
            </w:r>
          </w:p>
        </w:tc>
      </w:tr>
      <w:tr>
        <w:trPr>
          <w:tblHeader w:val="false"/>
        </w:trPr>
        <w:tc>
          <w:tcPr>
            <w:tcW w:type="dxa" w:w="1600"/>
            <w:tcMar>
              <w:top w:type="dxa" w:w="60"/>
              <w:left w:type="dxa" w:w="110"/>
              <w:bottom w:type="dxa" w:w="60"/>
              <w:right w:type="dxa" w:w="110"/>
            </w:tcMar>
          </w:tcPr>
          <w:p>
            <w:pPr>
              <w:spacing w:after="0" w:line="240"/>
            </w:pPr>
            <w:r>
              <w:rPr>
                <w:rFonts w:ascii="Calibri" w:cs="Calibri" w:eastAsia="Calibri" w:hAnsi="Calibri"/>
                <w:b/>
                <w:bCs/>
                <w:sz w:val="19"/>
                <w:szCs w:val="19"/>
              </w:rPr>
              <w:t xml:space="preserve">M1 — Kick-off</w:t>
            </w:r>
          </w:p>
        </w:tc>
        <w:tc>
          <w:tcPr>
            <w:tcW w:type="dxa" w:w="1700"/>
            <w:tcMar>
              <w:top w:type="dxa" w:w="60"/>
              <w:left w:type="dxa" w:w="110"/>
              <w:bottom w:type="dxa" w:w="60"/>
              <w:right w:type="dxa" w:w="110"/>
            </w:tcMar>
          </w:tcPr>
          <w:p>
            <w:pPr>
              <w:spacing w:after="0" w:line="240"/>
            </w:pPr>
            <w:r>
              <w:rPr>
                <w:rFonts w:ascii="Calibri" w:cs="Calibri" w:eastAsia="Calibri" w:hAnsi="Calibri"/>
                <w:sz w:val="19"/>
                <w:szCs w:val="19"/>
              </w:rPr>
              <w:t xml:space="preserve">Fri 30 Jan 2026</w:t>
            </w:r>
          </w:p>
        </w:tc>
        <w:tc>
          <w:tcPr>
            <w:tcW w:type="dxa" w:w="3000"/>
            <w:tcMar>
              <w:top w:type="dxa" w:w="60"/>
              <w:left w:type="dxa" w:w="110"/>
              <w:bottom w:type="dxa" w:w="60"/>
              <w:right w:type="dxa" w:w="110"/>
            </w:tcMar>
          </w:tcPr>
          <w:p>
            <w:pPr>
              <w:spacing w:after="0" w:line="240"/>
            </w:pPr>
            <w:r>
              <w:rPr>
                <w:rFonts w:ascii="Calibri" w:cs="Calibri" w:eastAsia="Calibri" w:hAnsi="Calibri"/>
                <w:sz w:val="19"/>
                <w:szCs w:val="19"/>
              </w:rPr>
              <w:t xml:space="preserve">Signed proposal and deposit received</w:t>
            </w:r>
          </w:p>
        </w:tc>
        <w:tc>
          <w:tcPr>
            <w:tcW w:type="dxa" w:w="2700"/>
            <w:tcMar>
              <w:top w:type="dxa" w:w="60"/>
              <w:left w:type="dxa" w:w="110"/>
              <w:bottom w:type="dxa" w:w="60"/>
              <w:right w:type="dxa" w:w="110"/>
            </w:tcMar>
          </w:tcPr>
          <w:p>
            <w:pPr>
              <w:spacing w:after="0" w:line="240"/>
            </w:pPr>
            <w:r>
              <w:rPr>
                <w:rFonts w:ascii="Calibri" w:cs="Calibri" w:eastAsia="Calibri" w:hAnsi="Calibri"/>
                <w:sz w:val="19"/>
                <w:szCs w:val="19"/>
              </w:rPr>
              <w:t xml:space="preserve">Board resolution, signature, 40% deposit</w:t>
            </w:r>
          </w:p>
        </w:tc>
      </w:tr>
      <w:tr>
        <w:trPr>
          <w:tblHeader w:val="false"/>
        </w:trPr>
        <w:tc>
          <w:tcPr>
            <w:tcW w:type="dxa" w:w="1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M2 — Structure agreed</w:t>
            </w:r>
          </w:p>
        </w:tc>
        <w:tc>
          <w:tcPr>
            <w:tcW w:type="dxa" w:w="17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Fri 13 Feb 2026</w:t>
            </w:r>
          </w:p>
        </w:tc>
        <w:tc>
          <w:tcPr>
            <w:tcW w:type="dxa" w:w="30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Site map and ten wireframes</w:t>
            </w:r>
          </w:p>
        </w:tc>
        <w:tc>
          <w:tcPr>
            <w:tcW w:type="dxa" w:w="27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Approve or request changes within 5 working days</w:t>
            </w:r>
          </w:p>
        </w:tc>
      </w:tr>
      <w:tr>
        <w:trPr>
          <w:tblHeader w:val="false"/>
        </w:trPr>
        <w:tc>
          <w:tcPr>
            <w:tcW w:type="dxa" w:w="1600"/>
            <w:tcMar>
              <w:top w:type="dxa" w:w="60"/>
              <w:left w:type="dxa" w:w="110"/>
              <w:bottom w:type="dxa" w:w="60"/>
              <w:right w:type="dxa" w:w="110"/>
            </w:tcMar>
          </w:tcPr>
          <w:p>
            <w:pPr>
              <w:spacing w:after="0" w:line="240"/>
            </w:pPr>
            <w:r>
              <w:rPr>
                <w:rFonts w:ascii="Calibri" w:cs="Calibri" w:eastAsia="Calibri" w:hAnsi="Calibri"/>
                <w:b/>
                <w:bCs/>
                <w:sz w:val="19"/>
                <w:szCs w:val="19"/>
              </w:rPr>
              <w:t xml:space="preserve">M3 — Content cut-off</w:t>
            </w:r>
          </w:p>
        </w:tc>
        <w:tc>
          <w:tcPr>
            <w:tcW w:type="dxa" w:w="1700"/>
            <w:tcMar>
              <w:top w:type="dxa" w:w="60"/>
              <w:left w:type="dxa" w:w="110"/>
              <w:bottom w:type="dxa" w:w="60"/>
              <w:right w:type="dxa" w:w="110"/>
            </w:tcMar>
          </w:tcPr>
          <w:p>
            <w:pPr>
              <w:spacing w:after="0" w:line="240"/>
            </w:pPr>
            <w:r>
              <w:rPr>
                <w:rFonts w:ascii="Calibri" w:cs="Calibri" w:eastAsia="Calibri" w:hAnsi="Calibri"/>
                <w:sz w:val="19"/>
                <w:szCs w:val="19"/>
              </w:rPr>
              <w:t xml:space="preserve">Fri 6 Mar 2026</w:t>
            </w:r>
          </w:p>
        </w:tc>
        <w:tc>
          <w:tcPr>
            <w:tcW w:type="dxa" w:w="3000"/>
            <w:tcMar>
              <w:top w:type="dxa" w:w="60"/>
              <w:left w:type="dxa" w:w="110"/>
              <w:bottom w:type="dxa" w:w="60"/>
              <w:right w:type="dxa" w:w="110"/>
            </w:tcMar>
          </w:tcPr>
          <w:p>
            <w:pPr>
              <w:spacing w:after="0" w:line="240"/>
            </w:pPr>
            <w:r>
              <w:rPr>
                <w:rFonts w:ascii="Calibri" w:cs="Calibri" w:eastAsia="Calibri" w:hAnsi="Calibri"/>
                <w:sz w:val="19"/>
                <w:szCs w:val="19"/>
              </w:rPr>
              <w:t xml:space="preserve">All items in the section 7 content plan received</w:t>
            </w:r>
          </w:p>
        </w:tc>
        <w:tc>
          <w:tcPr>
            <w:tcW w:type="dxa" w:w="2700"/>
            <w:tcMar>
              <w:top w:type="dxa" w:w="60"/>
              <w:left w:type="dxa" w:w="110"/>
              <w:bottom w:type="dxa" w:w="60"/>
              <w:right w:type="dxa" w:w="110"/>
            </w:tcMar>
          </w:tcPr>
          <w:p>
            <w:pPr>
              <w:spacing w:after="0" w:line="240"/>
            </w:pPr>
            <w:r>
              <w:rPr>
                <w:rFonts w:ascii="Calibri" w:cs="Calibri" w:eastAsia="Calibri" w:hAnsi="Calibri"/>
                <w:sz w:val="19"/>
                <w:szCs w:val="19"/>
              </w:rPr>
              <w:t xml:space="preserve">Supply all assets — late content moves the launch date</w:t>
            </w:r>
          </w:p>
        </w:tc>
      </w:tr>
      <w:tr>
        <w:trPr>
          <w:tblHeader w:val="false"/>
        </w:trPr>
        <w:tc>
          <w:tcPr>
            <w:tcW w:type="dxa" w:w="1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M4 — Draft site</w:t>
            </w:r>
          </w:p>
        </w:tc>
        <w:tc>
          <w:tcPr>
            <w:tcW w:type="dxa" w:w="17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Fri 13 Mar 2026</w:t>
            </w:r>
          </w:p>
        </w:tc>
        <w:tc>
          <w:tcPr>
            <w:tcW w:type="dxa" w:w="30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All seven pages built, chrome styled</w:t>
            </w:r>
          </w:p>
        </w:tc>
        <w:tc>
          <w:tcPr>
            <w:tcW w:type="dxa" w:w="27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Review content accuracy, especially the figures</w:t>
            </w:r>
          </w:p>
        </w:tc>
      </w:tr>
      <w:tr>
        <w:trPr>
          <w:tblHeader w:val="false"/>
        </w:trPr>
        <w:tc>
          <w:tcPr>
            <w:tcW w:type="dxa" w:w="1600"/>
            <w:tcMar>
              <w:top w:type="dxa" w:w="60"/>
              <w:left w:type="dxa" w:w="110"/>
              <w:bottom w:type="dxa" w:w="60"/>
              <w:right w:type="dxa" w:w="110"/>
            </w:tcMar>
          </w:tcPr>
          <w:p>
            <w:pPr>
              <w:spacing w:after="0" w:line="240"/>
            </w:pPr>
            <w:r>
              <w:rPr>
                <w:rFonts w:ascii="Calibri" w:cs="Calibri" w:eastAsia="Calibri" w:hAnsi="Calibri"/>
                <w:b/>
                <w:bCs/>
                <w:sz w:val="19"/>
                <w:szCs w:val="19"/>
              </w:rPr>
              <w:t xml:space="preserve">M5 — Styled site</w:t>
            </w:r>
          </w:p>
        </w:tc>
        <w:tc>
          <w:tcPr>
            <w:tcW w:type="dxa" w:w="1700"/>
            <w:tcMar>
              <w:top w:type="dxa" w:w="60"/>
              <w:left w:type="dxa" w:w="110"/>
              <w:bottom w:type="dxa" w:w="60"/>
              <w:right w:type="dxa" w:w="110"/>
            </w:tcMar>
          </w:tcPr>
          <w:p>
            <w:pPr>
              <w:spacing w:after="0" w:line="240"/>
            </w:pPr>
            <w:r>
              <w:rPr>
                <w:rFonts w:ascii="Calibri" w:cs="Calibri" w:eastAsia="Calibri" w:hAnsi="Calibri"/>
                <w:sz w:val="19"/>
                <w:szCs w:val="19"/>
              </w:rPr>
              <w:t xml:space="preserve">Fri 20 Mar 2026</w:t>
            </w:r>
          </w:p>
        </w:tc>
        <w:tc>
          <w:tcPr>
            <w:tcW w:type="dxa" w:w="3000"/>
            <w:tcMar>
              <w:top w:type="dxa" w:w="60"/>
              <w:left w:type="dxa" w:w="110"/>
              <w:bottom w:type="dxa" w:w="60"/>
              <w:right w:type="dxa" w:w="110"/>
            </w:tcMar>
          </w:tcPr>
          <w:p>
            <w:pPr>
              <w:spacing w:after="0" w:line="240"/>
            </w:pPr>
            <w:r>
              <w:rPr>
                <w:rFonts w:ascii="Calibri" w:cs="Calibri" w:eastAsia="Calibri" w:hAnsi="Calibri"/>
                <w:sz w:val="19"/>
                <w:szCs w:val="19"/>
              </w:rPr>
              <w:t xml:space="preserve">Responsive styled site on a staging link</w:t>
            </w:r>
          </w:p>
        </w:tc>
        <w:tc>
          <w:tcPr>
            <w:tcW w:type="dxa" w:w="2700"/>
            <w:tcMar>
              <w:top w:type="dxa" w:w="60"/>
              <w:left w:type="dxa" w:w="110"/>
              <w:bottom w:type="dxa" w:w="60"/>
              <w:right w:type="dxa" w:w="110"/>
            </w:tcMar>
          </w:tcPr>
          <w:p>
            <w:pPr>
              <w:spacing w:after="0" w:line="240"/>
            </w:pPr>
            <w:r>
              <w:rPr>
                <w:rFonts w:ascii="Calibri" w:cs="Calibri" w:eastAsia="Calibri" w:hAnsi="Calibri"/>
                <w:sz w:val="19"/>
                <w:szCs w:val="19"/>
              </w:rPr>
              <w:t xml:space="preserve">Review on a phone and a desktop; pay 30%</w:t>
            </w:r>
          </w:p>
        </w:tc>
      </w:tr>
      <w:tr>
        <w:trPr>
          <w:tblHeader w:val="false"/>
        </w:trPr>
        <w:tc>
          <w:tcPr>
            <w:tcW w:type="dxa" w:w="1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M6 — Test sign-off</w:t>
            </w:r>
          </w:p>
        </w:tc>
        <w:tc>
          <w:tcPr>
            <w:tcW w:type="dxa" w:w="17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Fri 27 Mar 2026</w:t>
            </w:r>
          </w:p>
        </w:tc>
        <w:tc>
          <w:tcPr>
            <w:tcW w:type="dxa" w:w="30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Test report, defect log closed</w:t>
            </w:r>
          </w:p>
        </w:tc>
        <w:tc>
          <w:tcPr>
            <w:tcW w:type="dxa" w:w="27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Approve for launch; delegate the domain</w:t>
            </w:r>
          </w:p>
        </w:tc>
      </w:tr>
      <w:tr>
        <w:trPr>
          <w:tblHeader w:val="false"/>
        </w:trPr>
        <w:tc>
          <w:tcPr>
            <w:tcW w:type="dxa" w:w="1600"/>
            <w:tcMar>
              <w:top w:type="dxa" w:w="60"/>
              <w:left w:type="dxa" w:w="110"/>
              <w:bottom w:type="dxa" w:w="60"/>
              <w:right w:type="dxa" w:w="110"/>
            </w:tcMar>
          </w:tcPr>
          <w:p>
            <w:pPr>
              <w:spacing w:after="0" w:line="240"/>
            </w:pPr>
            <w:r>
              <w:rPr>
                <w:rFonts w:ascii="Calibri" w:cs="Calibri" w:eastAsia="Calibri" w:hAnsi="Calibri"/>
                <w:b/>
                <w:bCs/>
                <w:sz w:val="19"/>
                <w:szCs w:val="19"/>
              </w:rPr>
              <w:t xml:space="preserve">M7 — Launch and training</w:t>
            </w:r>
          </w:p>
        </w:tc>
        <w:tc>
          <w:tcPr>
            <w:tcW w:type="dxa" w:w="1700"/>
            <w:tcMar>
              <w:top w:type="dxa" w:w="60"/>
              <w:left w:type="dxa" w:w="110"/>
              <w:bottom w:type="dxa" w:w="60"/>
              <w:right w:type="dxa" w:w="110"/>
            </w:tcMar>
          </w:tcPr>
          <w:p>
            <w:pPr>
              <w:spacing w:after="0" w:line="240"/>
            </w:pPr>
            <w:r>
              <w:rPr>
                <w:rFonts w:ascii="Calibri" w:cs="Calibri" w:eastAsia="Calibri" w:hAnsi="Calibri"/>
                <w:sz w:val="19"/>
                <w:szCs w:val="19"/>
              </w:rPr>
              <w:t xml:space="preserve">Fri 3 Apr 2026</w:t>
            </w:r>
          </w:p>
        </w:tc>
        <w:tc>
          <w:tcPr>
            <w:tcW w:type="dxa" w:w="3000"/>
            <w:tcMar>
              <w:top w:type="dxa" w:w="60"/>
              <w:left w:type="dxa" w:w="110"/>
              <w:bottom w:type="dxa" w:w="60"/>
              <w:right w:type="dxa" w:w="110"/>
            </w:tcMar>
          </w:tcPr>
          <w:p>
            <w:pPr>
              <w:spacing w:after="0" w:line="240"/>
            </w:pPr>
            <w:r>
              <w:rPr>
                <w:rFonts w:ascii="Calibri" w:cs="Calibri" w:eastAsia="Calibri" w:hAnsi="Calibri"/>
                <w:sz w:val="19"/>
                <w:szCs w:val="19"/>
              </w:rPr>
              <w:t xml:space="preserve">Live site, analytics, 90-minute staff training</w:t>
            </w:r>
          </w:p>
        </w:tc>
        <w:tc>
          <w:tcPr>
            <w:tcW w:type="dxa" w:w="2700"/>
            <w:tcMar>
              <w:top w:type="dxa" w:w="60"/>
              <w:left w:type="dxa" w:w="110"/>
              <w:bottom w:type="dxa" w:w="60"/>
              <w:right w:type="dxa" w:w="110"/>
            </w:tcMar>
          </w:tcPr>
          <w:p>
            <w:pPr>
              <w:spacing w:after="0" w:line="240"/>
            </w:pPr>
            <w:r>
              <w:rPr>
                <w:rFonts w:ascii="Calibri" w:cs="Calibri" w:eastAsia="Calibri" w:hAnsi="Calibri"/>
                <w:sz w:val="19"/>
                <w:szCs w:val="19"/>
              </w:rPr>
              <w:t xml:space="preserve">Final 30% payment within 14 days</w:t>
            </w:r>
          </w:p>
        </w:tc>
      </w:tr>
    </w:tbl>
    <w:p>
      <w:pPr>
        <w:pStyle w:val="Heading2"/>
        <w:spacing w:after="140" w:before="260"/>
      </w:pPr>
      <w:r>
        <w:rPr>
          <w:rFonts w:ascii="Calibri Light" w:cs="Calibri Light" w:eastAsia="Calibri Light" w:hAnsi="Calibri Light"/>
          <w:b/>
          <w:bCs/>
          <w:color w:val="0E4C92"/>
          <w:sz w:val="26"/>
          <w:szCs w:val="26"/>
        </w:rPr>
        <w:t xml:space="preserve">8.3  Schedule assumptions</w:t>
      </w:r>
    </w:p>
    <w:p>
      <w:pPr>
        <w:pStyle w:val="ListParagraph"/>
        <w:numPr>
          <w:ilvl w:val="0"/>
          <w:numId w:val="2"/>
        </w:numPr>
        <w:spacing w:after="60" w:line="276"/>
      </w:pPr>
      <w:r>
        <w:rPr>
          <w:rFonts w:ascii="Calibri" w:cs="Calibri" w:eastAsia="Calibri" w:hAnsi="Calibri"/>
          <w:sz w:val="22"/>
          <w:szCs w:val="22"/>
        </w:rPr>
        <w:t xml:space="preserve">Board approval is a scheduled meeting rather than a single signature, so five working days are allowed at M2 instead of three.</w:t>
      </w:r>
    </w:p>
    <w:p>
      <w:pPr>
        <w:pStyle w:val="ListParagraph"/>
        <w:numPr>
          <w:ilvl w:val="0"/>
          <w:numId w:val="2"/>
        </w:numPr>
        <w:spacing w:after="60" w:line="276"/>
      </w:pPr>
      <w:r>
        <w:rPr>
          <w:rFonts w:ascii="Calibri" w:cs="Calibri" w:eastAsia="Calibri" w:hAnsi="Calibri"/>
          <w:sz w:val="22"/>
          <w:szCs w:val="22"/>
        </w:rPr>
        <w:t xml:space="preserve">All content in section 7 arrives by Friday 6 March. If it does not, affected pages launch with placeholder text and are updated afterwards at no extra cost.</w:t>
      </w:r>
    </w:p>
    <w:p>
      <w:pPr>
        <w:pStyle w:val="ListParagraph"/>
        <w:numPr>
          <w:ilvl w:val="0"/>
          <w:numId w:val="2"/>
        </w:numPr>
        <w:spacing w:after="60" w:line="276"/>
      </w:pPr>
      <w:r>
        <w:rPr>
          <w:rFonts w:ascii="Calibri" w:cs="Calibri" w:eastAsia="Calibri" w:hAnsi="Calibri"/>
          <w:sz w:val="22"/>
          <w:szCs w:val="22"/>
        </w:rPr>
        <w:t xml:space="preserve">The domain is delegated to the nominated nameservers by Friday 27 March so DNS propagation completes before launch day.</w:t>
      </w:r>
    </w:p>
    <w:p>
      <w:pPr>
        <w:pStyle w:val="ListParagraph"/>
        <w:numPr>
          <w:ilvl w:val="0"/>
          <w:numId w:val="2"/>
        </w:numPr>
        <w:spacing w:after="60" w:line="276"/>
      </w:pPr>
      <w:r>
        <w:rPr>
          <w:rFonts w:ascii="Calibri" w:cs="Calibri" w:eastAsia="Calibri" w:hAnsi="Calibri"/>
          <w:sz w:val="22"/>
          <w:szCs w:val="22"/>
        </w:rPr>
        <w:t xml:space="preserve">One round of revisions is included at each of M2, M4 and M5. Further rounds are billed at the hourly rate in section 9.</w:t>
      </w:r>
    </w:p>
    <w:p>
      <w:pPr>
        <w:pStyle w:val="ListParagraph"/>
        <w:numPr>
          <w:ilvl w:val="0"/>
          <w:numId w:val="2"/>
        </w:numPr>
        <w:spacing w:after="60" w:line="276"/>
      </w:pPr>
      <w:r>
        <w:rPr>
          <w:rFonts w:ascii="Calibri" w:cs="Calibri" w:eastAsia="Calibri" w:hAnsi="Calibri"/>
          <w:sz w:val="22"/>
          <w:szCs w:val="22"/>
        </w:rPr>
        <w:t xml:space="preserve">The 90-minute training session covers editing text, swapping photographs and adding an event. It is recorded so new staff can watch it later.</w:t>
      </w:r>
    </w:p>
    <w:p>
      <w:r>
        <w:br w:type="page"/>
      </w:r>
    </w:p>
    <w:p>
      <w:pPr>
        <w:pStyle w:val="Heading1"/>
        <w:spacing w:after="140" w:before="360"/>
      </w:pPr>
      <w:r>
        <w:rPr>
          <w:rFonts w:ascii="Calibri Light" w:cs="Calibri Light" w:eastAsia="Calibri Light" w:hAnsi="Calibri Light"/>
          <w:b/>
          <w:bCs/>
          <w:color w:val="0E4C92"/>
          <w:sz w:val="32"/>
          <w:szCs w:val="32"/>
        </w:rPr>
        <w:t xml:space="preserve">9.  Budget</w:t>
      </w:r>
    </w:p>
    <w:p>
      <w:pPr>
        <w:spacing w:after="120" w:before="0" w:line="276"/>
      </w:pPr>
      <w:r>
        <w:rPr>
          <w:rFonts w:ascii="Calibri" w:cs="Calibri" w:eastAsia="Calibri" w:hAnsi="Calibri"/>
          <w:sz w:val="22"/>
          <w:szCs w:val="22"/>
        </w:rPr>
        <w:t xml:space="preserve">All figures are in South African Rand and exclude VAT. The supplier is not VAT registered, so no VAT is charged. Third-party costs — domain, hosting and email — are billed at cost with no mark-up. A 20% non-profit discount is applied to development labour.</w:t>
      </w:r>
    </w:p>
    <w:p>
      <w:pPr>
        <w:pStyle w:val="Heading2"/>
        <w:spacing w:after="140" w:before="260"/>
      </w:pPr>
      <w:r>
        <w:rPr>
          <w:rFonts w:ascii="Calibri Light" w:cs="Calibri Light" w:eastAsia="Calibri Light" w:hAnsi="Calibri Light"/>
          <w:b/>
          <w:bCs/>
          <w:color w:val="0E4C92"/>
          <w:sz w:val="26"/>
          <w:szCs w:val="26"/>
        </w:rPr>
        <w:t xml:space="preserve">9.1  Year 1 — setup and build</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2900"/>
        <w:gridCol w:w="2600"/>
        <w:gridCol w:w="800"/>
        <w:gridCol w:w="1200"/>
        <w:gridCol w:w="1500"/>
      </w:tblGrid>
      <w:tr>
        <w:trPr>
          <w:tblHeader/>
        </w:trPr>
        <w:tc>
          <w:tcPr>
            <w:tcW w:type="dxa" w:w="29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Line item</w:t>
            </w:r>
          </w:p>
        </w:tc>
        <w:tc>
          <w:tcPr>
            <w:tcW w:type="dxa" w:w="26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Basis</w:t>
            </w:r>
          </w:p>
        </w:tc>
        <w:tc>
          <w:tcPr>
            <w:tcW w:type="dxa" w:w="800"/>
            <w:shd w:fill="0E4C92" w:color="auto" w:val="clear"/>
            <w:tcMar>
              <w:top w:type="dxa" w:w="60"/>
              <w:left w:type="dxa" w:w="110"/>
              <w:bottom w:type="dxa" w:w="60"/>
              <w:right w:type="dxa" w:w="110"/>
            </w:tcMar>
          </w:tcPr>
          <w:p>
            <w:pPr>
              <w:spacing w:after="0" w:line="240"/>
              <w:jc w:val="center"/>
            </w:pPr>
            <w:r>
              <w:rPr>
                <w:rFonts w:ascii="Calibri" w:cs="Calibri" w:eastAsia="Calibri" w:hAnsi="Calibri"/>
                <w:b/>
                <w:bCs/>
                <w:color w:val="FFFFFF"/>
                <w:sz w:val="19"/>
                <w:szCs w:val="19"/>
              </w:rPr>
              <w:t xml:space="preserve">Qty</w:t>
            </w:r>
          </w:p>
        </w:tc>
        <w:tc>
          <w:tcPr>
            <w:tcW w:type="dxa" w:w="1200"/>
            <w:shd w:fill="0E4C92" w:color="auto" w:val="clear"/>
            <w:tcMar>
              <w:top w:type="dxa" w:w="60"/>
              <w:left w:type="dxa" w:w="110"/>
              <w:bottom w:type="dxa" w:w="60"/>
              <w:right w:type="dxa" w:w="110"/>
            </w:tcMar>
          </w:tcPr>
          <w:p>
            <w:pPr>
              <w:spacing w:after="0" w:line="240"/>
              <w:jc w:val="right"/>
            </w:pPr>
            <w:r>
              <w:rPr>
                <w:rFonts w:ascii="Calibri" w:cs="Calibri" w:eastAsia="Calibri" w:hAnsi="Calibri"/>
                <w:b/>
                <w:bCs/>
                <w:color w:val="FFFFFF"/>
                <w:sz w:val="19"/>
                <w:szCs w:val="19"/>
              </w:rPr>
              <w:t xml:space="preserve">Rate</w:t>
            </w:r>
          </w:p>
        </w:tc>
        <w:tc>
          <w:tcPr>
            <w:tcW w:type="dxa" w:w="1500"/>
            <w:shd w:fill="0E4C92" w:color="auto" w:val="clear"/>
            <w:tcMar>
              <w:top w:type="dxa" w:w="60"/>
              <w:left w:type="dxa" w:w="110"/>
              <w:bottom w:type="dxa" w:w="60"/>
              <w:right w:type="dxa" w:w="110"/>
            </w:tcMar>
          </w:tcPr>
          <w:p>
            <w:pPr>
              <w:spacing w:after="0" w:line="240"/>
              <w:jc w:val="right"/>
            </w:pPr>
            <w:r>
              <w:rPr>
                <w:rFonts w:ascii="Calibri" w:cs="Calibri" w:eastAsia="Calibri" w:hAnsi="Calibri"/>
                <w:b/>
                <w:bCs/>
                <w:color w:val="FFFFFF"/>
                <w:sz w:val="19"/>
                <w:szCs w:val="19"/>
              </w:rPr>
              <w:t xml:space="preserve">Amount</w:t>
            </w:r>
          </w:p>
        </w:tc>
      </w:tr>
      <w:tr>
        <w:trPr>
          <w:tblHeader w:val="false"/>
        </w:trPr>
        <w:tc>
          <w:tcPr>
            <w:tcW w:type="dxa" w:w="2900"/>
            <w:tcMar>
              <w:top w:type="dxa" w:w="60"/>
              <w:left w:type="dxa" w:w="110"/>
              <w:bottom w:type="dxa" w:w="60"/>
              <w:right w:type="dxa" w:w="110"/>
            </w:tcMar>
          </w:tcPr>
          <w:p>
            <w:pPr>
              <w:spacing w:after="0" w:line="240"/>
            </w:pPr>
            <w:r>
              <w:rPr>
                <w:rFonts w:ascii="Calibri" w:cs="Calibri" w:eastAsia="Calibri" w:hAnsi="Calibri"/>
                <w:sz w:val="19"/>
                <w:szCs w:val="19"/>
              </w:rPr>
              <w:t xml:space="preserve">Domain registration, .org.za</w:t>
            </w:r>
          </w:p>
        </w:tc>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Annual registration fee</w:t>
            </w:r>
          </w:p>
        </w:tc>
        <w:tc>
          <w:tcPr>
            <w:tcW w:type="dxa" w:w="8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1 yr</w:t>
            </w:r>
          </w:p>
        </w:tc>
        <w:tc>
          <w:tcPr>
            <w:tcW w:type="dxa" w:w="12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R150</w:t>
            </w:r>
          </w:p>
        </w:tc>
        <w:tc>
          <w:tcPr>
            <w:tcW w:type="dxa" w:w="15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R150</w:t>
            </w:r>
          </w:p>
        </w:tc>
      </w:tr>
      <w:tr>
        <w:trPr>
          <w:tblHeader w:val="false"/>
        </w:trPr>
        <w:tc>
          <w:tcPr>
            <w:tcW w:type="dxa" w:w="29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Shared Linux hosting with SSL</w:t>
            </w:r>
          </w:p>
        </w:tc>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10 GB SSD, 50 GB transfer, free TLS</w:t>
            </w:r>
          </w:p>
        </w:tc>
        <w:tc>
          <w:tcPr>
            <w:tcW w:type="dxa" w:w="800"/>
            <w:shd w:fill="F4F6F8" w:color="auto" w:val="clear"/>
            <w:tcMar>
              <w:top w:type="dxa" w:w="60"/>
              <w:left w:type="dxa" w:w="110"/>
              <w:bottom w:type="dxa" w:w="60"/>
              <w:right w:type="dxa" w:w="110"/>
            </w:tcMar>
          </w:tcPr>
          <w:p>
            <w:pPr>
              <w:spacing w:after="0" w:line="240"/>
              <w:jc w:val="center"/>
            </w:pPr>
            <w:r>
              <w:rPr>
                <w:rFonts w:ascii="Calibri" w:cs="Calibri" w:eastAsia="Calibri" w:hAnsi="Calibri"/>
                <w:sz w:val="19"/>
                <w:szCs w:val="19"/>
              </w:rPr>
              <w:t xml:space="preserve">12 mo</w:t>
            </w:r>
          </w:p>
        </w:tc>
        <w:tc>
          <w:tcPr>
            <w:tcW w:type="dxa" w:w="1200"/>
            <w:shd w:fill="F4F6F8" w:color="auto" w:val="clear"/>
            <w:tcMar>
              <w:top w:type="dxa" w:w="60"/>
              <w:left w:type="dxa" w:w="110"/>
              <w:bottom w:type="dxa" w:w="60"/>
              <w:right w:type="dxa" w:w="110"/>
            </w:tcMar>
          </w:tcPr>
          <w:p>
            <w:pPr>
              <w:spacing w:after="0" w:line="240"/>
              <w:jc w:val="right"/>
            </w:pPr>
            <w:r>
              <w:rPr>
                <w:rFonts w:ascii="Calibri" w:cs="Calibri" w:eastAsia="Calibri" w:hAnsi="Calibri"/>
                <w:sz w:val="19"/>
                <w:szCs w:val="19"/>
              </w:rPr>
              <w:t xml:space="preserve">R89</w:t>
            </w:r>
          </w:p>
        </w:tc>
        <w:tc>
          <w:tcPr>
            <w:tcW w:type="dxa" w:w="1500"/>
            <w:shd w:fill="F4F6F8" w:color="auto" w:val="clear"/>
            <w:tcMar>
              <w:top w:type="dxa" w:w="60"/>
              <w:left w:type="dxa" w:w="110"/>
              <w:bottom w:type="dxa" w:w="60"/>
              <w:right w:type="dxa" w:w="110"/>
            </w:tcMar>
          </w:tcPr>
          <w:p>
            <w:pPr>
              <w:spacing w:after="0" w:line="240"/>
              <w:jc w:val="right"/>
            </w:pPr>
            <w:r>
              <w:rPr>
                <w:rFonts w:ascii="Calibri" w:cs="Calibri" w:eastAsia="Calibri" w:hAnsi="Calibri"/>
                <w:sz w:val="19"/>
                <w:szCs w:val="19"/>
              </w:rPr>
              <w:t xml:space="preserve">R1 068</w:t>
            </w:r>
          </w:p>
        </w:tc>
      </w:tr>
      <w:tr>
        <w:trPr>
          <w:tblHeader w:val="false"/>
        </w:trPr>
        <w:tc>
          <w:tcPr>
            <w:tcW w:type="dxa" w:w="2900"/>
            <w:tcMar>
              <w:top w:type="dxa" w:w="60"/>
              <w:left w:type="dxa" w:w="110"/>
              <w:bottom w:type="dxa" w:w="60"/>
              <w:right w:type="dxa" w:w="110"/>
            </w:tcMar>
          </w:tcPr>
          <w:p>
            <w:pPr>
              <w:spacing w:after="0" w:line="240"/>
            </w:pPr>
            <w:r>
              <w:rPr>
                <w:rFonts w:ascii="Calibri" w:cs="Calibri" w:eastAsia="Calibri" w:hAnsi="Calibri"/>
                <w:sz w:val="19"/>
                <w:szCs w:val="19"/>
              </w:rPr>
              <w:t xml:space="preserve">Business email mailboxes</w:t>
            </w:r>
          </w:p>
        </w:tc>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info@, volunteer@ and donations@</w:t>
            </w:r>
          </w:p>
        </w:tc>
        <w:tc>
          <w:tcPr>
            <w:tcW w:type="dxa" w:w="8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36 mo-boxes</w:t>
            </w:r>
          </w:p>
        </w:tc>
        <w:tc>
          <w:tcPr>
            <w:tcW w:type="dxa" w:w="12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R35</w:t>
            </w:r>
          </w:p>
        </w:tc>
        <w:tc>
          <w:tcPr>
            <w:tcW w:type="dxa" w:w="15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R1 260</w:t>
            </w:r>
          </w:p>
        </w:tc>
      </w:tr>
      <w:tr>
        <w:trPr>
          <w:tblHeader w:val="false"/>
        </w:trPr>
        <w:tc>
          <w:tcPr>
            <w:tcW w:type="dxa" w:w="29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Website design and build</w:t>
            </w:r>
          </w:p>
        </w:tc>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Seven pages, hand-coded, responsive</w:t>
            </w:r>
          </w:p>
        </w:tc>
        <w:tc>
          <w:tcPr>
            <w:tcW w:type="dxa" w:w="800"/>
            <w:shd w:fill="F4F6F8" w:color="auto" w:val="clear"/>
            <w:tcMar>
              <w:top w:type="dxa" w:w="60"/>
              <w:left w:type="dxa" w:w="110"/>
              <w:bottom w:type="dxa" w:w="60"/>
              <w:right w:type="dxa" w:w="110"/>
            </w:tcMar>
          </w:tcPr>
          <w:p>
            <w:pPr>
              <w:spacing w:after="0" w:line="240"/>
              <w:jc w:val="center"/>
            </w:pPr>
            <w:r>
              <w:rPr>
                <w:rFonts w:ascii="Calibri" w:cs="Calibri" w:eastAsia="Calibri" w:hAnsi="Calibri"/>
                <w:sz w:val="19"/>
                <w:szCs w:val="19"/>
              </w:rPr>
              <w:t xml:space="preserve">62 hrs</w:t>
            </w:r>
          </w:p>
        </w:tc>
        <w:tc>
          <w:tcPr>
            <w:tcW w:type="dxa" w:w="1200"/>
            <w:shd w:fill="F4F6F8" w:color="auto" w:val="clear"/>
            <w:tcMar>
              <w:top w:type="dxa" w:w="60"/>
              <w:left w:type="dxa" w:w="110"/>
              <w:bottom w:type="dxa" w:w="60"/>
              <w:right w:type="dxa" w:w="110"/>
            </w:tcMar>
          </w:tcPr>
          <w:p>
            <w:pPr>
              <w:spacing w:after="0" w:line="240"/>
              <w:jc w:val="right"/>
            </w:pPr>
            <w:r>
              <w:rPr>
                <w:rFonts w:ascii="Calibri" w:cs="Calibri" w:eastAsia="Calibri" w:hAnsi="Calibri"/>
                <w:sz w:val="19"/>
                <w:szCs w:val="19"/>
              </w:rPr>
              <w:t xml:space="preserve">R220</w:t>
            </w:r>
          </w:p>
        </w:tc>
        <w:tc>
          <w:tcPr>
            <w:tcW w:type="dxa" w:w="1500"/>
            <w:shd w:fill="F4F6F8" w:color="auto" w:val="clear"/>
            <w:tcMar>
              <w:top w:type="dxa" w:w="60"/>
              <w:left w:type="dxa" w:w="110"/>
              <w:bottom w:type="dxa" w:w="60"/>
              <w:right w:type="dxa" w:w="110"/>
            </w:tcMar>
          </w:tcPr>
          <w:p>
            <w:pPr>
              <w:spacing w:after="0" w:line="240"/>
              <w:jc w:val="right"/>
            </w:pPr>
            <w:r>
              <w:rPr>
                <w:rFonts w:ascii="Calibri" w:cs="Calibri" w:eastAsia="Calibri" w:hAnsi="Calibri"/>
                <w:sz w:val="19"/>
                <w:szCs w:val="19"/>
              </w:rPr>
              <w:t xml:space="preserve">R13 640</w:t>
            </w:r>
          </w:p>
        </w:tc>
      </w:tr>
      <w:tr>
        <w:trPr>
          <w:tblHeader w:val="false"/>
        </w:trPr>
        <w:tc>
          <w:tcPr>
            <w:tcW w:type="dxa" w:w="2900"/>
            <w:tcMar>
              <w:top w:type="dxa" w:w="60"/>
              <w:left w:type="dxa" w:w="110"/>
              <w:bottom w:type="dxa" w:w="60"/>
              <w:right w:type="dxa" w:w="110"/>
            </w:tcMar>
          </w:tcPr>
          <w:p>
            <w:pPr>
              <w:spacing w:after="0" w:line="240"/>
            </w:pPr>
            <w:r>
              <w:rPr>
                <w:rFonts w:ascii="Calibri" w:cs="Calibri" w:eastAsia="Calibri" w:hAnsi="Calibri"/>
                <w:sz w:val="19"/>
                <w:szCs w:val="19"/>
              </w:rPr>
              <w:t xml:space="preserve">Photography</w:t>
            </w:r>
          </w:p>
        </w:tc>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Half-day on site, 15 edited images, consent checked</w:t>
            </w:r>
          </w:p>
        </w:tc>
        <w:tc>
          <w:tcPr>
            <w:tcW w:type="dxa" w:w="8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1</w:t>
            </w:r>
          </w:p>
        </w:tc>
        <w:tc>
          <w:tcPr>
            <w:tcW w:type="dxa" w:w="12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R2 200</w:t>
            </w:r>
          </w:p>
        </w:tc>
        <w:tc>
          <w:tcPr>
            <w:tcW w:type="dxa" w:w="15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R2 200</w:t>
            </w:r>
          </w:p>
        </w:tc>
      </w:tr>
      <w:tr>
        <w:trPr>
          <w:tblHeader w:val="false"/>
        </w:trPr>
        <w:tc>
          <w:tcPr>
            <w:tcW w:type="dxa" w:w="29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Copywriting and proofreading</w:t>
            </w:r>
          </w:p>
        </w:tc>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Seven pages of plain-language copy</w:t>
            </w:r>
          </w:p>
        </w:tc>
        <w:tc>
          <w:tcPr>
            <w:tcW w:type="dxa" w:w="800"/>
            <w:shd w:fill="F4F6F8" w:color="auto" w:val="clear"/>
            <w:tcMar>
              <w:top w:type="dxa" w:w="60"/>
              <w:left w:type="dxa" w:w="110"/>
              <w:bottom w:type="dxa" w:w="60"/>
              <w:right w:type="dxa" w:w="110"/>
            </w:tcMar>
          </w:tcPr>
          <w:p>
            <w:pPr>
              <w:spacing w:after="0" w:line="240"/>
              <w:jc w:val="center"/>
            </w:pPr>
            <w:r>
              <w:rPr>
                <w:rFonts w:ascii="Calibri" w:cs="Calibri" w:eastAsia="Calibri" w:hAnsi="Calibri"/>
                <w:sz w:val="19"/>
                <w:szCs w:val="19"/>
              </w:rPr>
              <w:t xml:space="preserve">7 pages</w:t>
            </w:r>
          </w:p>
        </w:tc>
        <w:tc>
          <w:tcPr>
            <w:tcW w:type="dxa" w:w="1200"/>
            <w:shd w:fill="F4F6F8" w:color="auto" w:val="clear"/>
            <w:tcMar>
              <w:top w:type="dxa" w:w="60"/>
              <w:left w:type="dxa" w:w="110"/>
              <w:bottom w:type="dxa" w:w="60"/>
              <w:right w:type="dxa" w:w="110"/>
            </w:tcMar>
          </w:tcPr>
          <w:p>
            <w:pPr>
              <w:spacing w:after="0" w:line="240"/>
              <w:jc w:val="right"/>
            </w:pPr>
            <w:r>
              <w:rPr>
                <w:rFonts w:ascii="Calibri" w:cs="Calibri" w:eastAsia="Calibri" w:hAnsi="Calibri"/>
                <w:sz w:val="19"/>
                <w:szCs w:val="19"/>
              </w:rPr>
              <w:t xml:space="preserve">R280</w:t>
            </w:r>
          </w:p>
        </w:tc>
        <w:tc>
          <w:tcPr>
            <w:tcW w:type="dxa" w:w="1500"/>
            <w:shd w:fill="F4F6F8" w:color="auto" w:val="clear"/>
            <w:tcMar>
              <w:top w:type="dxa" w:w="60"/>
              <w:left w:type="dxa" w:w="110"/>
              <w:bottom w:type="dxa" w:w="60"/>
              <w:right w:type="dxa" w:w="110"/>
            </w:tcMar>
          </w:tcPr>
          <w:p>
            <w:pPr>
              <w:spacing w:after="0" w:line="240"/>
              <w:jc w:val="right"/>
            </w:pPr>
            <w:r>
              <w:rPr>
                <w:rFonts w:ascii="Calibri" w:cs="Calibri" w:eastAsia="Calibri" w:hAnsi="Calibri"/>
                <w:sz w:val="19"/>
                <w:szCs w:val="19"/>
              </w:rPr>
              <w:t xml:space="preserve">R1 960</w:t>
            </w:r>
          </w:p>
        </w:tc>
      </w:tr>
      <w:tr>
        <w:trPr>
          <w:tblHeader w:val="false"/>
        </w:trPr>
        <w:tc>
          <w:tcPr>
            <w:tcW w:type="dxa" w:w="2900"/>
            <w:tcMar>
              <w:top w:type="dxa" w:w="60"/>
              <w:left w:type="dxa" w:w="110"/>
              <w:bottom w:type="dxa" w:w="60"/>
              <w:right w:type="dxa" w:w="110"/>
            </w:tcMar>
          </w:tcPr>
          <w:p>
            <w:pPr>
              <w:spacing w:after="0" w:line="240"/>
            </w:pPr>
            <w:r>
              <w:rPr>
                <w:rFonts w:ascii="Calibri" w:cs="Calibri" w:eastAsia="Calibri" w:hAnsi="Calibri"/>
                <w:sz w:val="19"/>
                <w:szCs w:val="19"/>
              </w:rPr>
              <w:t xml:space="preserve">Logo redraw and brand kit</w:t>
            </w:r>
          </w:p>
        </w:tc>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Vector redraw, favicon set, social header</w:t>
            </w:r>
          </w:p>
        </w:tc>
        <w:tc>
          <w:tcPr>
            <w:tcW w:type="dxa" w:w="8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1</w:t>
            </w:r>
          </w:p>
        </w:tc>
        <w:tc>
          <w:tcPr>
            <w:tcW w:type="dxa" w:w="12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R1 400</w:t>
            </w:r>
          </w:p>
        </w:tc>
        <w:tc>
          <w:tcPr>
            <w:tcW w:type="dxa" w:w="15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R1 400</w:t>
            </w:r>
          </w:p>
        </w:tc>
      </w:tr>
      <w:tr>
        <w:trPr>
          <w:tblHeader w:val="false"/>
        </w:trPr>
        <w:tc>
          <w:tcPr>
            <w:tcW w:type="dxa" w:w="29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Annual report compression and layout</w:t>
            </w:r>
          </w:p>
        </w:tc>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14 MB PDF reduced below 2 MB, bookmarked</w:t>
            </w:r>
          </w:p>
        </w:tc>
        <w:tc>
          <w:tcPr>
            <w:tcW w:type="dxa" w:w="800"/>
            <w:shd w:fill="F4F6F8" w:color="auto" w:val="clear"/>
            <w:tcMar>
              <w:top w:type="dxa" w:w="60"/>
              <w:left w:type="dxa" w:w="110"/>
              <w:bottom w:type="dxa" w:w="60"/>
              <w:right w:type="dxa" w:w="110"/>
            </w:tcMar>
          </w:tcPr>
          <w:p>
            <w:pPr>
              <w:spacing w:after="0" w:line="240"/>
              <w:jc w:val="center"/>
            </w:pPr>
            <w:r>
              <w:rPr>
                <w:rFonts w:ascii="Calibri" w:cs="Calibri" w:eastAsia="Calibri" w:hAnsi="Calibri"/>
                <w:sz w:val="19"/>
                <w:szCs w:val="19"/>
              </w:rPr>
              <w:t xml:space="preserve">1</w:t>
            </w:r>
          </w:p>
        </w:tc>
        <w:tc>
          <w:tcPr>
            <w:tcW w:type="dxa" w:w="1200"/>
            <w:shd w:fill="F4F6F8" w:color="auto" w:val="clear"/>
            <w:tcMar>
              <w:top w:type="dxa" w:w="60"/>
              <w:left w:type="dxa" w:w="110"/>
              <w:bottom w:type="dxa" w:w="60"/>
              <w:right w:type="dxa" w:w="110"/>
            </w:tcMar>
          </w:tcPr>
          <w:p>
            <w:pPr>
              <w:spacing w:after="0" w:line="240"/>
              <w:jc w:val="right"/>
            </w:pPr>
            <w:r>
              <w:rPr>
                <w:rFonts w:ascii="Calibri" w:cs="Calibri" w:eastAsia="Calibri" w:hAnsi="Calibri"/>
                <w:sz w:val="19"/>
                <w:szCs w:val="19"/>
              </w:rPr>
              <w:t xml:space="preserve">R650</w:t>
            </w:r>
          </w:p>
        </w:tc>
        <w:tc>
          <w:tcPr>
            <w:tcW w:type="dxa" w:w="1500"/>
            <w:shd w:fill="F4F6F8" w:color="auto" w:val="clear"/>
            <w:tcMar>
              <w:top w:type="dxa" w:w="60"/>
              <w:left w:type="dxa" w:w="110"/>
              <w:bottom w:type="dxa" w:w="60"/>
              <w:right w:type="dxa" w:w="110"/>
            </w:tcMar>
          </w:tcPr>
          <w:p>
            <w:pPr>
              <w:spacing w:after="0" w:line="240"/>
              <w:jc w:val="right"/>
            </w:pPr>
            <w:r>
              <w:rPr>
                <w:rFonts w:ascii="Calibri" w:cs="Calibri" w:eastAsia="Calibri" w:hAnsi="Calibri"/>
                <w:sz w:val="19"/>
                <w:szCs w:val="19"/>
              </w:rPr>
              <w:t xml:space="preserve">R650</w:t>
            </w:r>
          </w:p>
        </w:tc>
      </w:tr>
      <w:tr>
        <w:trPr>
          <w:tblHeader w:val="false"/>
        </w:trPr>
        <w:tc>
          <w:tcPr>
            <w:tcW w:type="dxa" w:w="2900"/>
            <w:tcMar>
              <w:top w:type="dxa" w:w="60"/>
              <w:left w:type="dxa" w:w="110"/>
              <w:bottom w:type="dxa" w:w="60"/>
              <w:right w:type="dxa" w:w="110"/>
            </w:tcMar>
          </w:tcPr>
          <w:p>
            <w:pPr>
              <w:spacing w:after="0" w:line="240"/>
            </w:pPr>
            <w:r>
              <w:rPr>
                <w:rFonts w:ascii="Calibri" w:cs="Calibri" w:eastAsia="Calibri" w:hAnsi="Calibri"/>
                <w:sz w:val="19"/>
                <w:szCs w:val="19"/>
              </w:rPr>
              <w:t xml:space="preserve">Google for Nonprofits and Ad Grant application</w:t>
            </w:r>
          </w:p>
        </w:tc>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Verification, account setup, first campaign</w:t>
            </w:r>
          </w:p>
        </w:tc>
        <w:tc>
          <w:tcPr>
            <w:tcW w:type="dxa" w:w="8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1</w:t>
            </w:r>
          </w:p>
        </w:tc>
        <w:tc>
          <w:tcPr>
            <w:tcW w:type="dxa" w:w="12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R750</w:t>
            </w:r>
          </w:p>
        </w:tc>
        <w:tc>
          <w:tcPr>
            <w:tcW w:type="dxa" w:w="15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R750</w:t>
            </w:r>
          </w:p>
        </w:tc>
      </w:tr>
      <w:tr>
        <w:trPr>
          <w:tblHeader w:val="false"/>
        </w:trPr>
        <w:tc>
          <w:tcPr>
            <w:tcW w:type="dxa" w:w="29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Subtotal before discount</w:t>
            </w:r>
          </w:p>
        </w:tc>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
            </w:r>
          </w:p>
        </w:tc>
        <w:tc>
          <w:tcPr>
            <w:tcW w:type="dxa" w:w="800"/>
            <w:shd w:fill="F4F6F8" w:color="auto" w:val="clear"/>
            <w:tcMar>
              <w:top w:type="dxa" w:w="60"/>
              <w:left w:type="dxa" w:w="110"/>
              <w:bottom w:type="dxa" w:w="60"/>
              <w:right w:type="dxa" w:w="110"/>
            </w:tcMar>
          </w:tcPr>
          <w:p>
            <w:pPr>
              <w:spacing w:after="0" w:line="240"/>
              <w:jc w:val="center"/>
            </w:pPr>
            <w:r>
              <w:rPr>
                <w:rFonts w:ascii="Calibri" w:cs="Calibri" w:eastAsia="Calibri" w:hAnsi="Calibri"/>
                <w:b/>
                <w:bCs/>
                <w:sz w:val="19"/>
                <w:szCs w:val="19"/>
              </w:rPr>
              <w:t xml:space="preserve"/>
            </w:r>
          </w:p>
        </w:tc>
        <w:tc>
          <w:tcPr>
            <w:tcW w:type="dxa" w:w="1200"/>
            <w:shd w:fill="F4F6F8" w:color="auto" w:val="clear"/>
            <w:tcMar>
              <w:top w:type="dxa" w:w="60"/>
              <w:left w:type="dxa" w:w="110"/>
              <w:bottom w:type="dxa" w:w="60"/>
              <w:right w:type="dxa" w:w="110"/>
            </w:tcMar>
          </w:tcPr>
          <w:p>
            <w:pPr>
              <w:spacing w:after="0" w:line="240"/>
              <w:jc w:val="right"/>
            </w:pPr>
            <w:r>
              <w:rPr>
                <w:rFonts w:ascii="Calibri" w:cs="Calibri" w:eastAsia="Calibri" w:hAnsi="Calibri"/>
                <w:b/>
                <w:bCs/>
                <w:sz w:val="19"/>
                <w:szCs w:val="19"/>
              </w:rPr>
              <w:t xml:space="preserve"/>
            </w:r>
          </w:p>
        </w:tc>
        <w:tc>
          <w:tcPr>
            <w:tcW w:type="dxa" w:w="1500"/>
            <w:shd w:fill="F4F6F8" w:color="auto" w:val="clear"/>
            <w:tcMar>
              <w:top w:type="dxa" w:w="60"/>
              <w:left w:type="dxa" w:w="110"/>
              <w:bottom w:type="dxa" w:w="60"/>
              <w:right w:type="dxa" w:w="110"/>
            </w:tcMar>
          </w:tcPr>
          <w:p>
            <w:pPr>
              <w:spacing w:after="0" w:line="240"/>
              <w:jc w:val="right"/>
            </w:pPr>
            <w:r>
              <w:rPr>
                <w:rFonts w:ascii="Calibri" w:cs="Calibri" w:eastAsia="Calibri" w:hAnsi="Calibri"/>
                <w:b/>
                <w:bCs/>
                <w:sz w:val="19"/>
                <w:szCs w:val="19"/>
              </w:rPr>
              <w:t xml:space="preserve">R23 078</w:t>
            </w:r>
          </w:p>
        </w:tc>
      </w:tr>
      <w:tr>
        <w:trPr>
          <w:tblHeader w:val="false"/>
        </w:trPr>
        <w:tc>
          <w:tcPr>
            <w:tcW w:type="dxa" w:w="2900"/>
            <w:tcMar>
              <w:top w:type="dxa" w:w="60"/>
              <w:left w:type="dxa" w:w="110"/>
              <w:bottom w:type="dxa" w:w="60"/>
              <w:right w:type="dxa" w:w="110"/>
            </w:tcMar>
          </w:tcPr>
          <w:p>
            <w:pPr>
              <w:spacing w:after="0" w:line="240"/>
            </w:pPr>
            <w:r>
              <w:rPr>
                <w:rFonts w:ascii="Calibri" w:cs="Calibri" w:eastAsia="Calibri" w:hAnsi="Calibri"/>
                <w:sz w:val="19"/>
                <w:szCs w:val="19"/>
              </w:rPr>
              <w:t xml:space="preserve">Non-profit discount</w:t>
            </w:r>
          </w:p>
        </w:tc>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20% of development labour</w:t>
            </w:r>
          </w:p>
        </w:tc>
        <w:tc>
          <w:tcPr>
            <w:tcW w:type="dxa" w:w="8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
            </w:r>
          </w:p>
        </w:tc>
        <w:tc>
          <w:tcPr>
            <w:tcW w:type="dxa" w:w="12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
            </w:r>
          </w:p>
        </w:tc>
        <w:tc>
          <w:tcPr>
            <w:tcW w:type="dxa" w:w="15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 R2 728</w:t>
            </w:r>
          </w:p>
        </w:tc>
      </w:tr>
      <w:tr>
        <w:trPr>
          <w:tblHeader w:val="false"/>
        </w:trPr>
        <w:tc>
          <w:tcPr>
            <w:tcW w:type="dxa" w:w="29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Subtotal</w:t>
            </w:r>
          </w:p>
        </w:tc>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
            </w:r>
          </w:p>
        </w:tc>
        <w:tc>
          <w:tcPr>
            <w:tcW w:type="dxa" w:w="800"/>
            <w:shd w:fill="F4F6F8" w:color="auto" w:val="clear"/>
            <w:tcMar>
              <w:top w:type="dxa" w:w="60"/>
              <w:left w:type="dxa" w:w="110"/>
              <w:bottom w:type="dxa" w:w="60"/>
              <w:right w:type="dxa" w:w="110"/>
            </w:tcMar>
          </w:tcPr>
          <w:p>
            <w:pPr>
              <w:spacing w:after="0" w:line="240"/>
              <w:jc w:val="center"/>
            </w:pPr>
            <w:r>
              <w:rPr>
                <w:rFonts w:ascii="Calibri" w:cs="Calibri" w:eastAsia="Calibri" w:hAnsi="Calibri"/>
                <w:b/>
                <w:bCs/>
                <w:sz w:val="19"/>
                <w:szCs w:val="19"/>
              </w:rPr>
              <w:t xml:space="preserve"/>
            </w:r>
          </w:p>
        </w:tc>
        <w:tc>
          <w:tcPr>
            <w:tcW w:type="dxa" w:w="1200"/>
            <w:shd w:fill="F4F6F8" w:color="auto" w:val="clear"/>
            <w:tcMar>
              <w:top w:type="dxa" w:w="60"/>
              <w:left w:type="dxa" w:w="110"/>
              <w:bottom w:type="dxa" w:w="60"/>
              <w:right w:type="dxa" w:w="110"/>
            </w:tcMar>
          </w:tcPr>
          <w:p>
            <w:pPr>
              <w:spacing w:after="0" w:line="240"/>
              <w:jc w:val="right"/>
            </w:pPr>
            <w:r>
              <w:rPr>
                <w:rFonts w:ascii="Calibri" w:cs="Calibri" w:eastAsia="Calibri" w:hAnsi="Calibri"/>
                <w:b/>
                <w:bCs/>
                <w:sz w:val="19"/>
                <w:szCs w:val="19"/>
              </w:rPr>
              <w:t xml:space="preserve"/>
            </w:r>
          </w:p>
        </w:tc>
        <w:tc>
          <w:tcPr>
            <w:tcW w:type="dxa" w:w="1500"/>
            <w:shd w:fill="F4F6F8" w:color="auto" w:val="clear"/>
            <w:tcMar>
              <w:top w:type="dxa" w:w="60"/>
              <w:left w:type="dxa" w:w="110"/>
              <w:bottom w:type="dxa" w:w="60"/>
              <w:right w:type="dxa" w:w="110"/>
            </w:tcMar>
          </w:tcPr>
          <w:p>
            <w:pPr>
              <w:spacing w:after="0" w:line="240"/>
              <w:jc w:val="right"/>
            </w:pPr>
            <w:r>
              <w:rPr>
                <w:rFonts w:ascii="Calibri" w:cs="Calibri" w:eastAsia="Calibri" w:hAnsi="Calibri"/>
                <w:b/>
                <w:bCs/>
                <w:sz w:val="19"/>
                <w:szCs w:val="19"/>
              </w:rPr>
              <w:t xml:space="preserve">R20 350</w:t>
            </w:r>
          </w:p>
        </w:tc>
      </w:tr>
      <w:tr>
        <w:trPr>
          <w:tblHeader w:val="false"/>
        </w:trPr>
        <w:tc>
          <w:tcPr>
            <w:tcW w:type="dxa" w:w="2900"/>
            <w:tcMar>
              <w:top w:type="dxa" w:w="60"/>
              <w:left w:type="dxa" w:w="110"/>
              <w:bottom w:type="dxa" w:w="60"/>
              <w:right w:type="dxa" w:w="110"/>
            </w:tcMar>
          </w:tcPr>
          <w:p>
            <w:pPr>
              <w:spacing w:after="0" w:line="240"/>
            </w:pPr>
            <w:r>
              <w:rPr>
                <w:rFonts w:ascii="Calibri" w:cs="Calibri" w:eastAsia="Calibri" w:hAnsi="Calibri"/>
                <w:sz w:val="19"/>
                <w:szCs w:val="19"/>
              </w:rPr>
              <w:t xml:space="preserve">Contingency</w:t>
            </w:r>
          </w:p>
        </w:tc>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8% of subtotal, for scope movement</w:t>
            </w:r>
          </w:p>
        </w:tc>
        <w:tc>
          <w:tcPr>
            <w:tcW w:type="dxa" w:w="8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
            </w:r>
          </w:p>
        </w:tc>
        <w:tc>
          <w:tcPr>
            <w:tcW w:type="dxa" w:w="12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
            </w:r>
          </w:p>
        </w:tc>
        <w:tc>
          <w:tcPr>
            <w:tcW w:type="dxa" w:w="15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R1 628</w:t>
            </w:r>
          </w:p>
        </w:tc>
      </w:tr>
      <w:tr>
        <w:trPr>
          <w:tblHeader w:val="false"/>
        </w:trPr>
        <w:tc>
          <w:tcPr>
            <w:tcW w:type="dxa" w:w="29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TOTAL YEAR 1</w:t>
            </w:r>
          </w:p>
        </w:tc>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
            </w:r>
          </w:p>
        </w:tc>
        <w:tc>
          <w:tcPr>
            <w:tcW w:type="dxa" w:w="800"/>
            <w:shd w:fill="F4F6F8" w:color="auto" w:val="clear"/>
            <w:tcMar>
              <w:top w:type="dxa" w:w="60"/>
              <w:left w:type="dxa" w:w="110"/>
              <w:bottom w:type="dxa" w:w="60"/>
              <w:right w:type="dxa" w:w="110"/>
            </w:tcMar>
          </w:tcPr>
          <w:p>
            <w:pPr>
              <w:spacing w:after="0" w:line="240"/>
              <w:jc w:val="center"/>
            </w:pPr>
            <w:r>
              <w:rPr>
                <w:rFonts w:ascii="Calibri" w:cs="Calibri" w:eastAsia="Calibri" w:hAnsi="Calibri"/>
                <w:b/>
                <w:bCs/>
                <w:sz w:val="19"/>
                <w:szCs w:val="19"/>
              </w:rPr>
              <w:t xml:space="preserve"/>
            </w:r>
          </w:p>
        </w:tc>
        <w:tc>
          <w:tcPr>
            <w:tcW w:type="dxa" w:w="1200"/>
            <w:shd w:fill="F4F6F8" w:color="auto" w:val="clear"/>
            <w:tcMar>
              <w:top w:type="dxa" w:w="60"/>
              <w:left w:type="dxa" w:w="110"/>
              <w:bottom w:type="dxa" w:w="60"/>
              <w:right w:type="dxa" w:w="110"/>
            </w:tcMar>
          </w:tcPr>
          <w:p>
            <w:pPr>
              <w:spacing w:after="0" w:line="240"/>
              <w:jc w:val="right"/>
            </w:pPr>
            <w:r>
              <w:rPr>
                <w:rFonts w:ascii="Calibri" w:cs="Calibri" w:eastAsia="Calibri" w:hAnsi="Calibri"/>
                <w:b/>
                <w:bCs/>
                <w:sz w:val="19"/>
                <w:szCs w:val="19"/>
              </w:rPr>
              <w:t xml:space="preserve"/>
            </w:r>
          </w:p>
        </w:tc>
        <w:tc>
          <w:tcPr>
            <w:tcW w:type="dxa" w:w="1500"/>
            <w:shd w:fill="F4F6F8" w:color="auto" w:val="clear"/>
            <w:tcMar>
              <w:top w:type="dxa" w:w="60"/>
              <w:left w:type="dxa" w:w="110"/>
              <w:bottom w:type="dxa" w:w="60"/>
              <w:right w:type="dxa" w:w="110"/>
            </w:tcMar>
          </w:tcPr>
          <w:p>
            <w:pPr>
              <w:spacing w:after="0" w:line="240"/>
              <w:jc w:val="right"/>
            </w:pPr>
            <w:r>
              <w:rPr>
                <w:rFonts w:ascii="Calibri" w:cs="Calibri" w:eastAsia="Calibri" w:hAnsi="Calibri"/>
                <w:b/>
                <w:bCs/>
                <w:sz w:val="19"/>
                <w:szCs w:val="19"/>
              </w:rPr>
              <w:t xml:space="preserve">R21 978</w:t>
            </w:r>
          </w:p>
        </w:tc>
      </w:tr>
    </w:tbl>
    <w:p>
      <w:pPr>
        <w:pStyle w:val="Heading2"/>
        <w:spacing w:after="140" w:before="260"/>
      </w:pPr>
      <w:r>
        <w:rPr>
          <w:rFonts w:ascii="Calibri Light" w:cs="Calibri Light" w:eastAsia="Calibri Light" w:hAnsi="Calibri Light"/>
          <w:b/>
          <w:bCs/>
          <w:color w:val="0E4C92"/>
          <w:sz w:val="26"/>
          <w:szCs w:val="26"/>
        </w:rPr>
        <w:t xml:space="preserve">9.2  Year 2 onwards — running costs</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3400"/>
        <w:gridCol w:w="3200"/>
        <w:gridCol w:w="1300"/>
        <w:gridCol w:w="1100"/>
      </w:tblGrid>
      <w:tr>
        <w:trPr>
          <w:tblHeader/>
        </w:trPr>
        <w:tc>
          <w:tcPr>
            <w:tcW w:type="dxa" w:w="34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Line item</w:t>
            </w:r>
          </w:p>
        </w:tc>
        <w:tc>
          <w:tcPr>
            <w:tcW w:type="dxa" w:w="32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Basis</w:t>
            </w:r>
          </w:p>
        </w:tc>
        <w:tc>
          <w:tcPr>
            <w:tcW w:type="dxa" w:w="1300"/>
            <w:shd w:fill="0E4C92" w:color="auto" w:val="clear"/>
            <w:tcMar>
              <w:top w:type="dxa" w:w="60"/>
              <w:left w:type="dxa" w:w="110"/>
              <w:bottom w:type="dxa" w:w="60"/>
              <w:right w:type="dxa" w:w="110"/>
            </w:tcMar>
          </w:tcPr>
          <w:p>
            <w:pPr>
              <w:spacing w:after="0" w:line="240"/>
              <w:jc w:val="center"/>
            </w:pPr>
            <w:r>
              <w:rPr>
                <w:rFonts w:ascii="Calibri" w:cs="Calibri" w:eastAsia="Calibri" w:hAnsi="Calibri"/>
                <w:b/>
                <w:bCs/>
                <w:color w:val="FFFFFF"/>
                <w:sz w:val="19"/>
                <w:szCs w:val="19"/>
              </w:rPr>
              <w:t xml:space="preserve">Frequency</w:t>
            </w:r>
          </w:p>
        </w:tc>
        <w:tc>
          <w:tcPr>
            <w:tcW w:type="dxa" w:w="1100"/>
            <w:shd w:fill="0E4C92" w:color="auto" w:val="clear"/>
            <w:tcMar>
              <w:top w:type="dxa" w:w="60"/>
              <w:left w:type="dxa" w:w="110"/>
              <w:bottom w:type="dxa" w:w="60"/>
              <w:right w:type="dxa" w:w="110"/>
            </w:tcMar>
          </w:tcPr>
          <w:p>
            <w:pPr>
              <w:spacing w:after="0" w:line="240"/>
              <w:jc w:val="right"/>
            </w:pPr>
            <w:r>
              <w:rPr>
                <w:rFonts w:ascii="Calibri" w:cs="Calibri" w:eastAsia="Calibri" w:hAnsi="Calibri"/>
                <w:b/>
                <w:bCs/>
                <w:color w:val="FFFFFF"/>
                <w:sz w:val="19"/>
                <w:szCs w:val="19"/>
              </w:rPr>
              <w:t xml:space="preserve">Annual</w:t>
            </w:r>
          </w:p>
        </w:tc>
      </w:tr>
      <w:tr>
        <w:trPr>
          <w:tblHeader w:val="false"/>
        </w:trPr>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Domain renewal</w:t>
            </w:r>
          </w:p>
        </w:tc>
        <w:tc>
          <w:tcPr>
            <w:tcW w:type="dxa" w:w="3200"/>
            <w:tcMar>
              <w:top w:type="dxa" w:w="60"/>
              <w:left w:type="dxa" w:w="110"/>
              <w:bottom w:type="dxa" w:w="60"/>
              <w:right w:type="dxa" w:w="110"/>
            </w:tcMar>
          </w:tcPr>
          <w:p>
            <w:pPr>
              <w:spacing w:after="0" w:line="240"/>
            </w:pPr>
            <w:r>
              <w:rPr>
                <w:rFonts w:ascii="Calibri" w:cs="Calibri" w:eastAsia="Calibri" w:hAnsi="Calibri"/>
                <w:sz w:val="19"/>
                <w:szCs w:val="19"/>
              </w:rPr>
              <w:t xml:space="preserve">.org.za registration</w:t>
            </w:r>
          </w:p>
        </w:tc>
        <w:tc>
          <w:tcPr>
            <w:tcW w:type="dxa" w:w="13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Annual</w:t>
            </w:r>
          </w:p>
        </w:tc>
        <w:tc>
          <w:tcPr>
            <w:tcW w:type="dxa" w:w="11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R150</w:t>
            </w:r>
          </w:p>
        </w:tc>
      </w:tr>
      <w:tr>
        <w:trPr>
          <w:tblHeader w:val="false"/>
        </w:trPr>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Hosting and SSL</w:t>
            </w:r>
          </w:p>
        </w:tc>
        <w:tc>
          <w:tcPr>
            <w:tcW w:type="dxa" w:w="3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Same shared plan</w:t>
            </w:r>
          </w:p>
        </w:tc>
        <w:tc>
          <w:tcPr>
            <w:tcW w:type="dxa" w:w="1300"/>
            <w:shd w:fill="F4F6F8" w:color="auto" w:val="clear"/>
            <w:tcMar>
              <w:top w:type="dxa" w:w="60"/>
              <w:left w:type="dxa" w:w="110"/>
              <w:bottom w:type="dxa" w:w="60"/>
              <w:right w:type="dxa" w:w="110"/>
            </w:tcMar>
          </w:tcPr>
          <w:p>
            <w:pPr>
              <w:spacing w:after="0" w:line="240"/>
              <w:jc w:val="center"/>
            </w:pPr>
            <w:r>
              <w:rPr>
                <w:rFonts w:ascii="Calibri" w:cs="Calibri" w:eastAsia="Calibri" w:hAnsi="Calibri"/>
                <w:sz w:val="19"/>
                <w:szCs w:val="19"/>
              </w:rPr>
              <w:t xml:space="preserve">Monthly</w:t>
            </w:r>
          </w:p>
        </w:tc>
        <w:tc>
          <w:tcPr>
            <w:tcW w:type="dxa" w:w="1100"/>
            <w:shd w:fill="F4F6F8" w:color="auto" w:val="clear"/>
            <w:tcMar>
              <w:top w:type="dxa" w:w="60"/>
              <w:left w:type="dxa" w:w="110"/>
              <w:bottom w:type="dxa" w:w="60"/>
              <w:right w:type="dxa" w:w="110"/>
            </w:tcMar>
          </w:tcPr>
          <w:p>
            <w:pPr>
              <w:spacing w:after="0" w:line="240"/>
              <w:jc w:val="right"/>
            </w:pPr>
            <w:r>
              <w:rPr>
                <w:rFonts w:ascii="Calibri" w:cs="Calibri" w:eastAsia="Calibri" w:hAnsi="Calibri"/>
                <w:sz w:val="19"/>
                <w:szCs w:val="19"/>
              </w:rPr>
              <w:t xml:space="preserve">R1 068</w:t>
            </w:r>
          </w:p>
        </w:tc>
      </w:tr>
      <w:tr>
        <w:trPr>
          <w:tblHeader w:val="false"/>
        </w:trPr>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Business email</w:t>
            </w:r>
          </w:p>
        </w:tc>
        <w:tc>
          <w:tcPr>
            <w:tcW w:type="dxa" w:w="3200"/>
            <w:tcMar>
              <w:top w:type="dxa" w:w="60"/>
              <w:left w:type="dxa" w:w="110"/>
              <w:bottom w:type="dxa" w:w="60"/>
              <w:right w:type="dxa" w:w="110"/>
            </w:tcMar>
          </w:tcPr>
          <w:p>
            <w:pPr>
              <w:spacing w:after="0" w:line="240"/>
            </w:pPr>
            <w:r>
              <w:rPr>
                <w:rFonts w:ascii="Calibri" w:cs="Calibri" w:eastAsia="Calibri" w:hAnsi="Calibri"/>
                <w:sz w:val="19"/>
                <w:szCs w:val="19"/>
              </w:rPr>
              <w:t xml:space="preserve">Three mailboxes</w:t>
            </w:r>
          </w:p>
        </w:tc>
        <w:tc>
          <w:tcPr>
            <w:tcW w:type="dxa" w:w="1300"/>
            <w:tcMar>
              <w:top w:type="dxa" w:w="60"/>
              <w:left w:type="dxa" w:w="110"/>
              <w:bottom w:type="dxa" w:w="60"/>
              <w:right w:type="dxa" w:w="110"/>
            </w:tcMar>
          </w:tcPr>
          <w:p>
            <w:pPr>
              <w:spacing w:after="0" w:line="240"/>
              <w:jc w:val="center"/>
            </w:pPr>
            <w:r>
              <w:rPr>
                <w:rFonts w:ascii="Calibri" w:cs="Calibri" w:eastAsia="Calibri" w:hAnsi="Calibri"/>
                <w:sz w:val="19"/>
                <w:szCs w:val="19"/>
              </w:rPr>
              <w:t xml:space="preserve">Monthly</w:t>
            </w:r>
          </w:p>
        </w:tc>
        <w:tc>
          <w:tcPr>
            <w:tcW w:type="dxa" w:w="1100"/>
            <w:tcMar>
              <w:top w:type="dxa" w:w="60"/>
              <w:left w:type="dxa" w:w="110"/>
              <w:bottom w:type="dxa" w:w="60"/>
              <w:right w:type="dxa" w:w="110"/>
            </w:tcMar>
          </w:tcPr>
          <w:p>
            <w:pPr>
              <w:spacing w:after="0" w:line="240"/>
              <w:jc w:val="right"/>
            </w:pPr>
            <w:r>
              <w:rPr>
                <w:rFonts w:ascii="Calibri" w:cs="Calibri" w:eastAsia="Calibri" w:hAnsi="Calibri"/>
                <w:sz w:val="19"/>
                <w:szCs w:val="19"/>
              </w:rPr>
              <w:t xml:space="preserve">R1 260</w:t>
            </w:r>
          </w:p>
        </w:tc>
      </w:tr>
      <w:tr>
        <w:trPr>
          <w:tblHeader w:val="false"/>
        </w:trPr>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Maintenance retainer</w:t>
            </w:r>
          </w:p>
        </w:tc>
        <w:tc>
          <w:tcPr>
            <w:tcW w:type="dxa" w:w="3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Event updates, content edits, backup checks, 2 hrs per month</w:t>
            </w:r>
          </w:p>
        </w:tc>
        <w:tc>
          <w:tcPr>
            <w:tcW w:type="dxa" w:w="1300"/>
            <w:shd w:fill="F4F6F8" w:color="auto" w:val="clear"/>
            <w:tcMar>
              <w:top w:type="dxa" w:w="60"/>
              <w:left w:type="dxa" w:w="110"/>
              <w:bottom w:type="dxa" w:w="60"/>
              <w:right w:type="dxa" w:w="110"/>
            </w:tcMar>
          </w:tcPr>
          <w:p>
            <w:pPr>
              <w:spacing w:after="0" w:line="240"/>
              <w:jc w:val="center"/>
            </w:pPr>
            <w:r>
              <w:rPr>
                <w:rFonts w:ascii="Calibri" w:cs="Calibri" w:eastAsia="Calibri" w:hAnsi="Calibri"/>
                <w:sz w:val="19"/>
                <w:szCs w:val="19"/>
              </w:rPr>
              <w:t xml:space="preserve">Monthly</w:t>
            </w:r>
          </w:p>
        </w:tc>
        <w:tc>
          <w:tcPr>
            <w:tcW w:type="dxa" w:w="1100"/>
            <w:shd w:fill="F4F6F8" w:color="auto" w:val="clear"/>
            <w:tcMar>
              <w:top w:type="dxa" w:w="60"/>
              <w:left w:type="dxa" w:w="110"/>
              <w:bottom w:type="dxa" w:w="60"/>
              <w:right w:type="dxa" w:w="110"/>
            </w:tcMar>
          </w:tcPr>
          <w:p>
            <w:pPr>
              <w:spacing w:after="0" w:line="240"/>
              <w:jc w:val="right"/>
            </w:pPr>
            <w:r>
              <w:rPr>
                <w:rFonts w:ascii="Calibri" w:cs="Calibri" w:eastAsia="Calibri" w:hAnsi="Calibri"/>
                <w:sz w:val="19"/>
                <w:szCs w:val="19"/>
              </w:rPr>
              <w:t xml:space="preserve">R5 280</w:t>
            </w:r>
          </w:p>
        </w:tc>
      </w:tr>
      <w:tr>
        <w:trPr>
          <w:tblHeader w:val="false"/>
        </w:trPr>
        <w:tc>
          <w:tcPr>
            <w:tcW w:type="dxa" w:w="3400"/>
            <w:tcMar>
              <w:top w:type="dxa" w:w="60"/>
              <w:left w:type="dxa" w:w="110"/>
              <w:bottom w:type="dxa" w:w="60"/>
              <w:right w:type="dxa" w:w="110"/>
            </w:tcMar>
          </w:tcPr>
          <w:p>
            <w:pPr>
              <w:spacing w:after="0" w:line="240"/>
            </w:pPr>
            <w:r>
              <w:rPr>
                <w:rFonts w:ascii="Calibri" w:cs="Calibri" w:eastAsia="Calibri" w:hAnsi="Calibri"/>
                <w:b/>
                <w:bCs/>
                <w:sz w:val="19"/>
                <w:szCs w:val="19"/>
              </w:rPr>
              <w:t xml:space="preserve">TOTAL PER YEAR</w:t>
            </w:r>
          </w:p>
        </w:tc>
        <w:tc>
          <w:tcPr>
            <w:tcW w:type="dxa" w:w="3200"/>
            <w:tcMar>
              <w:top w:type="dxa" w:w="60"/>
              <w:left w:type="dxa" w:w="110"/>
              <w:bottom w:type="dxa" w:w="60"/>
              <w:right w:type="dxa" w:w="110"/>
            </w:tcMar>
          </w:tcPr>
          <w:p>
            <w:pPr>
              <w:spacing w:after="0" w:line="240"/>
            </w:pPr>
            <w:r>
              <w:rPr>
                <w:rFonts w:ascii="Calibri" w:cs="Calibri" w:eastAsia="Calibri" w:hAnsi="Calibri"/>
                <w:b/>
                <w:bCs/>
                <w:sz w:val="19"/>
                <w:szCs w:val="19"/>
              </w:rPr>
              <w:t xml:space="preserve"/>
            </w:r>
          </w:p>
        </w:tc>
        <w:tc>
          <w:tcPr>
            <w:tcW w:type="dxa" w:w="1300"/>
            <w:tcMar>
              <w:top w:type="dxa" w:w="60"/>
              <w:left w:type="dxa" w:w="110"/>
              <w:bottom w:type="dxa" w:w="60"/>
              <w:right w:type="dxa" w:w="110"/>
            </w:tcMar>
          </w:tcPr>
          <w:p>
            <w:pPr>
              <w:spacing w:after="0" w:line="240"/>
              <w:jc w:val="center"/>
            </w:pPr>
            <w:r>
              <w:rPr>
                <w:rFonts w:ascii="Calibri" w:cs="Calibri" w:eastAsia="Calibri" w:hAnsi="Calibri"/>
                <w:b/>
                <w:bCs/>
                <w:sz w:val="19"/>
                <w:szCs w:val="19"/>
              </w:rPr>
              <w:t xml:space="preserve"/>
            </w:r>
          </w:p>
        </w:tc>
        <w:tc>
          <w:tcPr>
            <w:tcW w:type="dxa" w:w="1100"/>
            <w:tcMar>
              <w:top w:type="dxa" w:w="60"/>
              <w:left w:type="dxa" w:w="110"/>
              <w:bottom w:type="dxa" w:w="60"/>
              <w:right w:type="dxa" w:w="110"/>
            </w:tcMar>
          </w:tcPr>
          <w:p>
            <w:pPr>
              <w:spacing w:after="0" w:line="240"/>
              <w:jc w:val="right"/>
            </w:pPr>
            <w:r>
              <w:rPr>
                <w:rFonts w:ascii="Calibri" w:cs="Calibri" w:eastAsia="Calibri" w:hAnsi="Calibri"/>
                <w:b/>
                <w:bCs/>
                <w:sz w:val="19"/>
                <w:szCs w:val="19"/>
              </w:rPr>
              <w:t xml:space="preserve">R7 758</w:t>
            </w:r>
          </w:p>
        </w:tc>
      </w:tr>
    </w:tbl>
    <w:p>
      <w:pPr>
        <w:spacing w:after="120" w:before="0" w:line="276"/>
      </w:pPr>
      <w:r>
        <w:rPr>
          <w:rFonts w:ascii="Calibri" w:cs="Calibri" w:eastAsia="Calibri" w:hAnsi="Calibri"/>
          <w:i/>
          <w:iCs/>
          <w:sz w:val="20"/>
          <w:szCs w:val="20"/>
        </w:rPr>
        <w:t xml:space="preserve">The Google Ad Grant, if the application in 9.1 succeeds, provides up to USD 10 000 per month in search advertising at no cost. It is not counted as income here because it is not guaranteed.</w:t>
      </w:r>
    </w:p>
    <w:p>
      <w:pPr>
        <w:pStyle w:val="Heading2"/>
        <w:spacing w:after="140" w:before="260"/>
      </w:pPr>
      <w:r>
        <w:rPr>
          <w:rFonts w:ascii="Calibri Light" w:cs="Calibri Light" w:eastAsia="Calibri Light" w:hAnsi="Calibri Light"/>
          <w:b/>
          <w:bCs/>
          <w:color w:val="0E4C92"/>
          <w:sz w:val="26"/>
          <w:szCs w:val="26"/>
        </w:rPr>
        <w:t xml:space="preserve">9.3  Optional extras, quoted separately</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3800"/>
        <w:gridCol w:w="3400"/>
        <w:gridCol w:w="1800"/>
      </w:tblGrid>
      <w:tr>
        <w:trPr>
          <w:tblHeader/>
        </w:trPr>
        <w:tc>
          <w:tcPr>
            <w:tcW w:type="dxa" w:w="38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Item</w:t>
            </w:r>
          </w:p>
        </w:tc>
        <w:tc>
          <w:tcPr>
            <w:tcW w:type="dxa" w:w="34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What it adds</w:t>
            </w:r>
          </w:p>
        </w:tc>
        <w:tc>
          <w:tcPr>
            <w:tcW w:type="dxa" w:w="18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Once-off</w:t>
            </w:r>
          </w:p>
        </w:tc>
      </w:tr>
      <w:tr>
        <w:trPr>
          <w:tblHeader w:val="false"/>
        </w:trPr>
        <w:tc>
          <w:tcPr>
            <w:tcW w:type="dxa" w:w="3800"/>
            <w:tcMar>
              <w:top w:type="dxa" w:w="60"/>
              <w:left w:type="dxa" w:w="110"/>
              <w:bottom w:type="dxa" w:w="60"/>
              <w:right w:type="dxa" w:w="110"/>
            </w:tcMar>
          </w:tcPr>
          <w:p>
            <w:pPr>
              <w:spacing w:after="0" w:line="240"/>
            </w:pPr>
            <w:r>
              <w:rPr>
                <w:rFonts w:ascii="Calibri" w:cs="Calibri" w:eastAsia="Calibri" w:hAnsi="Calibri"/>
                <w:sz w:val="19"/>
                <w:szCs w:val="19"/>
              </w:rPr>
              <w:t xml:space="preserve">Payment gateway integration</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Card and instant-EFT donations through a South African gateway, with automatic reference numbers</w:t>
            </w:r>
          </w:p>
        </w:tc>
        <w:tc>
          <w:tcPr>
            <w:tcW w:type="dxa" w:w="1800"/>
            <w:tcMar>
              <w:top w:type="dxa" w:w="60"/>
              <w:left w:type="dxa" w:w="110"/>
              <w:bottom w:type="dxa" w:w="60"/>
              <w:right w:type="dxa" w:w="110"/>
            </w:tcMar>
          </w:tcPr>
          <w:p>
            <w:pPr>
              <w:spacing w:after="0" w:line="240"/>
            </w:pPr>
            <w:r>
              <w:rPr>
                <w:rFonts w:ascii="Calibri" w:cs="Calibri" w:eastAsia="Calibri" w:hAnsi="Calibri"/>
                <w:sz w:val="19"/>
                <w:szCs w:val="19"/>
              </w:rPr>
              <w:t xml:space="preserve">R2 400</w:t>
            </w:r>
          </w:p>
        </w:tc>
      </w:tr>
      <w:tr>
        <w:trPr>
          <w:tblHeader w:val="false"/>
        </w:trPr>
        <w:tc>
          <w:tcPr>
            <w:tcW w:type="dxa" w:w="3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PHP form handler and thank-you page</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Volunteer and enquiry forms email the office directly (Part 3 scope)</w:t>
            </w:r>
          </w:p>
        </w:tc>
        <w:tc>
          <w:tcPr>
            <w:tcW w:type="dxa" w:w="1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R1 450</w:t>
            </w:r>
          </w:p>
        </w:tc>
      </w:tr>
      <w:tr>
        <w:trPr>
          <w:tblHeader w:val="false"/>
        </w:trPr>
        <w:tc>
          <w:tcPr>
            <w:tcW w:type="dxa" w:w="3800"/>
            <w:tcMar>
              <w:top w:type="dxa" w:w="60"/>
              <w:left w:type="dxa" w:w="110"/>
              <w:bottom w:type="dxa" w:w="60"/>
              <w:right w:type="dxa" w:w="110"/>
            </w:tcMar>
          </w:tcPr>
          <w:p>
            <w:pPr>
              <w:spacing w:after="0" w:line="240"/>
            </w:pPr>
            <w:r>
              <w:rPr>
                <w:rFonts w:ascii="Calibri" w:cs="Calibri" w:eastAsia="Calibri" w:hAnsi="Calibri"/>
                <w:sz w:val="19"/>
                <w:szCs w:val="19"/>
              </w:rPr>
              <w:t xml:space="preserve">Recurring donation setup</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Monthly debit order mandate form and gateway configuration</w:t>
            </w:r>
          </w:p>
        </w:tc>
        <w:tc>
          <w:tcPr>
            <w:tcW w:type="dxa" w:w="1800"/>
            <w:tcMar>
              <w:top w:type="dxa" w:w="60"/>
              <w:left w:type="dxa" w:w="110"/>
              <w:bottom w:type="dxa" w:w="60"/>
              <w:right w:type="dxa" w:w="110"/>
            </w:tcMar>
          </w:tcPr>
          <w:p>
            <w:pPr>
              <w:spacing w:after="0" w:line="240"/>
            </w:pPr>
            <w:r>
              <w:rPr>
                <w:rFonts w:ascii="Calibri" w:cs="Calibri" w:eastAsia="Calibri" w:hAnsi="Calibri"/>
                <w:sz w:val="19"/>
                <w:szCs w:val="19"/>
              </w:rPr>
              <w:t xml:space="preserve">R1 100</w:t>
            </w:r>
          </w:p>
        </w:tc>
      </w:tr>
      <w:tr>
        <w:trPr>
          <w:tblHeader w:val="false"/>
        </w:trPr>
        <w:tc>
          <w:tcPr>
            <w:tcW w:type="dxa" w:w="3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Sepedi and isiZulu translation of key pages</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Home, Programmes and Get involved in two additional languages</w:t>
            </w:r>
          </w:p>
        </w:tc>
        <w:tc>
          <w:tcPr>
            <w:tcW w:type="dxa" w:w="1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R3 600</w:t>
            </w:r>
          </w:p>
        </w:tc>
      </w:tr>
      <w:tr>
        <w:trPr>
          <w:tblHeader w:val="false"/>
        </w:trPr>
        <w:tc>
          <w:tcPr>
            <w:tcW w:type="dxa" w:w="3800"/>
            <w:tcMar>
              <w:top w:type="dxa" w:w="60"/>
              <w:left w:type="dxa" w:w="110"/>
              <w:bottom w:type="dxa" w:w="60"/>
              <w:right w:type="dxa" w:w="110"/>
            </w:tcMar>
          </w:tcPr>
          <w:p>
            <w:pPr>
              <w:spacing w:after="0" w:line="240"/>
            </w:pPr>
            <w:r>
              <w:rPr>
                <w:rFonts w:ascii="Calibri" w:cs="Calibri" w:eastAsia="Calibri" w:hAnsi="Calibri"/>
                <w:sz w:val="19"/>
                <w:szCs w:val="19"/>
              </w:rPr>
              <w:t xml:space="preserve">Online library catalogue</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Searchable listing of the 6 800-book collection</w:t>
            </w:r>
          </w:p>
        </w:tc>
        <w:tc>
          <w:tcPr>
            <w:tcW w:type="dxa" w:w="1800"/>
            <w:tcMar>
              <w:top w:type="dxa" w:w="60"/>
              <w:left w:type="dxa" w:w="110"/>
              <w:bottom w:type="dxa" w:w="60"/>
              <w:right w:type="dxa" w:w="110"/>
            </w:tcMar>
          </w:tcPr>
          <w:p>
            <w:pPr>
              <w:spacing w:after="0" w:line="240"/>
            </w:pPr>
            <w:r>
              <w:rPr>
                <w:rFonts w:ascii="Calibri" w:cs="Calibri" w:eastAsia="Calibri" w:hAnsi="Calibri"/>
                <w:sz w:val="19"/>
                <w:szCs w:val="19"/>
              </w:rPr>
              <w:t xml:space="preserve">R4 800</w:t>
            </w:r>
          </w:p>
        </w:tc>
      </w:tr>
    </w:tbl>
    <w:p>
      <w:pPr>
        <w:spacing w:after="120" w:before="0" w:line="276"/>
      </w:pPr>
      <w:r>
        <w:rPr>
          <w:rFonts w:ascii="Calibri" w:cs="Calibri" w:eastAsia="Calibri" w:hAnsi="Calibri"/>
          <w:i/>
          <w:iCs/>
          <w:sz w:val="20"/>
          <w:szCs w:val="20"/>
        </w:rPr>
        <w:t xml:space="preserve">Note on gateway fees: South African donation gateways charge roughly 2.95% plus R1 per transaction. On a R150 donation that is about R5.43. These are transaction costs borne by the organisation and are not part of the build budget.</w:t>
      </w:r>
    </w:p>
    <w:p>
      <w:pPr>
        <w:pStyle w:val="Heading2"/>
        <w:spacing w:after="140" w:before="260"/>
      </w:pPr>
      <w:r>
        <w:rPr>
          <w:rFonts w:ascii="Calibri Light" w:cs="Calibri Light" w:eastAsia="Calibri Light" w:hAnsi="Calibri Light"/>
          <w:b/>
          <w:bCs/>
          <w:color w:val="0E4C92"/>
          <w:sz w:val="26"/>
          <w:szCs w:val="26"/>
        </w:rPr>
        <w:t xml:space="preserve">9.4  Payment schedule</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2400"/>
        <w:gridCol w:w="1800"/>
        <w:gridCol w:w="2200"/>
        <w:gridCol w:w="2600"/>
      </w:tblGrid>
      <w:tr>
        <w:trPr>
          <w:tblHeader/>
        </w:trPr>
        <w:tc>
          <w:tcPr>
            <w:tcW w:type="dxa" w:w="24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Stage</w:t>
            </w:r>
          </w:p>
        </w:tc>
        <w:tc>
          <w:tcPr>
            <w:tcW w:type="dxa" w:w="18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Share</w:t>
            </w:r>
          </w:p>
        </w:tc>
        <w:tc>
          <w:tcPr>
            <w:tcW w:type="dxa" w:w="22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Amount</w:t>
            </w:r>
          </w:p>
        </w:tc>
        <w:tc>
          <w:tcPr>
            <w:tcW w:type="dxa" w:w="26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Trigger</w:t>
            </w:r>
          </w:p>
        </w:tc>
      </w:tr>
      <w:tr>
        <w:trPr>
          <w:tblHeader w:val="false"/>
        </w:trPr>
        <w:tc>
          <w:tcPr>
            <w:tcW w:type="dxa" w:w="2400"/>
            <w:tcMar>
              <w:top w:type="dxa" w:w="60"/>
              <w:left w:type="dxa" w:w="110"/>
              <w:bottom w:type="dxa" w:w="60"/>
              <w:right w:type="dxa" w:w="110"/>
            </w:tcMar>
          </w:tcPr>
          <w:p>
            <w:pPr>
              <w:spacing w:after="0" w:line="240"/>
            </w:pPr>
            <w:r>
              <w:rPr>
                <w:rFonts w:ascii="Calibri" w:cs="Calibri" w:eastAsia="Calibri" w:hAnsi="Calibri"/>
                <w:b/>
                <w:bCs/>
                <w:sz w:val="19"/>
                <w:szCs w:val="19"/>
              </w:rPr>
              <w:t xml:space="preserve">Deposit</w:t>
            </w:r>
          </w:p>
        </w:tc>
        <w:tc>
          <w:tcPr>
            <w:tcW w:type="dxa" w:w="1800"/>
            <w:tcMar>
              <w:top w:type="dxa" w:w="60"/>
              <w:left w:type="dxa" w:w="110"/>
              <w:bottom w:type="dxa" w:w="60"/>
              <w:right w:type="dxa" w:w="110"/>
            </w:tcMar>
          </w:tcPr>
          <w:p>
            <w:pPr>
              <w:spacing w:after="0" w:line="240"/>
            </w:pPr>
            <w:r>
              <w:rPr>
                <w:rFonts w:ascii="Calibri" w:cs="Calibri" w:eastAsia="Calibri" w:hAnsi="Calibri"/>
                <w:sz w:val="19"/>
                <w:szCs w:val="19"/>
              </w:rPr>
              <w:t xml:space="preserve">40%</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R8 791</w:t>
            </w:r>
          </w:p>
        </w:tc>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On signature, Friday 30 January 2026</w:t>
            </w:r>
          </w:p>
        </w:tc>
      </w:tr>
      <w:tr>
        <w:trPr>
          <w:tblHeader w:val="false"/>
        </w:trPr>
        <w:tc>
          <w:tcPr>
            <w:tcW w:type="dxa" w:w="24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Progress payment</w:t>
            </w:r>
          </w:p>
        </w:tc>
        <w:tc>
          <w:tcPr>
            <w:tcW w:type="dxa" w:w="1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30%</w:t>
            </w:r>
          </w:p>
        </w:tc>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R6 593</w:t>
            </w:r>
          </w:p>
        </w:tc>
        <w:tc>
          <w:tcPr>
            <w:tcW w:type="dxa" w:w="26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At M5, styled site on staging, 20 March 2026</w:t>
            </w:r>
          </w:p>
        </w:tc>
      </w:tr>
      <w:tr>
        <w:trPr>
          <w:tblHeader w:val="false"/>
        </w:trPr>
        <w:tc>
          <w:tcPr>
            <w:tcW w:type="dxa" w:w="2400"/>
            <w:tcMar>
              <w:top w:type="dxa" w:w="60"/>
              <w:left w:type="dxa" w:w="110"/>
              <w:bottom w:type="dxa" w:w="60"/>
              <w:right w:type="dxa" w:w="110"/>
            </w:tcMar>
          </w:tcPr>
          <w:p>
            <w:pPr>
              <w:spacing w:after="0" w:line="240"/>
            </w:pPr>
            <w:r>
              <w:rPr>
                <w:rFonts w:ascii="Calibri" w:cs="Calibri" w:eastAsia="Calibri" w:hAnsi="Calibri"/>
                <w:b/>
                <w:bCs/>
                <w:sz w:val="19"/>
                <w:szCs w:val="19"/>
              </w:rPr>
              <w:t xml:space="preserve">Final payment</w:t>
            </w:r>
          </w:p>
        </w:tc>
        <w:tc>
          <w:tcPr>
            <w:tcW w:type="dxa" w:w="1800"/>
            <w:tcMar>
              <w:top w:type="dxa" w:w="60"/>
              <w:left w:type="dxa" w:w="110"/>
              <w:bottom w:type="dxa" w:w="60"/>
              <w:right w:type="dxa" w:w="110"/>
            </w:tcMar>
          </w:tcPr>
          <w:p>
            <w:pPr>
              <w:spacing w:after="0" w:line="240"/>
            </w:pPr>
            <w:r>
              <w:rPr>
                <w:rFonts w:ascii="Calibri" w:cs="Calibri" w:eastAsia="Calibri" w:hAnsi="Calibri"/>
                <w:sz w:val="19"/>
                <w:szCs w:val="19"/>
              </w:rPr>
              <w:t xml:space="preserve">30%</w:t>
            </w:r>
          </w:p>
        </w:tc>
        <w:tc>
          <w:tcPr>
            <w:tcW w:type="dxa" w:w="2200"/>
            <w:tcMar>
              <w:top w:type="dxa" w:w="60"/>
              <w:left w:type="dxa" w:w="110"/>
              <w:bottom w:type="dxa" w:w="60"/>
              <w:right w:type="dxa" w:w="110"/>
            </w:tcMar>
          </w:tcPr>
          <w:p>
            <w:pPr>
              <w:spacing w:after="0" w:line="240"/>
            </w:pPr>
            <w:r>
              <w:rPr>
                <w:rFonts w:ascii="Calibri" w:cs="Calibri" w:eastAsia="Calibri" w:hAnsi="Calibri"/>
                <w:sz w:val="19"/>
                <w:szCs w:val="19"/>
              </w:rPr>
              <w:t xml:space="preserve">R6 594</w:t>
            </w:r>
          </w:p>
        </w:tc>
        <w:tc>
          <w:tcPr>
            <w:tcW w:type="dxa" w:w="2600"/>
            <w:tcMar>
              <w:top w:type="dxa" w:w="60"/>
              <w:left w:type="dxa" w:w="110"/>
              <w:bottom w:type="dxa" w:w="60"/>
              <w:right w:type="dxa" w:w="110"/>
            </w:tcMar>
          </w:tcPr>
          <w:p>
            <w:pPr>
              <w:spacing w:after="0" w:line="240"/>
            </w:pPr>
            <w:r>
              <w:rPr>
                <w:rFonts w:ascii="Calibri" w:cs="Calibri" w:eastAsia="Calibri" w:hAnsi="Calibri"/>
                <w:sz w:val="19"/>
                <w:szCs w:val="19"/>
              </w:rPr>
              <w:t xml:space="preserve">Within 14 days of launch, 3 April 2026</w:t>
            </w:r>
          </w:p>
        </w:tc>
      </w:tr>
    </w:tbl>
    <w:p>
      <w:pPr>
        <w:spacing w:after="120" w:before="0" w:line="276"/>
      </w:pPr>
      <w:r>
        <w:rPr>
          <w:rFonts w:ascii="Calibri" w:cs="Calibri" w:eastAsia="Calibri" w:hAnsi="Calibri"/>
          <w:i/>
          <w:iCs/>
          <w:sz w:val="20"/>
          <w:szCs w:val="20"/>
        </w:rPr>
        <w:t xml:space="preserve">Payment by electronic funds transfer. Fourteen days are allowed on the final invoice rather than the usual seven, because non-profit payment runs are tied to board meetings. Ownership of the code and content transfers to the organisation on receipt of the final payment.</w:t>
      </w:r>
    </w:p>
    <w:p>
      <w:pPr>
        <w:pStyle w:val="Heading1"/>
        <w:spacing w:after="140" w:before="360"/>
      </w:pPr>
      <w:r>
        <w:rPr>
          <w:rFonts w:ascii="Calibri Light" w:cs="Calibri Light" w:eastAsia="Calibri Light" w:hAnsi="Calibri Light"/>
          <w:b/>
          <w:bCs/>
          <w:color w:val="0E4C92"/>
          <w:sz w:val="32"/>
          <w:szCs w:val="32"/>
        </w:rPr>
        <w:t xml:space="preserve">10.  Risks and mitigation</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2800"/>
        <w:gridCol w:w="1200"/>
        <w:gridCol w:w="1200"/>
        <w:gridCol w:w="3800"/>
      </w:tblGrid>
      <w:tr>
        <w:trPr>
          <w:tblHeader/>
        </w:trPr>
        <w:tc>
          <w:tcPr>
            <w:tcW w:type="dxa" w:w="28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Risk</w:t>
            </w:r>
          </w:p>
        </w:tc>
        <w:tc>
          <w:tcPr>
            <w:tcW w:type="dxa" w:w="12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Likelihood</w:t>
            </w:r>
          </w:p>
        </w:tc>
        <w:tc>
          <w:tcPr>
            <w:tcW w:type="dxa" w:w="12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Impact</w:t>
            </w:r>
          </w:p>
        </w:tc>
        <w:tc>
          <w:tcPr>
            <w:tcW w:type="dxa" w:w="38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Mitigation</w:t>
            </w:r>
          </w:p>
        </w:tc>
      </w:tr>
      <w:tr>
        <w:trPr>
          <w:tblHeader w:val="false"/>
        </w:trPr>
        <w:tc>
          <w:tcPr>
            <w:tcW w:type="dxa" w:w="2800"/>
            <w:tcMar>
              <w:top w:type="dxa" w:w="60"/>
              <w:left w:type="dxa" w:w="110"/>
              <w:bottom w:type="dxa" w:w="60"/>
              <w:right w:type="dxa" w:w="110"/>
            </w:tcMar>
          </w:tcPr>
          <w:p>
            <w:pPr>
              <w:spacing w:after="0" w:line="240"/>
            </w:pPr>
            <w:r>
              <w:rPr>
                <w:rFonts w:ascii="Calibri" w:cs="Calibri" w:eastAsia="Calibri" w:hAnsi="Calibri"/>
                <w:sz w:val="19"/>
                <w:szCs w:val="19"/>
              </w:rPr>
              <w:t xml:space="preserve">Content arrives late from volunteers</w:t>
            </w:r>
          </w:p>
        </w:tc>
        <w:tc>
          <w:tcPr>
            <w:tcW w:type="dxa" w:w="1200"/>
            <w:tcMar>
              <w:top w:type="dxa" w:w="60"/>
              <w:left w:type="dxa" w:w="110"/>
              <w:bottom w:type="dxa" w:w="60"/>
              <w:right w:type="dxa" w:w="110"/>
            </w:tcMar>
          </w:tcPr>
          <w:p>
            <w:pPr>
              <w:spacing w:after="0" w:line="240"/>
            </w:pPr>
            <w:r>
              <w:rPr>
                <w:rFonts w:ascii="Calibri" w:cs="Calibri" w:eastAsia="Calibri" w:hAnsi="Calibri"/>
                <w:sz w:val="19"/>
                <w:szCs w:val="19"/>
              </w:rPr>
              <w:t xml:space="preserve">High</w:t>
            </w:r>
          </w:p>
        </w:tc>
        <w:tc>
          <w:tcPr>
            <w:tcW w:type="dxa" w:w="1200"/>
            <w:tcMar>
              <w:top w:type="dxa" w:w="60"/>
              <w:left w:type="dxa" w:w="110"/>
              <w:bottom w:type="dxa" w:w="60"/>
              <w:right w:type="dxa" w:w="110"/>
            </w:tcMar>
          </w:tcPr>
          <w:p>
            <w:pPr>
              <w:spacing w:after="0" w:line="240"/>
            </w:pPr>
            <w:r>
              <w:rPr>
                <w:rFonts w:ascii="Calibri" w:cs="Calibri" w:eastAsia="Calibri" w:hAnsi="Calibri"/>
                <w:sz w:val="19"/>
                <w:szCs w:val="19"/>
              </w:rPr>
              <w:t xml:space="preserve">High</w:t>
            </w:r>
          </w:p>
        </w:tc>
        <w:tc>
          <w:tcPr>
            <w:tcW w:type="dxa" w:w="3800"/>
            <w:tcMar>
              <w:top w:type="dxa" w:w="60"/>
              <w:left w:type="dxa" w:w="110"/>
              <w:bottom w:type="dxa" w:w="60"/>
              <w:right w:type="dxa" w:w="110"/>
            </w:tcMar>
          </w:tcPr>
          <w:p>
            <w:pPr>
              <w:spacing w:after="0" w:line="240"/>
            </w:pPr>
            <w:r>
              <w:rPr>
                <w:rFonts w:ascii="Calibri" w:cs="Calibri" w:eastAsia="Calibri" w:hAnsi="Calibri"/>
                <w:sz w:val="19"/>
                <w:szCs w:val="19"/>
              </w:rPr>
              <w:t xml:space="preserve">Section 7 names one person per item with a date; affected pages launch with placeholders and are updated free of charge</w:t>
            </w:r>
          </w:p>
        </w:tc>
      </w:tr>
      <w:tr>
        <w:trPr>
          <w:tblHeader w:val="false"/>
        </w:trPr>
        <w:tc>
          <w:tcPr>
            <w:tcW w:type="dxa" w:w="2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Board approval cycles delay decisions</w:t>
            </w:r>
          </w:p>
        </w:tc>
        <w:tc>
          <w:tcPr>
            <w:tcW w:type="dxa" w:w="1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High</w:t>
            </w:r>
          </w:p>
        </w:tc>
        <w:tc>
          <w:tcPr>
            <w:tcW w:type="dxa" w:w="1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Medium</w:t>
            </w:r>
          </w:p>
        </w:tc>
        <w:tc>
          <w:tcPr>
            <w:tcW w:type="dxa" w:w="3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Five working days allowed at each gate; approvals scheduled to fall after the monthly board meeting</w:t>
            </w:r>
          </w:p>
        </w:tc>
      </w:tr>
      <w:tr>
        <w:trPr>
          <w:tblHeader w:val="false"/>
        </w:trPr>
        <w:tc>
          <w:tcPr>
            <w:tcW w:type="dxa" w:w="2800"/>
            <w:tcMar>
              <w:top w:type="dxa" w:w="60"/>
              <w:left w:type="dxa" w:w="110"/>
              <w:bottom w:type="dxa" w:w="60"/>
              <w:right w:type="dxa" w:w="110"/>
            </w:tcMar>
          </w:tcPr>
          <w:p>
            <w:pPr>
              <w:spacing w:after="0" w:line="240"/>
            </w:pPr>
            <w:r>
              <w:rPr>
                <w:rFonts w:ascii="Calibri" w:cs="Calibri" w:eastAsia="Calibri" w:hAnsi="Calibri"/>
                <w:sz w:val="19"/>
                <w:szCs w:val="19"/>
              </w:rPr>
              <w:t xml:space="preserve">Consent for a child’s photograph cannot be evidenced</w:t>
            </w:r>
          </w:p>
        </w:tc>
        <w:tc>
          <w:tcPr>
            <w:tcW w:type="dxa" w:w="1200"/>
            <w:tcMar>
              <w:top w:type="dxa" w:w="60"/>
              <w:left w:type="dxa" w:w="110"/>
              <w:bottom w:type="dxa" w:w="60"/>
              <w:right w:type="dxa" w:w="110"/>
            </w:tcMar>
          </w:tcPr>
          <w:p>
            <w:pPr>
              <w:spacing w:after="0" w:line="240"/>
            </w:pPr>
            <w:r>
              <w:rPr>
                <w:rFonts w:ascii="Calibri" w:cs="Calibri" w:eastAsia="Calibri" w:hAnsi="Calibri"/>
                <w:sz w:val="19"/>
                <w:szCs w:val="19"/>
              </w:rPr>
              <w:t xml:space="preserve">Medium</w:t>
            </w:r>
          </w:p>
        </w:tc>
        <w:tc>
          <w:tcPr>
            <w:tcW w:type="dxa" w:w="1200"/>
            <w:tcMar>
              <w:top w:type="dxa" w:w="60"/>
              <w:left w:type="dxa" w:w="110"/>
              <w:bottom w:type="dxa" w:w="60"/>
              <w:right w:type="dxa" w:w="110"/>
            </w:tcMar>
          </w:tcPr>
          <w:p>
            <w:pPr>
              <w:spacing w:after="0" w:line="240"/>
            </w:pPr>
            <w:r>
              <w:rPr>
                <w:rFonts w:ascii="Calibri" w:cs="Calibri" w:eastAsia="Calibri" w:hAnsi="Calibri"/>
                <w:sz w:val="19"/>
                <w:szCs w:val="19"/>
              </w:rPr>
              <w:t xml:space="preserve">High</w:t>
            </w:r>
          </w:p>
        </w:tc>
        <w:tc>
          <w:tcPr>
            <w:tcW w:type="dxa" w:w="3800"/>
            <w:tcMar>
              <w:top w:type="dxa" w:w="60"/>
              <w:left w:type="dxa" w:w="110"/>
              <w:bottom w:type="dxa" w:w="60"/>
              <w:right w:type="dxa" w:w="110"/>
            </w:tcMar>
          </w:tcPr>
          <w:p>
            <w:pPr>
              <w:spacing w:after="0" w:line="240"/>
            </w:pPr>
            <w:r>
              <w:rPr>
                <w:rFonts w:ascii="Calibri" w:cs="Calibri" w:eastAsia="Calibri" w:hAnsi="Calibri"/>
                <w:sz w:val="19"/>
                <w:szCs w:val="19"/>
              </w:rPr>
              <w:t xml:space="preserve">No identifiable child is published without a signed form on file; a stock of consented images is agreed in week 1</w:t>
            </w:r>
          </w:p>
        </w:tc>
      </w:tr>
      <w:tr>
        <w:trPr>
          <w:tblHeader w:val="false"/>
        </w:trPr>
        <w:tc>
          <w:tcPr>
            <w:tcW w:type="dxa" w:w="2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Impact figures cannot be substantiated</w:t>
            </w:r>
          </w:p>
        </w:tc>
        <w:tc>
          <w:tcPr>
            <w:tcW w:type="dxa" w:w="1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Medium</w:t>
            </w:r>
          </w:p>
        </w:tc>
        <w:tc>
          <w:tcPr>
            <w:tcW w:type="dxa" w:w="1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High</w:t>
            </w:r>
          </w:p>
        </w:tc>
        <w:tc>
          <w:tcPr>
            <w:tcW w:type="dxa" w:w="3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Every published figure carries a date and a source; anything unverifiable is cut rather than rounded</w:t>
            </w:r>
          </w:p>
        </w:tc>
      </w:tr>
      <w:tr>
        <w:trPr>
          <w:tblHeader w:val="false"/>
        </w:trPr>
        <w:tc>
          <w:tcPr>
            <w:tcW w:type="dxa" w:w="2800"/>
            <w:tcMar>
              <w:top w:type="dxa" w:w="60"/>
              <w:left w:type="dxa" w:w="110"/>
              <w:bottom w:type="dxa" w:w="60"/>
              <w:right w:type="dxa" w:w="110"/>
            </w:tcMar>
          </w:tcPr>
          <w:p>
            <w:pPr>
              <w:spacing w:after="0" w:line="240"/>
            </w:pPr>
            <w:r>
              <w:rPr>
                <w:rFonts w:ascii="Calibri" w:cs="Calibri" w:eastAsia="Calibri" w:hAnsi="Calibri"/>
                <w:sz w:val="19"/>
                <w:szCs w:val="19"/>
              </w:rPr>
              <w:t xml:space="preserve">Funding for year-two running costs is not secured</w:t>
            </w:r>
          </w:p>
        </w:tc>
        <w:tc>
          <w:tcPr>
            <w:tcW w:type="dxa" w:w="1200"/>
            <w:tcMar>
              <w:top w:type="dxa" w:w="60"/>
              <w:left w:type="dxa" w:w="110"/>
              <w:bottom w:type="dxa" w:w="60"/>
              <w:right w:type="dxa" w:w="110"/>
            </w:tcMar>
          </w:tcPr>
          <w:p>
            <w:pPr>
              <w:spacing w:after="0" w:line="240"/>
            </w:pPr>
            <w:r>
              <w:rPr>
                <w:rFonts w:ascii="Calibri" w:cs="Calibri" w:eastAsia="Calibri" w:hAnsi="Calibri"/>
                <w:sz w:val="19"/>
                <w:szCs w:val="19"/>
              </w:rPr>
              <w:t xml:space="preserve">Medium</w:t>
            </w:r>
          </w:p>
        </w:tc>
        <w:tc>
          <w:tcPr>
            <w:tcW w:type="dxa" w:w="1200"/>
            <w:tcMar>
              <w:top w:type="dxa" w:w="60"/>
              <w:left w:type="dxa" w:w="110"/>
              <w:bottom w:type="dxa" w:w="60"/>
              <w:right w:type="dxa" w:w="110"/>
            </w:tcMar>
          </w:tcPr>
          <w:p>
            <w:pPr>
              <w:spacing w:after="0" w:line="240"/>
            </w:pPr>
            <w:r>
              <w:rPr>
                <w:rFonts w:ascii="Calibri" w:cs="Calibri" w:eastAsia="Calibri" w:hAnsi="Calibri"/>
                <w:sz w:val="19"/>
                <w:szCs w:val="19"/>
              </w:rPr>
              <w:t xml:space="preserve">High</w:t>
            </w:r>
          </w:p>
        </w:tc>
        <w:tc>
          <w:tcPr>
            <w:tcW w:type="dxa" w:w="3800"/>
            <w:tcMar>
              <w:top w:type="dxa" w:w="60"/>
              <w:left w:type="dxa" w:w="110"/>
              <w:bottom w:type="dxa" w:w="60"/>
              <w:right w:type="dxa" w:w="110"/>
            </w:tcMar>
          </w:tcPr>
          <w:p>
            <w:pPr>
              <w:spacing w:after="0" w:line="240"/>
            </w:pPr>
            <w:r>
              <w:rPr>
                <w:rFonts w:ascii="Calibri" w:cs="Calibri" w:eastAsia="Calibri" w:hAnsi="Calibri"/>
                <w:sz w:val="19"/>
                <w:szCs w:val="19"/>
              </w:rPr>
              <w:t xml:space="preserve">Annual cost is R7 758; a single line item is written into the next grant application, and hosting is paid annually in advance</w:t>
            </w:r>
          </w:p>
        </w:tc>
      </w:tr>
      <w:tr>
        <w:trPr>
          <w:tblHeader w:val="false"/>
        </w:trPr>
        <w:tc>
          <w:tcPr>
            <w:tcW w:type="dxa" w:w="2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Staff cannot update the site after handover</w:t>
            </w:r>
          </w:p>
        </w:tc>
        <w:tc>
          <w:tcPr>
            <w:tcW w:type="dxa" w:w="1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High</w:t>
            </w:r>
          </w:p>
        </w:tc>
        <w:tc>
          <w:tcPr>
            <w:tcW w:type="dxa" w:w="12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Medium</w:t>
            </w:r>
          </w:p>
        </w:tc>
        <w:tc>
          <w:tcPr>
            <w:tcW w:type="dxa" w:w="38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Two hours a month of edits in the retainer, plus a recorded 90-minute training session and a written guide</w:t>
            </w:r>
          </w:p>
        </w:tc>
      </w:tr>
      <w:tr>
        <w:trPr>
          <w:tblHeader w:val="false"/>
        </w:trPr>
        <w:tc>
          <w:tcPr>
            <w:tcW w:type="dxa" w:w="2800"/>
            <w:tcMar>
              <w:top w:type="dxa" w:w="60"/>
              <w:left w:type="dxa" w:w="110"/>
              <w:bottom w:type="dxa" w:w="60"/>
              <w:right w:type="dxa" w:w="110"/>
            </w:tcMar>
          </w:tcPr>
          <w:p>
            <w:pPr>
              <w:spacing w:after="0" w:line="240"/>
            </w:pPr>
            <w:r>
              <w:rPr>
                <w:rFonts w:ascii="Calibri" w:cs="Calibri" w:eastAsia="Calibri" w:hAnsi="Calibri"/>
                <w:sz w:val="19"/>
                <w:szCs w:val="19"/>
              </w:rPr>
              <w:t xml:space="preserve">Load shedding interrupts the build</w:t>
            </w:r>
          </w:p>
        </w:tc>
        <w:tc>
          <w:tcPr>
            <w:tcW w:type="dxa" w:w="1200"/>
            <w:tcMar>
              <w:top w:type="dxa" w:w="60"/>
              <w:left w:type="dxa" w:w="110"/>
              <w:bottom w:type="dxa" w:w="60"/>
              <w:right w:type="dxa" w:w="110"/>
            </w:tcMar>
          </w:tcPr>
          <w:p>
            <w:pPr>
              <w:spacing w:after="0" w:line="240"/>
            </w:pPr>
            <w:r>
              <w:rPr>
                <w:rFonts w:ascii="Calibri" w:cs="Calibri" w:eastAsia="Calibri" w:hAnsi="Calibri"/>
                <w:sz w:val="19"/>
                <w:szCs w:val="19"/>
              </w:rPr>
              <w:t xml:space="preserve">High</w:t>
            </w:r>
          </w:p>
        </w:tc>
        <w:tc>
          <w:tcPr>
            <w:tcW w:type="dxa" w:w="1200"/>
            <w:tcMar>
              <w:top w:type="dxa" w:w="60"/>
              <w:left w:type="dxa" w:w="110"/>
              <w:bottom w:type="dxa" w:w="60"/>
              <w:right w:type="dxa" w:w="110"/>
            </w:tcMar>
          </w:tcPr>
          <w:p>
            <w:pPr>
              <w:spacing w:after="0" w:line="240"/>
            </w:pPr>
            <w:r>
              <w:rPr>
                <w:rFonts w:ascii="Calibri" w:cs="Calibri" w:eastAsia="Calibri" w:hAnsi="Calibri"/>
                <w:sz w:val="19"/>
                <w:szCs w:val="19"/>
              </w:rPr>
              <w:t xml:space="preserve">Low</w:t>
            </w:r>
          </w:p>
        </w:tc>
        <w:tc>
          <w:tcPr>
            <w:tcW w:type="dxa" w:w="3800"/>
            <w:tcMar>
              <w:top w:type="dxa" w:w="60"/>
              <w:left w:type="dxa" w:w="110"/>
              <w:bottom w:type="dxa" w:w="60"/>
              <w:right w:type="dxa" w:w="110"/>
            </w:tcMar>
          </w:tcPr>
          <w:p>
            <w:pPr>
              <w:spacing w:after="0" w:line="240"/>
            </w:pPr>
            <w:r>
              <w:rPr>
                <w:rFonts w:ascii="Calibri" w:cs="Calibri" w:eastAsia="Calibri" w:hAnsi="Calibri"/>
                <w:sz w:val="19"/>
                <w:szCs w:val="19"/>
              </w:rPr>
              <w:t xml:space="preserve">Work is version-controlled in Git and pushed after each unit of work, so nothing is lost</w:t>
            </w:r>
          </w:p>
        </w:tc>
      </w:tr>
    </w:tbl>
    <w:p>
      <w:pPr>
        <w:pStyle w:val="Heading1"/>
        <w:spacing w:after="140" w:before="360"/>
      </w:pPr>
      <w:r>
        <w:rPr>
          <w:rFonts w:ascii="Calibri Light" w:cs="Calibri Light" w:eastAsia="Calibri Light" w:hAnsi="Calibri Light"/>
          <w:b/>
          <w:bCs/>
          <w:color w:val="0E4C92"/>
          <w:sz w:val="32"/>
          <w:szCs w:val="32"/>
        </w:rPr>
        <w:t xml:space="preserve">11.  The two proposals compared</w:t>
      </w:r>
    </w:p>
    <w:p>
      <w:pPr>
        <w:spacing w:after="120" w:before="0" w:line="276"/>
      </w:pPr>
      <w:r>
        <w:rPr>
          <w:rFonts w:ascii="Calibri" w:cs="Calibri" w:eastAsia="Calibri" w:hAnsi="Calibri"/>
          <w:sz w:val="22"/>
          <w:szCs w:val="22"/>
        </w:rPr>
        <w:t xml:space="preserve">The portfolio contains two proposals for two unrelated organisations. They are alternatives, not variations. This section sets them side by side so the choice of which to build is a reasoned one.</w:t>
      </w: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2200"/>
        <w:gridCol w:w="3400"/>
        <w:gridCol w:w="3400"/>
      </w:tblGrid>
      <w:tr>
        <w:trPr>
          <w:tblHeader/>
        </w:trPr>
        <w:tc>
          <w:tcPr>
            <w:tcW w:type="dxa" w:w="22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Factor</w:t>
            </w:r>
          </w:p>
        </w:tc>
        <w:tc>
          <w:tcPr>
            <w:tcW w:type="dxa" w:w="34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Proposal 1 — John’s Plumbing Services</w:t>
            </w:r>
          </w:p>
        </w:tc>
        <w:tc>
          <w:tcPr>
            <w:tcW w:type="dxa" w:w="34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Proposal 2 — Kgotso Community Library</w:t>
            </w:r>
          </w:p>
        </w:tc>
      </w:tr>
      <w:tr>
        <w:trPr>
          <w:tblHeader w:val="false"/>
        </w:trPr>
        <w:tc>
          <w:tcPr>
            <w:tcW w:type="dxa" w:w="2200"/>
            <w:tcMar>
              <w:top w:type="dxa" w:w="60"/>
              <w:left w:type="dxa" w:w="110"/>
              <w:bottom w:type="dxa" w:w="60"/>
              <w:right w:type="dxa" w:w="110"/>
            </w:tcMar>
          </w:tcPr>
          <w:p>
            <w:pPr>
              <w:spacing w:after="0" w:line="240"/>
            </w:pPr>
            <w:r>
              <w:rPr>
                <w:rFonts w:ascii="Calibri" w:cs="Calibri" w:eastAsia="Calibri" w:hAnsi="Calibri"/>
                <w:b/>
                <w:bCs/>
                <w:sz w:val="19"/>
                <w:szCs w:val="19"/>
              </w:rPr>
              <w:t xml:space="preserve">Sector</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Commercial services, for-profit</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Registered non-profit organisation</w:t>
            </w:r>
          </w:p>
        </w:tc>
      </w:tr>
      <w:tr>
        <w:trPr>
          <w:tblHeader w:val="false"/>
        </w:trPr>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Primary purpose</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Convert search traffic into booked jobs</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Establish credibility with funders; lower friction on donating and volunteering</w:t>
            </w:r>
          </w:p>
        </w:tc>
      </w:tr>
      <w:tr>
        <w:trPr>
          <w:tblHeader w:val="false"/>
        </w:trPr>
        <w:tc>
          <w:tcPr>
            <w:tcW w:type="dxa" w:w="2200"/>
            <w:tcMar>
              <w:top w:type="dxa" w:w="60"/>
              <w:left w:type="dxa" w:w="110"/>
              <w:bottom w:type="dxa" w:w="60"/>
              <w:right w:type="dxa" w:w="110"/>
            </w:tcMar>
          </w:tcPr>
          <w:p>
            <w:pPr>
              <w:spacing w:after="0" w:line="240"/>
            </w:pPr>
            <w:r>
              <w:rPr>
                <w:rFonts w:ascii="Calibri" w:cs="Calibri" w:eastAsia="Calibri" w:hAnsi="Calibri"/>
                <w:b/>
                <w:bCs/>
                <w:sz w:val="19"/>
                <w:szCs w:val="19"/>
              </w:rPr>
              <w:t xml:space="preserve">Primary audience</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Homeowners and property managers in Pretoria East</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CSI officers, individual donors, volunteers, parents and learners</w:t>
            </w:r>
          </w:p>
        </w:tc>
      </w:tr>
      <w:tr>
        <w:trPr>
          <w:tblHeader w:val="false"/>
        </w:trPr>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Pages</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Six</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Seven</w:t>
            </w:r>
          </w:p>
        </w:tc>
      </w:tr>
      <w:tr>
        <w:trPr>
          <w:tblHeader w:val="false"/>
        </w:trPr>
        <w:tc>
          <w:tcPr>
            <w:tcW w:type="dxa" w:w="2200"/>
            <w:tcMar>
              <w:top w:type="dxa" w:w="60"/>
              <w:left w:type="dxa" w:w="110"/>
              <w:bottom w:type="dxa" w:w="60"/>
              <w:right w:type="dxa" w:w="110"/>
            </w:tcMar>
          </w:tcPr>
          <w:p>
            <w:pPr>
              <w:spacing w:after="0" w:line="240"/>
            </w:pPr>
            <w:r>
              <w:rPr>
                <w:rFonts w:ascii="Calibri" w:cs="Calibri" w:eastAsia="Calibri" w:hAnsi="Calibri"/>
                <w:b/>
                <w:bCs/>
                <w:sz w:val="19"/>
                <w:szCs w:val="19"/>
              </w:rPr>
              <w:t xml:space="preserve">Conversion action</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Book a plumber</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Donate, and sign up as a volunteer</w:t>
            </w:r>
          </w:p>
        </w:tc>
      </w:tr>
      <w:tr>
        <w:trPr>
          <w:tblHeader w:val="false"/>
        </w:trPr>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Headline success measure</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Bookings per month</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Individual giving as a share of annual income</w:t>
            </w:r>
          </w:p>
        </w:tc>
      </w:tr>
      <w:tr>
        <w:trPr>
          <w:tblHeader w:val="false"/>
        </w:trPr>
        <w:tc>
          <w:tcPr>
            <w:tcW w:type="dxa" w:w="2200"/>
            <w:tcMar>
              <w:top w:type="dxa" w:w="60"/>
              <w:left w:type="dxa" w:w="110"/>
              <w:bottom w:type="dxa" w:w="60"/>
              <w:right w:type="dxa" w:w="110"/>
            </w:tcMar>
          </w:tcPr>
          <w:p>
            <w:pPr>
              <w:spacing w:after="0" w:line="240"/>
            </w:pPr>
            <w:r>
              <w:rPr>
                <w:rFonts w:ascii="Calibri" w:cs="Calibri" w:eastAsia="Calibri" w:hAnsi="Calibri"/>
                <w:b/>
                <w:bCs/>
                <w:sz w:val="19"/>
                <w:szCs w:val="19"/>
              </w:rPr>
              <w:t xml:space="preserve">Content model</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Services, indicative prices, job photographs, testimonials</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Programmes, events calendar, impact figures, governance and accountability</w:t>
            </w:r>
          </w:p>
        </w:tc>
      </w:tr>
      <w:tr>
        <w:trPr>
          <w:tblHeader w:val="false"/>
        </w:trPr>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Distinctive feature</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Published price table with duration and guarantee columns</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Accountability block — NPO number, Section 18A status, auditor, annual report</w:t>
            </w:r>
          </w:p>
        </w:tc>
      </w:tr>
      <w:tr>
        <w:trPr>
          <w:tblHeader w:val="false"/>
        </w:trPr>
        <w:tc>
          <w:tcPr>
            <w:tcW w:type="dxa" w:w="2200"/>
            <w:tcMar>
              <w:top w:type="dxa" w:w="60"/>
              <w:left w:type="dxa" w:w="110"/>
              <w:bottom w:type="dxa" w:w="60"/>
              <w:right w:type="dxa" w:w="110"/>
            </w:tcMar>
          </w:tcPr>
          <w:p>
            <w:pPr>
              <w:spacing w:after="0" w:line="240"/>
            </w:pPr>
            <w:r>
              <w:rPr>
                <w:rFonts w:ascii="Calibri" w:cs="Calibri" w:eastAsia="Calibri" w:hAnsi="Calibri"/>
                <w:b/>
                <w:bCs/>
                <w:sz w:val="19"/>
                <w:szCs w:val="19"/>
              </w:rPr>
              <w:t xml:space="preserve">Tone and palette</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Navy and bright blue; clean, professional, utility-like</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Deep green, ochre and cream; warm, slab-serif headings</w:t>
            </w:r>
          </w:p>
        </w:tc>
      </w:tr>
      <w:tr>
        <w:trPr>
          <w:tblHeader w:val="false"/>
        </w:trPr>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Build effort</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55 hours over eight weeks</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62 hours over nine weeks</w:t>
            </w:r>
          </w:p>
        </w:tc>
      </w:tr>
      <w:tr>
        <w:trPr>
          <w:tblHeader w:val="false"/>
        </w:trPr>
        <w:tc>
          <w:tcPr>
            <w:tcW w:type="dxa" w:w="2200"/>
            <w:tcMar>
              <w:top w:type="dxa" w:w="60"/>
              <w:left w:type="dxa" w:w="110"/>
              <w:bottom w:type="dxa" w:w="60"/>
              <w:right w:type="dxa" w:w="110"/>
            </w:tcMar>
          </w:tcPr>
          <w:p>
            <w:pPr>
              <w:spacing w:after="0" w:line="240"/>
            </w:pPr>
            <w:r>
              <w:rPr>
                <w:rFonts w:ascii="Calibri" w:cs="Calibri" w:eastAsia="Calibri" w:hAnsi="Calibri"/>
                <w:b/>
                <w:bCs/>
                <w:sz w:val="19"/>
                <w:szCs w:val="19"/>
              </w:rPr>
              <w:t xml:space="preserve">Year 1 cost</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R16 620</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R21 978 after a 20% non-profit discount</w:t>
            </w:r>
          </w:p>
        </w:tc>
      </w:tr>
      <w:tr>
        <w:trPr>
          <w:tblHeader w:val="false"/>
        </w:trPr>
        <w:tc>
          <w:tcPr>
            <w:tcW w:type="dxa" w:w="2200"/>
            <w:shd w:fill="F4F6F8" w:color="auto" w:val="clear"/>
            <w:tcMar>
              <w:top w:type="dxa" w:w="60"/>
              <w:left w:type="dxa" w:w="110"/>
              <w:bottom w:type="dxa" w:w="60"/>
              <w:right w:type="dxa" w:w="110"/>
            </w:tcMar>
          </w:tcPr>
          <w:p>
            <w:pPr>
              <w:spacing w:after="0" w:line="240"/>
            </w:pPr>
            <w:r>
              <w:rPr>
                <w:rFonts w:ascii="Calibri" w:cs="Calibri" w:eastAsia="Calibri" w:hAnsi="Calibri"/>
                <w:b/>
                <w:bCs/>
                <w:sz w:val="19"/>
                <w:szCs w:val="19"/>
              </w:rPr>
              <w:t xml:space="preserve">Year 2 onwards</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R7 620</w:t>
            </w:r>
          </w:p>
        </w:tc>
        <w:tc>
          <w:tcPr>
            <w:tcW w:type="dxa" w:w="3400"/>
            <w:shd w:fill="F4F6F8" w:color="auto" w:val="clear"/>
            <w:tcMar>
              <w:top w:type="dxa" w:w="60"/>
              <w:left w:type="dxa" w:w="110"/>
              <w:bottom w:type="dxa" w:w="60"/>
              <w:right w:type="dxa" w:w="110"/>
            </w:tcMar>
          </w:tcPr>
          <w:p>
            <w:pPr>
              <w:spacing w:after="0" w:line="240"/>
            </w:pPr>
            <w:r>
              <w:rPr>
                <w:rFonts w:ascii="Calibri" w:cs="Calibri" w:eastAsia="Calibri" w:hAnsi="Calibri"/>
                <w:sz w:val="19"/>
                <w:szCs w:val="19"/>
              </w:rPr>
              <w:t xml:space="preserve">R7 758</w:t>
            </w:r>
          </w:p>
        </w:tc>
      </w:tr>
      <w:tr>
        <w:trPr>
          <w:tblHeader w:val="false"/>
        </w:trPr>
        <w:tc>
          <w:tcPr>
            <w:tcW w:type="dxa" w:w="2200"/>
            <w:tcMar>
              <w:top w:type="dxa" w:w="60"/>
              <w:left w:type="dxa" w:w="110"/>
              <w:bottom w:type="dxa" w:w="60"/>
              <w:right w:type="dxa" w:w="110"/>
            </w:tcMar>
          </w:tcPr>
          <w:p>
            <w:pPr>
              <w:spacing w:after="0" w:line="240"/>
            </w:pPr>
            <w:r>
              <w:rPr>
                <w:rFonts w:ascii="Calibri" w:cs="Calibri" w:eastAsia="Calibri" w:hAnsi="Calibri"/>
                <w:b/>
                <w:bCs/>
                <w:sz w:val="19"/>
                <w:szCs w:val="19"/>
              </w:rPr>
              <w:t xml:space="preserve">Main risk</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Photographs arrive late</w:t>
            </w:r>
          </w:p>
        </w:tc>
        <w:tc>
          <w:tcPr>
            <w:tcW w:type="dxa" w:w="3400"/>
            <w:tcMar>
              <w:top w:type="dxa" w:w="60"/>
              <w:left w:type="dxa" w:w="110"/>
              <w:bottom w:type="dxa" w:w="60"/>
              <w:right w:type="dxa" w:w="110"/>
            </w:tcMar>
          </w:tcPr>
          <w:p>
            <w:pPr>
              <w:spacing w:after="0" w:line="240"/>
            </w:pPr>
            <w:r>
              <w:rPr>
                <w:rFonts w:ascii="Calibri" w:cs="Calibri" w:eastAsia="Calibri" w:hAnsi="Calibri"/>
                <w:sz w:val="19"/>
                <w:szCs w:val="19"/>
              </w:rPr>
              <w:t xml:space="preserve">Content arrives late from volunteers, and board approval cycles</w:t>
            </w:r>
          </w:p>
        </w:tc>
      </w:tr>
    </w:tbl>
    <w:p>
      <w:pPr>
        <w:pStyle w:val="Heading2"/>
        <w:spacing w:after="140" w:before="260"/>
      </w:pPr>
      <w:r>
        <w:rPr>
          <w:rFonts w:ascii="Calibri Light" w:cs="Calibri Light" w:eastAsia="Calibri Light" w:hAnsi="Calibri Light"/>
          <w:b/>
          <w:bCs/>
          <w:color w:val="0E4C92"/>
          <w:sz w:val="26"/>
          <w:szCs w:val="26"/>
        </w:rPr>
        <w:t xml:space="preserve">11.1  Recommendation for this portfolio</w:t>
      </w:r>
    </w:p>
    <w:p>
      <w:pPr>
        <w:spacing w:after="120" w:before="0" w:line="276"/>
      </w:pPr>
      <w:r>
        <w:rPr>
          <w:rFonts w:ascii="Calibri" w:cs="Calibri" w:eastAsia="Calibri" w:hAnsi="Calibri"/>
          <w:sz w:val="22"/>
          <w:szCs w:val="22"/>
        </w:rPr>
        <w:t xml:space="preserve">Proposal 1 is recommended as the site to build for WEDE5020 Part 2. Two reasons, and neither is about which organisation deserves a website more.</w:t>
      </w:r>
    </w:p>
    <w:p>
      <w:pPr>
        <w:pStyle w:val="ListParagraph"/>
        <w:numPr>
          <w:ilvl w:val="0"/>
          <w:numId w:val="3"/>
        </w:numPr>
        <w:spacing w:after="60" w:line="276"/>
      </w:pPr>
      <w:r>
        <w:rPr>
          <w:rFonts w:ascii="Calibri" w:cs="Calibri" w:eastAsia="Calibri" w:hAnsi="Calibri"/>
          <w:sz w:val="22"/>
          <w:szCs w:val="22"/>
        </w:rPr>
        <w:t xml:space="preserve">Content availability. The plumbing site can be written from a service list and a price sheet. The library site depends on impact figures, board biographies, a compressed annual report and photographic consent — eight content items from six different people. Within a 55-hour academic budget, waiting on content is a risk that cannot be mitigated.</w:t>
      </w:r>
    </w:p>
    <w:p>
      <w:pPr>
        <w:pStyle w:val="ListParagraph"/>
        <w:numPr>
          <w:ilvl w:val="0"/>
          <w:numId w:val="3"/>
        </w:numPr>
        <w:spacing w:after="60" w:line="276"/>
      </w:pPr>
      <w:r>
        <w:rPr>
          <w:rFonts w:ascii="Calibri" w:cs="Calibri" w:eastAsia="Calibri" w:hAnsi="Calibri"/>
          <w:sz w:val="22"/>
          <w:szCs w:val="22"/>
        </w:rPr>
        <w:t xml:space="preserve">Assessment fit. The module is assessed on semantic structure, layout, responsive CSS and organisation. A six-page commercial site with a price table, two forms and a service catalogue exercises every one of those criteria without needing a payment gateway or a document library, both of which sit outside the scope of Part 2.</w:t>
      </w:r>
    </w:p>
    <w:p>
      <w:pPr>
        <w:spacing w:after="120" w:before="0" w:line="276"/>
      </w:pPr>
      <w:r>
        <w:rPr>
          <w:rFonts w:ascii="Calibri" w:cs="Calibri" w:eastAsia="Calibri" w:hAnsi="Calibri"/>
          <w:sz w:val="22"/>
          <w:szCs w:val="22"/>
        </w:rPr>
        <w:t xml:space="preserve">Proposal 2 remains the stronger project in terms of social value, and it is documented here to the same standard so it could be picked up and built in a later phase, or as a Part 3 extension, without restarting the planning work.</w:t>
      </w:r>
    </w:p>
    <w:p>
      <w:pPr>
        <w:pStyle w:val="Heading1"/>
        <w:spacing w:after="140" w:before="360"/>
      </w:pPr>
      <w:r>
        <w:rPr>
          <w:rFonts w:ascii="Calibri Light" w:cs="Calibri Light" w:eastAsia="Calibri Light" w:hAnsi="Calibri Light"/>
          <w:b/>
          <w:bCs/>
          <w:color w:val="0E4C92"/>
          <w:sz w:val="32"/>
          <w:szCs w:val="32"/>
        </w:rPr>
        <w:t xml:space="preserve">12.  Acceptance</w:t>
      </w:r>
    </w:p>
    <w:p>
      <w:pPr>
        <w:spacing w:after="120" w:before="0" w:line="276"/>
      </w:pPr>
      <w:r>
        <w:rPr>
          <w:rFonts w:ascii="Calibri" w:cs="Calibri" w:eastAsia="Calibri" w:hAnsi="Calibri"/>
          <w:sz w:val="22"/>
          <w:szCs w:val="22"/>
        </w:rPr>
        <w:t xml:space="preserve">Signing below accepts the scope in section 4, the content plan in section 7, the schedule in section 8 and the costs in section 9.</w:t>
      </w:r>
    </w:p>
    <w:p>
      <w:pPr>
        <w:spacing w:after="120"/>
      </w:pPr>
    </w:p>
    <w:tbl>
      <w:tblPr>
        <w:tblW w:type="dxa" w:w="9000"/>
        <w:tblBorders>
          <w:top w:val="single" w:color="C9D2DA" w:sz="4"/>
          <w:left w:val="single" w:color="C9D2DA" w:sz="4"/>
          <w:bottom w:val="single" w:color="C9D2DA" w:sz="4"/>
          <w:right w:val="single" w:color="C9D2DA" w:sz="4"/>
          <w:insideH w:val="single" w:color="DDE3E9" w:sz="4"/>
          <w:insideV w:val="single" w:color="DDE3E9" w:sz="4"/>
        </w:tblBorders>
      </w:tblPr>
      <w:tblGrid>
        <w:gridCol w:w="4500"/>
        <w:gridCol w:w="4500"/>
      </w:tblGrid>
      <w:tr>
        <w:trPr>
          <w:tblHeader/>
        </w:trPr>
        <w:tc>
          <w:tcPr>
            <w:tcW w:type="dxa" w:w="45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For Kgotso Community Library and Learning Hub</w:t>
            </w:r>
          </w:p>
        </w:tc>
        <w:tc>
          <w:tcPr>
            <w:tcW w:type="dxa" w:w="4500"/>
            <w:shd w:fill="0E4C92" w:color="auto" w:val="clear"/>
            <w:tcMar>
              <w:top w:type="dxa" w:w="60"/>
              <w:left w:type="dxa" w:w="110"/>
              <w:bottom w:type="dxa" w:w="60"/>
              <w:right w:type="dxa" w:w="110"/>
            </w:tcMar>
          </w:tcPr>
          <w:p>
            <w:pPr>
              <w:spacing w:after="0" w:line="240"/>
            </w:pPr>
            <w:r>
              <w:rPr>
                <w:rFonts w:ascii="Calibri" w:cs="Calibri" w:eastAsia="Calibri" w:hAnsi="Calibri"/>
                <w:b/>
                <w:bCs/>
                <w:color w:val="FFFFFF"/>
                <w:sz w:val="19"/>
                <w:szCs w:val="19"/>
              </w:rPr>
              <w:t xml:space="preserve">For the supplier</w:t>
            </w:r>
          </w:p>
        </w:tc>
      </w:tr>
      <w:tr>
        <w:trPr>
          <w:tblHeader w:val="false"/>
        </w:trPr>
        <w:tc>
          <w:tcPr>
            <w:tcW w:type="dxa" w:w="4500"/>
            <w:tcMar>
              <w:top w:type="dxa" w:w="60"/>
              <w:left w:type="dxa" w:w="110"/>
              <w:bottom w:type="dxa" w:w="60"/>
              <w:right w:type="dxa" w:w="110"/>
            </w:tcMar>
          </w:tcPr>
          <w:p>
            <w:pPr>
              <w:spacing w:after="0" w:line="240"/>
            </w:pPr>
            <w:r>
              <w:rPr>
                <w:rFonts w:ascii="Calibri" w:cs="Calibri" w:eastAsia="Calibri" w:hAnsi="Calibri"/>
                <w:sz w:val="19"/>
                <w:szCs w:val="19"/>
              </w:rPr>
              <w:t xml:space="preserve">Name: ______________________________</w:t>
            </w:r>
          </w:p>
        </w:tc>
        <w:tc>
          <w:tcPr>
            <w:tcW w:type="dxa" w:w="4500"/>
            <w:tcMar>
              <w:top w:type="dxa" w:w="60"/>
              <w:left w:type="dxa" w:w="110"/>
              <w:bottom w:type="dxa" w:w="60"/>
              <w:right w:type="dxa" w:w="110"/>
            </w:tcMar>
          </w:tcPr>
          <w:p>
            <w:pPr>
              <w:spacing w:after="0" w:line="240"/>
            </w:pPr>
            <w:r>
              <w:rPr>
                <w:rFonts w:ascii="Calibri" w:cs="Calibri" w:eastAsia="Calibri" w:hAnsi="Calibri"/>
                <w:sz w:val="19"/>
                <w:szCs w:val="19"/>
              </w:rPr>
              <w:t xml:space="preserve">Name: Asemahle</w:t>
            </w:r>
          </w:p>
        </w:tc>
      </w:tr>
      <w:tr>
        <w:trPr>
          <w:tblHeader w:val="false"/>
        </w:trPr>
        <w:tc>
          <w:tcPr>
            <w:tcW w:type="dxa" w:w="4500"/>
            <w:tcMar>
              <w:top w:type="dxa" w:w="60"/>
              <w:left w:type="dxa" w:w="110"/>
              <w:bottom w:type="dxa" w:w="60"/>
              <w:right w:type="dxa" w:w="110"/>
            </w:tcMar>
          </w:tcPr>
          <w:p>
            <w:pPr>
              <w:spacing w:after="0" w:line="240"/>
            </w:pPr>
            <w:r>
              <w:rPr>
                <w:rFonts w:ascii="Calibri" w:cs="Calibri" w:eastAsia="Calibri" w:hAnsi="Calibri"/>
                <w:sz w:val="19"/>
                <w:szCs w:val="19"/>
              </w:rPr>
              <w:t xml:space="preserve">Position: ___________________________</w:t>
            </w:r>
          </w:p>
        </w:tc>
        <w:tc>
          <w:tcPr>
            <w:tcW w:type="dxa" w:w="4500"/>
            <w:tcMar>
              <w:top w:type="dxa" w:w="60"/>
              <w:left w:type="dxa" w:w="110"/>
              <w:bottom w:type="dxa" w:w="60"/>
              <w:right w:type="dxa" w:w="110"/>
            </w:tcMar>
          </w:tcPr>
          <w:p>
            <w:pPr>
              <w:spacing w:after="0" w:line="240"/>
            </w:pPr>
            <w:r>
              <w:rPr>
                <w:rFonts w:ascii="Calibri" w:cs="Calibri" w:eastAsia="Calibri" w:hAnsi="Calibri"/>
                <w:sz w:val="19"/>
                <w:szCs w:val="19"/>
              </w:rPr>
              <w:t xml:space="preserve">Position: Web developer</w:t>
            </w:r>
          </w:p>
        </w:tc>
      </w:tr>
      <w:tr>
        <w:trPr>
          <w:tblHeader w:val="false"/>
        </w:trPr>
        <w:tc>
          <w:tcPr>
            <w:tcW w:type="dxa" w:w="4500"/>
            <w:tcMar>
              <w:top w:type="dxa" w:w="60"/>
              <w:left w:type="dxa" w:w="110"/>
              <w:bottom w:type="dxa" w:w="60"/>
              <w:right w:type="dxa" w:w="110"/>
            </w:tcMar>
          </w:tcPr>
          <w:p>
            <w:pPr>
              <w:spacing w:after="0" w:line="240"/>
            </w:pPr>
            <w:r>
              <w:rPr>
                <w:rFonts w:ascii="Calibri" w:cs="Calibri" w:eastAsia="Calibri" w:hAnsi="Calibri"/>
                <w:sz w:val="19"/>
                <w:szCs w:val="19"/>
              </w:rPr>
              <w:t xml:space="preserve">Signature: __________________________</w:t>
            </w:r>
          </w:p>
        </w:tc>
        <w:tc>
          <w:tcPr>
            <w:tcW w:type="dxa" w:w="4500"/>
            <w:tcMar>
              <w:top w:type="dxa" w:w="60"/>
              <w:left w:type="dxa" w:w="110"/>
              <w:bottom w:type="dxa" w:w="60"/>
              <w:right w:type="dxa" w:w="110"/>
            </w:tcMar>
          </w:tcPr>
          <w:p>
            <w:pPr>
              <w:spacing w:after="0" w:line="240"/>
            </w:pPr>
            <w:r>
              <w:rPr>
                <w:rFonts w:ascii="Calibri" w:cs="Calibri" w:eastAsia="Calibri" w:hAnsi="Calibri"/>
                <w:sz w:val="19"/>
                <w:szCs w:val="19"/>
              </w:rPr>
              <w:t xml:space="preserve">Signature: __________________________</w:t>
            </w:r>
          </w:p>
        </w:tc>
      </w:tr>
      <w:tr>
        <w:trPr>
          <w:tblHeader w:val="false"/>
        </w:trPr>
        <w:tc>
          <w:tcPr>
            <w:tcW w:type="dxa" w:w="4500"/>
            <w:tcMar>
              <w:top w:type="dxa" w:w="60"/>
              <w:left w:type="dxa" w:w="110"/>
              <w:bottom w:type="dxa" w:w="60"/>
              <w:right w:type="dxa" w:w="110"/>
            </w:tcMar>
          </w:tcPr>
          <w:p>
            <w:pPr>
              <w:spacing w:after="0" w:line="240"/>
            </w:pPr>
            <w:r>
              <w:rPr>
                <w:rFonts w:ascii="Calibri" w:cs="Calibri" w:eastAsia="Calibri" w:hAnsi="Calibri"/>
                <w:sz w:val="19"/>
                <w:szCs w:val="19"/>
              </w:rPr>
              <w:t xml:space="preserve">Date: _______________________________</w:t>
            </w:r>
          </w:p>
        </w:tc>
        <w:tc>
          <w:tcPr>
            <w:tcW w:type="dxa" w:w="4500"/>
            <w:tcMar>
              <w:top w:type="dxa" w:w="60"/>
              <w:left w:type="dxa" w:w="110"/>
              <w:bottom w:type="dxa" w:w="60"/>
              <w:right w:type="dxa" w:w="110"/>
            </w:tcMar>
          </w:tcPr>
          <w:p>
            <w:pPr>
              <w:spacing w:after="0" w:line="240"/>
            </w:pPr>
            <w:r>
              <w:rPr>
                <w:rFonts w:ascii="Calibri" w:cs="Calibri" w:eastAsia="Calibri" w:hAnsi="Calibri"/>
                <w:sz w:val="19"/>
                <w:szCs w:val="19"/>
              </w:rPr>
              <w:t xml:space="preserve">Date: _______________________________</w:t>
            </w:r>
          </w:p>
        </w:tc>
      </w:tr>
    </w:tbl>
    <w:p>
      <w:pPr>
        <w:spacing w:after="240"/>
      </w:pPr>
    </w:p>
    <w:p>
      <w:pPr>
        <w:spacing w:after="120" w:before="0" w:line="276"/>
        <w:jc w:val="center"/>
      </w:pPr>
      <w:r>
        <w:rPr>
          <w:rFonts w:ascii="Calibri" w:cs="Calibri" w:eastAsia="Calibri" w:hAnsi="Calibri"/>
          <w:i/>
          <w:iCs/>
          <w:color w:val="6B7680"/>
          <w:sz w:val="18"/>
          <w:szCs w:val="18"/>
        </w:rPr>
        <w:t xml:space="preserve">Proposal KCL-WEB-001  |  Issued 12 January 2026  |  Valid until 13 March 2026</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7A2"/>
        <w:sz w:val="16"/>
        <w:szCs w:val="16"/>
      </w:rPr>
      <w:t xml:space="preserve">Asemahle  |  WEDE5020  |  The IIE Rosebank College  |  Page </w:t>
    </w:r>
    <w:r>
      <w:rPr>
        <w:rFonts w:ascii="Calibri" w:cs="Calibri" w:eastAsia="Calibri" w:hAnsi="Calibri"/>
        <w:color w:val="8A97A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rFonts w:ascii="Calibri" w:cs="Calibri" w:eastAsia="Calibri" w:hAnsi="Calibri"/>
        <w:color w:val="8A97A2"/>
        <w:sz w:val="16"/>
        <w:szCs w:val="16"/>
      </w:rPr>
      <w:t xml:space="preserve">Website Proposal 2 — Kgotso Community Library and Learning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2026-09-18T11:17:27.500Z</dcterms:created>
  <dcterms:modified xsi:type="dcterms:W3CDTF">2026-09-18T11:17:27.509Z</dcterms:modified>
</cp:coreProperties>
</file>

<file path=docProps/custom.xml><?xml version="1.0" encoding="utf-8"?>
<Properties xmlns="http://schemas.openxmlformats.org/officeDocument/2006/custom-properties" xmlns:vt="http://schemas.openxmlformats.org/officeDocument/2006/docPropsVTypes"/>
</file>