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pPr>
    </w:p>
    <w:p>
      <w:pPr>
        <w:bidi w:val="1"/>
        <w:jc w:val="center"/>
      </w:pPr>
      <w:r>
        <w:drawing>
          <wp:inline xmlns:a="http://schemas.openxmlformats.org/drawingml/2006/main" xmlns:pic="http://schemas.openxmlformats.org/drawingml/2006/picture">
            <wp:extent cx="1044000" cy="9500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44000" cy="950040"/>
                    </a:xfrm>
                    <a:prstGeom prst="rect"/>
                  </pic:spPr>
                </pic:pic>
              </a:graphicData>
            </a:graphic>
          </wp:inline>
        </w:drawing>
      </w:r>
    </w:p>
    <w:p>
      <w:pPr>
        <w:spacing w:before="0" w:after="440"/>
      </w:pPr>
    </w:p>
    <w:p>
      <w:pPr>
        <w:shd w:val="clear" w:color="auto" w:fill="1a5c38"/>
        <w:bidi w:val="1"/>
        <w:spacing w:before="320" w:after="80"/>
        <w:jc w:val="center"/>
      </w:pPr>
      <w:r>
        <w:rPr>
          <w:rFonts w:ascii="Tajawal" w:hAnsi="Tajawal" w:cs="Tajawal" w:eastAsia="Tajawal"/>
          <w:b/>
          <w:bCs w:val="1"/>
          <w:color w:val="F5F0E8"/>
          <w:sz w:val="24"/>
          <w:szCs w:val="24"/>
          <w:rtl w:val="1"/>
        </w:rPr>
        <w:t>مكتب إدارة الاستراتيجية</w:t>
      </w:r>
    </w:p>
    <w:p>
      <w:pPr>
        <w:shd w:val="clear" w:color="auto" w:fill="1a5c38"/>
        <w:bidi w:val="1"/>
        <w:spacing w:before="80" w:after="80" w:line="300" w:lineRule="auto"/>
        <w:jc w:val="center"/>
      </w:pPr>
      <w:r>
        <w:rPr>
          <w:rFonts w:ascii="Tajawal" w:hAnsi="Tajawal" w:cs="Tajawal" w:eastAsia="Tajawal"/>
          <w:b/>
          <w:bCs w:val="1"/>
          <w:color w:val="FFFFFF"/>
          <w:sz w:val="50"/>
          <w:szCs w:val="50"/>
          <w:rtl w:val="1"/>
        </w:rPr>
        <w:t>الدليل الإرشادي لتطبيق منهجيتي المؤشرات والمشاريع</w:t>
      </w:r>
    </w:p>
    <w:p>
      <w:pPr>
        <w:shd w:val="clear" w:color="auto" w:fill="1a5c38"/>
        <w:bidi w:val="1"/>
        <w:spacing w:before="80" w:after="320" w:line="300" w:lineRule="auto"/>
        <w:jc w:val="center"/>
      </w:pPr>
      <w:r>
        <w:rPr>
          <w:rFonts w:ascii="Tajawal" w:hAnsi="Tajawal" w:cs="Tajawal" w:eastAsia="Tajawal"/>
          <w:color w:val="EEF3EE"/>
          <w:sz w:val="23"/>
          <w:szCs w:val="23"/>
          <w:rtl w:val="1"/>
        </w:rPr>
        <w:t>من التصنيف إلى القرار: الأساس المرجعي لترتيب أولوية المؤشرات والمشاريع</w:t>
      </w:r>
    </w:p>
    <w:p>
      <w:pPr>
        <w:spacing w:before="0" w:after="360"/>
      </w:pPr>
    </w:p>
    <w:p>
      <w:pPr>
        <w:pBdr>
          <w:top w:val="single" w:sz="8" w:space="6" w:color="c9a84c"/>
          <w:bottom w:val="single" w:sz="8" w:space="6" w:color="c9a84c"/>
        </w:pBdr>
        <w:bidi w:val="1"/>
        <w:spacing w:before="120" w:after="120"/>
        <w:jc w:val="center"/>
      </w:pPr>
      <w:r>
        <w:rPr>
          <w:rFonts w:ascii="Tajawal" w:hAnsi="Tajawal" w:cs="Tajawal" w:eastAsia="Tajawal"/>
          <w:b/>
          <w:bCs w:val="1"/>
          <w:color w:val="7A5C3A"/>
          <w:sz w:val="24"/>
          <w:szCs w:val="24"/>
          <w:rtl w:val="1"/>
        </w:rPr>
        <w:t>مسودة للمراجعة والاعتماد</w:t>
      </w:r>
    </w:p>
    <w:p>
      <w:pPr>
        <w:bidi w:val="1"/>
        <w:spacing w:before="160" w:after="40"/>
        <w:jc w:val="center"/>
      </w:pPr>
      <w:r>
        <w:rPr>
          <w:rFonts w:ascii="Tajawal" w:hAnsi="Tajawal" w:cs="Tajawal" w:eastAsia="Tajawal"/>
          <w:i/>
          <w:iCs w:val="1"/>
          <w:color w:val="4A4A4A"/>
          <w:sz w:val="19"/>
          <w:szCs w:val="19"/>
          <w:rtl w:val="1"/>
        </w:rPr>
        <w:t>لا تمثل هذه النسخة وثيقة معتمدة، وتبقى جميع القواعد الواردة فيها خاضعة لإجراءات الاعتماد الرسمية</w:t>
      </w:r>
    </w:p>
    <w:p>
      <w:pPr>
        <w:bidi w:val="1"/>
        <w:spacing w:before="0" w:after="80"/>
        <w:jc w:val="center"/>
      </w:pPr>
      <w:r>
        <w:rPr>
          <w:rFonts w:ascii="Tajawal" w:hAnsi="Tajawal" w:cs="Tajawal" w:eastAsia="Tajawal"/>
          <w:i/>
          <w:iCs w:val="1"/>
          <w:color w:val="4A4A4A"/>
          <w:sz w:val="19"/>
          <w:szCs w:val="19"/>
          <w:rtl w:val="1"/>
        </w:rPr>
        <w:t>سري – للاستخدام الداخلي</w:t>
      </w:r>
    </w:p>
    <w:p>
      <w:pPr>
        <w:spacing w:before="0" w:after="600"/>
      </w:pPr>
    </w:p>
    <w:p>
      <w:pPr>
        <w:bidi w:val="1"/>
        <w:jc w:val="center"/>
      </w:pPr>
      <w:r>
        <w:rPr>
          <w:rFonts w:ascii="Tajawal" w:hAnsi="Tajawal" w:cs="Tajawal" w:eastAsia="Tajawal"/>
          <w:b w:val="0"/>
          <w:bCs w:val="0"/>
          <w:color w:val="C9A84C"/>
          <w:sz w:val="22"/>
          <w:szCs w:val="22"/>
          <w:rtl w:val="1"/>
        </w:rPr>
        <w:t>●</w:t>
      </w:r>
    </w:p>
    <w:p>
      <w:pPr>
        <w:sectPr>
          <w:pgSz w:w="11906" w:h="16838"/>
          <w:pgMar w:top="1304" w:right="1247" w:bottom="1134" w:left="1247" w:header="624" w:footer="567" w:gutter="0"/>
          <w:cols w:space="720"/>
          <w:bidi/>
          <w:docGrid w:linePitch="360" w:type="lines"/>
        </w:sectPr>
      </w:pPr>
    </w:p>
    <w:p>
      <w:pPr>
        <w:pBdr>
          <w:bottom w:val="single" w:sz="10" w:space="6" w:color="c9a84c"/>
        </w:pBdr>
        <w:bidi w:val="1"/>
        <w:spacing w:before="0" w:after="280"/>
        <w:jc w:val="right"/>
      </w:pPr>
      <w:r>
        <w:rPr>
          <w:rFonts w:ascii="Tajawal" w:hAnsi="Tajawal" w:cs="Tajawal" w:eastAsia="Tajawal"/>
          <w:b/>
          <w:bCs w:val="1"/>
          <w:color w:val="1A5C38"/>
          <w:sz w:val="40"/>
          <w:szCs w:val="40"/>
          <w:rtl w:val="1"/>
        </w:rPr>
        <w:t>جدول المحتويات</w:t>
      </w:r>
    </w:p>
    <w:p>
      <w:r>
        <w:rPr>
          <w:rFonts w:ascii="Tajawal" w:hAnsi="Tajawal" w:cs="Tajawal" w:eastAsia="Tajawal"/>
          <w:color w:val="4A4A4A"/>
          <w:sz w:val="22"/>
          <w:szCs w:val="22"/>
          <w:rtl w:val="1"/>
        </w:rPr>
        <w:fldChar w:fldCharType="begin"/>
      </w:r>
      <w:r>
        <w:rPr>
          <w:rFonts w:ascii="Tajawal" w:hAnsi="Tajawal" w:cs="Tajawal" w:eastAsia="Tajawal"/>
          <w:color w:val="4A4A4A"/>
          <w:sz w:val="22"/>
          <w:szCs w:val="22"/>
          <w:rtl w:val="1"/>
        </w:rPr>
        <w:instrText xml:space="preserve">TOC \o "1-3" \h \z \u</w:instrText>
      </w:r>
      <w:r>
        <w:rPr>
          <w:rFonts w:ascii="Tajawal" w:hAnsi="Tajawal" w:cs="Tajawal" w:eastAsia="Tajawal"/>
          <w:color w:val="4A4A4A"/>
          <w:sz w:val="22"/>
          <w:szCs w:val="22"/>
          <w:rtl w:val="1"/>
        </w:rPr>
        <w:fldChar w:fldCharType="separate"/>
      </w:r>
      <w:r>
        <w:rPr>
          <w:rFonts w:ascii="Tajawal" w:hAnsi="Tajawal" w:cs="Tajawal" w:eastAsia="Tajawal"/>
          <w:color w:val="4A4A4A"/>
          <w:sz w:val="22"/>
          <w:szCs w:val="22"/>
          <w:rtl w:val="1"/>
        </w:rPr>
        <w:t>اضغط بزر اليمين ثم “تحديث الحقل” لعرض الفهرس</w:t>
      </w:r>
      <w:r>
        <w:rPr>
          <w:rFonts w:ascii="Tajawal" w:hAnsi="Tajawal" w:cs="Tajawal" w:eastAsia="Tajawal"/>
          <w:color w:val="4A4A4A"/>
          <w:sz w:val="22"/>
          <w:szCs w:val="22"/>
          <w:rtl w:val="1"/>
        </w:rPr>
        <w:fldChar w:fldCharType="end"/>
      </w:r>
    </w:p>
    <w:p>
      <w:pPr>
        <w:bidi w:val="1"/>
        <w:spacing w:before="200" w:after="0"/>
        <w:jc w:val="right"/>
      </w:pPr>
      <w:r>
        <w:rPr>
          <w:rFonts w:ascii="Tajawal" w:hAnsi="Tajawal" w:cs="Tajawal" w:eastAsia="Tajawal"/>
          <w:color w:val="9A9A94"/>
          <w:sz w:val="18"/>
          <w:szCs w:val="18"/>
          <w:rtl w:val="1"/>
        </w:rPr>
        <w:t>ملاحظة: يُحدَّث هذا الفهرس تلقائيًا من عناوين المستند (حتى المستوى الثالث). عند فتح الملف في Word اضغط Ctrl+A ثم F9 لعرضه.</w:t>
      </w:r>
    </w:p>
    <w:p>
      <w:pPr>
        <w:sectPr>
          <w:headerReference w:type="default" r:id="rId10"/>
          <w:footerReference w:type="default" r:id="rId11"/>
          <w:pgSz w:w="11906" w:h="16838"/>
          <w:pgMar w:top="1304" w:right="1247" w:bottom="1134" w:left="1247" w:header="624" w:footer="567" w:gutter="0"/>
          <w:cols w:space="720"/>
          <w:bidi/>
          <w:docGrid w:linePitch="360" w:type="lines"/>
        </w:sectPr>
      </w:pPr>
    </w:p>
    <w:p/>
    <w:p/>
    <w:p/>
    <w:p>
      <w:pPr>
        <w:bidi w:val="1"/>
        <w:spacing w:before="0" w:after="40"/>
        <w:jc w:val="right"/>
      </w:pPr>
      <w:r>
        <w:rPr>
          <w:rFonts w:ascii="Tajawal" w:hAnsi="Tajawal" w:cs="Tajawal" w:eastAsia="Tajawal"/>
          <w:b/>
          <w:bCs w:val="1"/>
          <w:color w:val="7A5C3A"/>
          <w:sz w:val="21"/>
          <w:szCs w:val="21"/>
          <w:rtl w:val="1"/>
        </w:rPr>
        <w:t>الإطار العام للمنهجيات</w:t>
      </w:r>
    </w:p>
    <w:p>
      <w:pPr>
        <w:bidi w:val="1"/>
        <w:spacing w:before="0" w:after="120"/>
        <w:jc w:val="right"/>
      </w:pPr>
      <w:r>
        <w:rPr>
          <w:rFonts w:ascii="Tajawal" w:hAnsi="Tajawal" w:cs="Tajawal" w:eastAsia="Tajawal"/>
          <w:b/>
          <w:bCs w:val="1"/>
          <w:color w:val="C9A84C"/>
          <w:sz w:val="24"/>
          <w:szCs w:val="24"/>
          <w:rtl w:val="1"/>
        </w:rPr>
        <w:t>مقدمة الدليل</w:t>
      </w:r>
    </w:p>
    <w:p>
      <w:pPr>
        <w:pBdr>
          <w:right w:val="single" w:sz="16" w:space="14" w:color="1a5c38"/>
        </w:pBdr>
        <w:bidi w:val="1"/>
        <w:spacing w:before="0" w:after="280" w:line="288" w:lineRule="auto"/>
        <w:ind w:right="108000"/>
        <w:jc w:val="right"/>
      </w:pPr>
      <w:r>
        <w:rPr>
          <w:rFonts w:ascii="Tajawal" w:hAnsi="Tajawal" w:cs="Tajawal" w:eastAsia="Tajawal"/>
          <w:b/>
          <w:bCs w:val="1"/>
          <w:color w:val="1A5C38"/>
          <w:sz w:val="52"/>
          <w:szCs w:val="52"/>
          <w:rtl w:val="1"/>
        </w:rPr>
        <w:t>المقدمة</w:t>
      </w:r>
    </w:p>
    <w:p>
      <w:pPr>
        <w:bidi w:val="1"/>
        <w:spacing w:before="0" w:after="0" w:line="336" w:lineRule="auto"/>
        <w:ind w:right="108000"/>
        <w:jc w:val="right"/>
      </w:pPr>
      <w:r>
        <w:rPr>
          <w:rFonts w:ascii="Tajawal" w:hAnsi="Tajawal" w:cs="Tajawal" w:eastAsia="Tajawal"/>
          <w:color w:val="4A4A4A"/>
          <w:sz w:val="25"/>
          <w:szCs w:val="25"/>
          <w:rtl w:val="1"/>
        </w:rPr>
        <w:t>يقدّم هذا الدليل الإطار الإرشادي المقترح لتطبيق منهجيتي تصنيف وتقييم المؤشرات وتقييم أولوية المشاريع</w:t>
      </w:r>
    </w:p>
    <w:p>
      <w:pPr>
        <w:spacing w:before="0" w:after="2600"/>
      </w:pPr>
    </w:p>
    <w:p>
      <w:pPr>
        <w:bidi w:val="1"/>
        <w:jc w:val="center"/>
      </w:pPr>
      <w:r>
        <w:drawing>
          <wp:inline xmlns:a="http://schemas.openxmlformats.org/drawingml/2006/main" xmlns:pic="http://schemas.openxmlformats.org/drawingml/2006/picture">
            <wp:extent cx="4860000" cy="799875"/>
            <wp:docPr id="2" name="Picture 2"/>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860000" cy="799875"/>
                    </a:xfrm>
                    <a:prstGeom prst="rect"/>
                  </pic:spPr>
                </pic:pic>
              </a:graphicData>
            </a:graphic>
          </wp:inline>
        </w:drawing>
      </w:r>
    </w:p>
    <w:p>
      <w:r>
        <w:br w:type="page"/>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يقدّم هذا الدليل </w:t>
      </w:r>
      <w:r>
        <w:rPr>
          <w:rFonts w:ascii="Tajawal" w:hAnsi="Tajawal" w:cs="Tajawal" w:eastAsia="Tajawal"/>
          <w:b w:val="0"/>
          <w:bCs w:val="0"/>
          <w:i w:val="0"/>
          <w:iCs w:val="0"/>
          <w:color w:val="242424"/>
          <w:sz w:val="22"/>
          <w:szCs w:val="22"/>
          <w:u w:val="none"/>
          <w:rtl w:val="1"/>
        </w:rPr>
        <w:t>الإطار الإرشادي المقترح لتطبيق منهجيتي تصنيف وتقييم المؤشرات وتقييم أولوية المشاريع</w:t>
      </w:r>
      <w:r>
        <w:rPr>
          <w:rFonts w:ascii="Tajawal" w:hAnsi="Tajawal" w:cs="Tajawal" w:eastAsia="Tajawal"/>
          <w:b w:val="0"/>
          <w:bCs w:val="0"/>
          <w:i w:val="0"/>
          <w:iCs w:val="0"/>
          <w:color w:val="242424"/>
          <w:sz w:val="22"/>
          <w:szCs w:val="22"/>
          <w:u w:val="none"/>
          <w:rtl w:val="1"/>
        </w:rPr>
        <w:t xml:space="preserve">، ويوضح الأسس المنهجية والمعايير وقواعد القرار التي تحكم تطبيق كل منهما، والعلاقة التكاملية بينهما ضمن </w:t>
      </w:r>
      <w:r>
        <w:rPr>
          <w:rFonts w:ascii="Tajawal" w:hAnsi="Tajawal" w:cs="Tajawal" w:eastAsia="Tajawal"/>
          <w:b w:val="0"/>
          <w:bCs w:val="0"/>
          <w:i w:val="0"/>
          <w:iCs w:val="0"/>
          <w:color w:val="242424"/>
          <w:sz w:val="22"/>
          <w:szCs w:val="22"/>
          <w:u w:val="none"/>
          <w:rtl w:val="1"/>
        </w:rPr>
        <w:t>منظومة الاتساق الاستراتيجي والانتقال من الاستراتيجية إلى التدخل</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يتعامل الدليل مع المنهجيتين باعتبارهما أداتي احتساب درجات فقط؛ بل ينظّم </w:t>
      </w:r>
      <w:r>
        <w:rPr>
          <w:rFonts w:ascii="Tajawal" w:hAnsi="Tajawal" w:cs="Tajawal" w:eastAsia="Tajawal"/>
          <w:b w:val="0"/>
          <w:bCs w:val="0"/>
          <w:i w:val="0"/>
          <w:iCs w:val="0"/>
          <w:color w:val="242424"/>
          <w:sz w:val="22"/>
          <w:szCs w:val="22"/>
          <w:u w:val="none"/>
          <w:rtl w:val="1"/>
        </w:rPr>
        <w:t>المنطق الذي يسبق الدرجة والقرار الذي يليها</w:t>
      </w:r>
      <w:r>
        <w:rPr>
          <w:rFonts w:ascii="Tajawal" w:hAnsi="Tajawal" w:cs="Tajawal" w:eastAsia="Tajawal"/>
          <w:b w:val="0"/>
          <w:bCs w:val="0"/>
          <w:i w:val="0"/>
          <w:iCs w:val="0"/>
          <w:color w:val="242424"/>
          <w:sz w:val="22"/>
          <w:szCs w:val="22"/>
          <w:u w:val="none"/>
          <w:rtl w:val="1"/>
        </w:rPr>
        <w:t xml:space="preserve">. </w:t>
      </w:r>
      <w:r>
        <w:rPr>
          <w:rFonts w:ascii="Tajawal" w:hAnsi="Tajawal" w:cs="Tajawal" w:eastAsia="Tajawal"/>
          <w:b w:val="0"/>
          <w:bCs w:val="0"/>
          <w:i w:val="0"/>
          <w:iCs w:val="0"/>
          <w:color w:val="242424"/>
          <w:sz w:val="22"/>
          <w:szCs w:val="22"/>
          <w:u w:val="none"/>
          <w:rtl w:val="1"/>
        </w:rPr>
        <w:t>فالغرض ليس تحديد أعلى المؤشرات أو المشاريع درجةً بصورة مجردة، وإنما التأكد أولًا من صحة العلاقة بين الاستراتيجية والأداء والتدخل، ثم استخدام التقييم لتحديد ما يستحق الأولوية وفق القواعد المعتمدة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وينطلق هذا الإطار من مبدأ أساسي</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الارتباط لا يعني الاتساق، والدرجة لا تعوّض ضعف المنطق الاستراتيجي</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وعليه، يبدأ تطبيق المنهجيات من التحقق من </w:t>
      </w:r>
      <w:r>
        <w:rPr>
          <w:rFonts w:ascii="Tajawal" w:hAnsi="Tajawal" w:cs="Tajawal" w:eastAsia="Tajawal"/>
          <w:b w:val="0"/>
          <w:bCs w:val="0"/>
          <w:i w:val="0"/>
          <w:iCs w:val="0"/>
          <w:color w:val="242424"/>
          <w:sz w:val="22"/>
          <w:szCs w:val="22"/>
          <w:u w:val="none"/>
          <w:rtl w:val="1"/>
        </w:rPr>
        <w:t>الاتساق الاستراتيجي</w:t>
      </w:r>
      <w:r>
        <w:rPr>
          <w:rFonts w:ascii="Tajawal" w:hAnsi="Tajawal" w:cs="Tajawal" w:eastAsia="Tajawal"/>
          <w:b w:val="0"/>
          <w:bCs w:val="0"/>
          <w:i w:val="0"/>
          <w:iCs w:val="0"/>
          <w:color w:val="242424"/>
          <w:sz w:val="22"/>
          <w:szCs w:val="22"/>
          <w:u w:val="none"/>
          <w:rtl w:val="1"/>
        </w:rPr>
        <w:t xml:space="preserve"> للعلاقة بين الهدف الاستراتيجي والنتيجة أو التغيير المستهدف والمؤشر المناسب وفجوة الأداء والتدخل، ثم ينتقل إلى تصنيف المؤشر وتقييم صلاحيته وأولويته، ومن ثم تقييم أولوية المشروع. أما </w:t>
      </w:r>
      <w:r>
        <w:rPr>
          <w:rFonts w:ascii="Tajawal" w:hAnsi="Tajawal" w:cs="Tajawal" w:eastAsia="Tajawal"/>
          <w:b w:val="0"/>
          <w:bCs w:val="0"/>
          <w:i w:val="0"/>
          <w:iCs w:val="0"/>
          <w:color w:val="242424"/>
          <w:sz w:val="22"/>
          <w:szCs w:val="22"/>
          <w:u w:val="none"/>
          <w:rtl w:val="1"/>
        </w:rPr>
        <w:t>المنفعة والأثر</w:t>
      </w:r>
      <w:r>
        <w:rPr>
          <w:rFonts w:ascii="Tajawal" w:hAnsi="Tajawal" w:cs="Tajawal" w:eastAsia="Tajawal"/>
          <w:b w:val="0"/>
          <w:bCs w:val="0"/>
          <w:i w:val="0"/>
          <w:iCs w:val="0"/>
          <w:color w:val="242424"/>
          <w:sz w:val="22"/>
          <w:szCs w:val="22"/>
          <w:u w:val="none"/>
          <w:rtl w:val="1"/>
        </w:rPr>
        <w:t xml:space="preserve"> فتمثلان مرحلة لاحقة من دورة القيمة، ويُشار إليهما في هذا الدليل لبيان التكامل مع ممارسات إدارة المنافع وقياس الأثر، دون أن يحل هذا الدليل محل تلك الممارسات</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تنبيه بشأن حالة الوثيقة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أُعدّت هذه النسخة للمراجعة والاعتماد، ولا تمثل النسخة النهائية المعتمدة إلى حين استكمال إجراءات الاعتماد الرسمية. ولا يستخدم هذا الدليل عبارات «المنهجية المعتمدة» أو «النسخة المعتمدة» إلا عند الإشارة صراحةً إلى مصدر خارجي معتمد ومذكور بوضوح</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ويعالج الدليل في جوهره مجموعة من التحديات العملية المتكررة التي قد تؤثر في </w:t>
      </w:r>
      <w:r>
        <w:rPr>
          <w:rFonts w:ascii="Tajawal" w:hAnsi="Tajawal" w:cs="Tajawal" w:eastAsia="Tajawal"/>
          <w:b w:val="0"/>
          <w:bCs w:val="0"/>
          <w:i w:val="0"/>
          <w:iCs w:val="0"/>
          <w:color w:val="242424"/>
          <w:sz w:val="22"/>
          <w:szCs w:val="22"/>
          <w:u w:val="none"/>
          <w:rtl w:val="1"/>
        </w:rPr>
        <w:t>سلامة التصنيف، وصحة الاتساق الاستراتيجي، وعدالة ترتيب الأولويات</w:t>
      </w:r>
      <w:r>
        <w:rPr>
          <w:rFonts w:ascii="Tajawal" w:hAnsi="Tajawal" w:cs="Tajawal" w:eastAsia="Tajawal"/>
          <w:b w:val="0"/>
          <w:bCs w:val="0"/>
          <w:i w:val="0"/>
          <w:iCs w:val="0"/>
          <w:color w:val="242424"/>
          <w:sz w:val="22"/>
          <w:szCs w:val="22"/>
          <w:u w:val="none"/>
          <w:rtl w:val="1"/>
        </w:rPr>
        <w:t xml:space="preserve">. </w:t>
      </w:r>
      <w:r>
        <w:rPr>
          <w:rFonts w:ascii="Tajawal" w:hAnsi="Tajawal" w:cs="Tajawal" w:eastAsia="Tajawal"/>
          <w:b w:val="0"/>
          <w:bCs w:val="0"/>
          <w:i w:val="0"/>
          <w:iCs w:val="0"/>
          <w:color w:val="242424"/>
          <w:sz w:val="22"/>
          <w:szCs w:val="22"/>
          <w:u w:val="none"/>
          <w:rtl w:val="1"/>
        </w:rPr>
        <w:t>ولذلك، فإن كل قاعدة أو بوابة أو معيار يرد في الأقسام اللاحقة يرتبط بتحدٍ محدد، ويهدف إلى الحد منه أو منعه، وليس إلى إنتاج درجة رقمية بحد ذاتها</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دور مكتب إدارة الاستراتيجية والوكالات: من الاستراتيجية إلى القيمة والأثر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تعمل منظومة الاستراتيجية في الوزارة من خلال تكامل أدوار مكتب إدارة الاستراتيجية مع الوكالات والجهات ذات العلاقة، بحيث لا تقتصر المتابعة على تنفيذ الخطط أو تحقيق مستهدفات المؤشرات، وإنما تمتد إلى التحقق من أن الجهود الموجهة نحو الاستراتيجية تقود إلى </w:t>
      </w:r>
      <w:r>
        <w:rPr>
          <w:rFonts w:ascii="Tajawal" w:hAnsi="Tajawal" w:cs="Tajawal" w:eastAsia="Tajawal"/>
          <w:b w:val="0"/>
          <w:bCs w:val="0"/>
          <w:i w:val="0"/>
          <w:iCs w:val="0"/>
          <w:color w:val="242424"/>
          <w:sz w:val="22"/>
          <w:szCs w:val="22"/>
          <w:u w:val="none"/>
          <w:rtl w:val="1"/>
        </w:rPr>
        <w:t>نتائج وقيمة ومنفعة وأثر ملموس على المستفيد</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ويعمل مكتب إدارة الاستراتيجية على توفير الإطار والمنهجيات التي توحّد طريقة الربط والمتابعة، بينما تظل الوكالات والجهات المالكة مسؤولة عن التخطيط والتنفيذ وإدارة أعمالها ونتائجها ضمن اختصاصاتها</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المسار المتكامل</w:t>
      </w:r>
    </w:p>
    <w:tbl>
      <w:tblPr>
        <w:bidiVisual/>
        <w:tblW w:type="dxa" w:w="8787"/>
        <w:jc w:val="center"/>
        <w:tblLayout w:type="fixed"/>
        <w:tblLook w:firstColumn="1" w:firstRow="1" w:lastColumn="0" w:lastRow="0" w:noHBand="0" w:noVBand="1" w:val="04A0"/>
      </w:tblPr>
      <w:tblGrid>
        <w:gridCol w:w="8787"/>
      </w:tblGrid>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التوجه الاستراتيجي</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الأهداف والنتائج المستهدفة</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مؤشرات الأداء المناسبة</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فجوات وحاجات الأداء - عند انطباقها</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التدخلات المؤثرة</w:t>
              <w:br/>
              <w:t>مشاريع، برامج، سياسات، تنظيمات، مبادرات أو تدخلات تشغيلية</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المخرجات والمنتجات والخدمات</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المنفعة والقيمة</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الأثر على المستفيد</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يُشترط أن تمر كل حالة بجميع هذه المستويات بالطريقة نفسها، كما لا يُشترط وجود مشروع أو مبادرة لكل مؤشر؛ إذ قد تتحقق النتائج من خلال سياسة أو تنظيم أو قرار أو تدخل تشغيلي أو مجموعة من التدخلات</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ماذا يعني ذلك لفرق الوكالات؟</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يتيح هذا الإطار لفرق الوكالات</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فهم موقع أعمالها في منظومة الاستراتيجية، وما علاقتها بالأهداف والنتائج المستهدفة.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التمييز بين الارتباط والاتساق، بحيث لا يُعد مجرد ربط المشروع أو المؤشر بهدف استراتيجي دليلًا كافيًا على صحة العلاقة.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اختيار مؤشرات مناسبة للدور الذي تؤديه، سواء كانت استراتيجية أو تنفيذية أو تشغيلية، دون اعتبار اختلاف المستوى مؤشرًا على الأهمية.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تحديد الحاجة إلى التدخل بصورة أكثر وضوحًا، من خلال فهم فجوة أو حاجة الأداء وأسبابها، متى كان ذلك منطبقًا.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توضيح القيمة المتوقعة من التدخلات، وربط المخرجات بالمنفعة والنتائج التي تستهدفها الجهة.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إثبات النتائج والمنفعة بدل الاكتفاء بإثبات إنجاز النشاط أو إغلاق المشروع.</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توحيد لغة العمل مع مكتب إدارة الاستراتيجية عند التخطيط والمتابعة ورفع الأداء واتخاذ القرارات.</w:t>
      </w:r>
    </w:p>
    <w:p>
      <w:pPr>
        <w:pStyle w:val="Heading3"/>
        <w:bidi w:val="1"/>
        <w:jc w:val="right"/>
      </w:pPr>
      <w:r>
        <w:rPr>
          <w:rFonts w:ascii="Tajawal" w:hAnsi="Tajawal" w:cs="Tajawal" w:eastAsia="Tajawal"/>
          <w:rtl w:val="1"/>
        </w:rPr>
        <w:t>توزيع الأدوار</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مكتب إدارة الاستراتيجية</w:t>
            </w:r>
          </w:p>
        </w:tc>
        <w:tc>
          <w:tcPr>
            <w:tcW w:type="dxa" w:w="4394"/>
            <w:tcBorders>
              <w:top w:val="single" w:sz="4" w:color="7a5c3a"/>
              <w:start w:val="single" w:sz="4" w:color="7a5c3a"/>
              <w:bottom w:val="single" w:sz="4" w:color="7a5c3a"/>
              <w:end w:val="single" w:sz="4" w:color="7a5c3a"/>
            </w:tcBorders>
            <w:shd w:val="clear" w:color="auto" w:fill="7a5c3a"/>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الوكالات والجهات المالكة</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يضع الإطار والمنهجيات المشتركة</w:t>
            </w:r>
          </w:p>
        </w:tc>
        <w:tc>
          <w:tcPr>
            <w:tcW w:type="dxa" w:w="4394"/>
            <w:tcBorders>
              <w:top w:val="single" w:sz="4" w:color="e4e2dd"/>
              <w:start w:val="single" w:sz="4" w:color="e4e2dd"/>
              <w:bottom w:val="single" w:sz="4" w:color="e4e2dd"/>
              <w:end w:val="single" w:sz="4" w:color="e4e2dd"/>
            </w:tcBorders>
            <w:shd w:val="clear" w:color="auto" w:fill="f5f0e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تطبق المنهجيات ضمن نطاق اختصاصها</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يتحقق من الاتساق الاستراتيجي</w:t>
            </w:r>
          </w:p>
        </w:tc>
        <w:tc>
          <w:tcPr>
            <w:tcW w:type="dxa" w:w="4394"/>
            <w:tcBorders>
              <w:top w:val="single" w:sz="4" w:color="e4e2dd"/>
              <w:start w:val="single" w:sz="4" w:color="e4e2dd"/>
              <w:bottom w:val="single" w:sz="4" w:color="e4e2dd"/>
              <w:end w:val="single" w:sz="4" w:color="e4e2dd"/>
            </w:tcBorders>
            <w:shd w:val="clear" w:color="auto" w:fill="f5f0e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تفسر العلاقة الفنية والتشغيلية وتقدم الأدلة</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يدعم تحديد الأولويات على المستوى الاستراتيجي</w:t>
            </w:r>
          </w:p>
        </w:tc>
        <w:tc>
          <w:tcPr>
            <w:tcW w:type="dxa" w:w="4394"/>
            <w:tcBorders>
              <w:top w:val="single" w:sz="4" w:color="e4e2dd"/>
              <w:start w:val="single" w:sz="4" w:color="e4e2dd"/>
              <w:bottom w:val="single" w:sz="4" w:color="e4e2dd"/>
              <w:end w:val="single" w:sz="4" w:color="e4e2dd"/>
            </w:tcBorders>
            <w:shd w:val="clear" w:color="auto" w:fill="f5f0e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تحدد الاحتياجات والتدخلات ضمن اختصاصها</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يتابع الأداء والقيمة والمنفعة على المستوى الاستراتيجي</w:t>
            </w:r>
          </w:p>
        </w:tc>
        <w:tc>
          <w:tcPr>
            <w:tcW w:type="dxa" w:w="4394"/>
            <w:tcBorders>
              <w:top w:val="single" w:sz="4" w:color="e4e2dd"/>
              <w:start w:val="single" w:sz="4" w:color="e4e2dd"/>
              <w:bottom w:val="single" w:sz="4" w:color="e4e2dd"/>
              <w:end w:val="single" w:sz="4" w:color="e4e2dd"/>
            </w:tcBorders>
            <w:shd w:val="clear" w:color="auto" w:fill="f5f0e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تقود التنفيذ وتملك النتائج ضمن مسؤولياتها</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يجمع الصورة الاستراتيجية ويدعم القرار</w:t>
            </w:r>
          </w:p>
        </w:tc>
        <w:tc>
          <w:tcPr>
            <w:tcW w:type="dxa" w:w="4394"/>
            <w:tcBorders>
              <w:top w:val="single" w:sz="4" w:color="e4e2dd"/>
              <w:start w:val="single" w:sz="4" w:color="e4e2dd"/>
              <w:bottom w:val="single" w:sz="4" w:color="e4e2dd"/>
              <w:end w:val="single" w:sz="4" w:color="e4e2dd"/>
            </w:tcBorders>
            <w:shd w:val="clear" w:color="auto" w:fill="f5f0e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توفر البيانات والتحديثات والأدلة في الوقت المحدد</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يرصد التحديات والموضوعات ذات الأثر الاستراتيجي المشترك بين الجهات</w:t>
            </w:r>
          </w:p>
        </w:tc>
        <w:tc>
          <w:tcPr>
            <w:tcW w:type="dxa" w:w="4394"/>
            <w:tcBorders>
              <w:top w:val="single" w:sz="4" w:color="e4e2dd"/>
              <w:start w:val="single" w:sz="4" w:color="e4e2dd"/>
              <w:bottom w:val="single" w:sz="4" w:color="e4e2dd"/>
              <w:end w:val="single" w:sz="4" w:color="e4e2dd"/>
            </w:tcBorders>
            <w:shd w:val="clear" w:color="auto" w:fill="f5f0e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تعالج التحديات الواقعة ضمن نطاق مسؤوليتها</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 </w:t>
      </w:r>
      <w:r>
        <w:rPr>
          <w:rFonts w:ascii="Tajawal" w:hAnsi="Tajawal" w:cs="Tajawal" w:eastAsia="Tajawal"/>
          <w:b w:val="0"/>
          <w:bCs w:val="0"/>
          <w:i w:val="0"/>
          <w:iCs w:val="0"/>
          <w:color w:val="242424"/>
          <w:sz w:val="22"/>
          <w:szCs w:val="22"/>
          <w:u w:val="none"/>
          <w:rtl w:val="1"/>
        </w:rPr>
        <w:t>كيف نعمل؟</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مكتب إدارة الاستراتيجية لا يحل محل الوكالات في التنفيذ، والوكالات لا تعمل بمعزل عن الإطار الاستراتيجي للوزارة؛ بل يعمل الطرفان ضمن منظومة واحدة تربط الاستراتيجية بالأداء والتدخلات والقيمة والأثر</w:t>
      </w:r>
      <w:r>
        <w:rPr>
          <w:rFonts w:ascii="Tajawal" w:hAnsi="Tajawal" w:cs="Tajawal" w:eastAsia="Tajawal"/>
          <w:b w:val="0"/>
          <w:bCs w:val="0"/>
          <w:i w:val="0"/>
          <w:iCs w:val="0"/>
          <w:color w:val="242424"/>
          <w:sz w:val="22"/>
          <w:szCs w:val="22"/>
          <w:u w:val="none"/>
          <w:rtl w:val="1"/>
        </w:rPr>
        <w:t>.</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وبذلك ينتقل عمل المنظومة من السؤال:</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w:t>
      </w:r>
      <w:r>
        <w:rPr>
          <w:rFonts w:ascii="Tajawal" w:hAnsi="Tajawal" w:cs="Tajawal" w:eastAsia="Tajawal"/>
          <w:b w:val="0"/>
          <w:bCs w:val="0"/>
          <w:i w:val="0"/>
          <w:iCs w:val="0"/>
          <w:color w:val="242424"/>
          <w:sz w:val="22"/>
          <w:szCs w:val="22"/>
          <w:u w:val="none"/>
          <w:rtl w:val="1"/>
        </w:rPr>
        <w:t>هل نُفذ ما خُطط له؟</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إلى أسئلة أكثر أهمية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هل نعمل على الشيء الصحيح؟</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هل يرتبط ما نعمل عليه بالنتيجة التي نريد تحقيقها؟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هل أنتج قيمة ومنفعة؟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وهل انعكس ذلك على المستفيد؟</w:t>
      </w:r>
    </w:p>
    <w:p>
      <w:pPr>
        <w:sectPr>
          <w:headerReference w:type="default" r:id="rId12"/>
          <w:footerReference w:type="default" r:id="rId13"/>
          <w:pgSz w:w="11906" w:h="16838"/>
          <w:pgMar w:top="1304" w:right="1247" w:bottom="1134" w:left="1247" w:header="624" w:footer="567" w:gutter="0"/>
          <w:cols w:space="720"/>
          <w:bidi/>
          <w:docGrid w:linePitch="360" w:type="lines"/>
        </w:sectPr>
      </w:pPr>
    </w:p>
    <w:p/>
    <w:p/>
    <w:p/>
    <w:p>
      <w:pPr>
        <w:bidi w:val="1"/>
        <w:spacing w:before="0" w:after="120"/>
        <w:jc w:val="right"/>
      </w:pPr>
      <w:r>
        <w:rPr>
          <w:rFonts w:ascii="Tajawal" w:hAnsi="Tajawal" w:cs="Tajawal" w:eastAsia="Tajawal"/>
          <w:b/>
          <w:bCs w:val="1"/>
          <w:color w:val="C9A84C"/>
          <w:sz w:val="24"/>
          <w:szCs w:val="24"/>
          <w:rtl w:val="1"/>
        </w:rPr>
        <w:t>الفصل الأول</w:t>
      </w:r>
    </w:p>
    <w:p>
      <w:pPr>
        <w:pBdr>
          <w:right w:val="single" w:sz="16" w:space="14" w:color="1a5c38"/>
        </w:pBdr>
        <w:bidi w:val="1"/>
        <w:spacing w:before="0" w:after="280" w:line="288" w:lineRule="auto"/>
        <w:ind w:right="108000"/>
        <w:jc w:val="right"/>
      </w:pPr>
      <w:r>
        <w:rPr>
          <w:rFonts w:ascii="Tajawal" w:hAnsi="Tajawal" w:cs="Tajawal" w:eastAsia="Tajawal"/>
          <w:b/>
          <w:bCs w:val="1"/>
          <w:color w:val="1A5C38"/>
          <w:sz w:val="52"/>
          <w:szCs w:val="52"/>
          <w:rtl w:val="1"/>
        </w:rPr>
        <w:t>إطار الاتساق الاستراتيجي</w:t>
      </w:r>
    </w:p>
    <w:p>
      <w:pPr>
        <w:bidi w:val="1"/>
        <w:spacing w:before="0" w:after="0" w:line="336" w:lineRule="auto"/>
        <w:ind w:right="108000"/>
        <w:jc w:val="right"/>
      </w:pPr>
      <w:r>
        <w:rPr>
          <w:rFonts w:ascii="Tajawal" w:hAnsi="Tajawal" w:cs="Tajawal" w:eastAsia="Tajawal"/>
          <w:color w:val="4A4A4A"/>
          <w:sz w:val="25"/>
          <w:szCs w:val="25"/>
          <w:rtl w:val="1"/>
        </w:rPr>
        <w:t>يهدف إطار الاتساق الاستراتيجي (Strategic Alignment Framework) إلى التحقق من أن العلاقة بين الاستراتيجية</w:t>
      </w:r>
    </w:p>
    <w:p>
      <w:pPr>
        <w:spacing w:before="0" w:after="2600"/>
      </w:pPr>
    </w:p>
    <w:p>
      <w:pPr>
        <w:bidi w:val="1"/>
        <w:jc w:val="center"/>
      </w:pPr>
      <w:r>
        <w:drawing>
          <wp:inline xmlns:a="http://schemas.openxmlformats.org/drawingml/2006/main" xmlns:pic="http://schemas.openxmlformats.org/drawingml/2006/picture">
            <wp:extent cx="4860000" cy="799875"/>
            <wp:docPr id="3" name="Picture 3"/>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860000" cy="799875"/>
                    </a:xfrm>
                    <a:prstGeom prst="rect"/>
                  </pic:spPr>
                </pic:pic>
              </a:graphicData>
            </a:graphic>
          </wp:inline>
        </w:drawing>
      </w:r>
    </w:p>
    <w:p>
      <w:r>
        <w:br w:type="page"/>
      </w:r>
    </w:p>
    <w:p>
      <w:pPr>
        <w:pStyle w:val="Heading2"/>
        <w:bidi w:val="1"/>
        <w:jc w:val="right"/>
      </w:pPr>
      <w:r>
        <w:rPr>
          <w:rFonts w:ascii="Tajawal" w:hAnsi="Tajawal" w:cs="Tajawal" w:eastAsia="Tajawal"/>
          <w:rtl w:val="1"/>
        </w:rPr>
        <w:t>الغرض من الإطار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يهدف </w:t>
      </w:r>
      <w:r>
        <w:rPr>
          <w:rFonts w:ascii="Tajawal" w:hAnsi="Tajawal" w:cs="Tajawal" w:eastAsia="Tajawal"/>
          <w:b/>
          <w:bCs w:val="1"/>
          <w:i w:val="0"/>
          <w:iCs w:val="0"/>
          <w:color w:val="242424"/>
          <w:sz w:val="22"/>
          <w:szCs w:val="22"/>
          <w:u w:val="none"/>
          <w:rtl w:val="1"/>
        </w:rPr>
        <w:t>إطار الاتساق الاستراتيجي</w:t>
      </w:r>
      <w:r>
        <w:rPr>
          <w:rFonts w:ascii="Tajawal" w:hAnsi="Tajawal" w:cs="Tajawal" w:eastAsia="Tajawal"/>
          <w:b/>
          <w:bCs w:val="1"/>
          <w:i w:val="0"/>
          <w:iCs w:val="0"/>
          <w:color w:val="242424"/>
          <w:sz w:val="22"/>
          <w:szCs w:val="22"/>
          <w:u w:val="none"/>
          <w:rtl w:val="1"/>
        </w:rPr>
        <w:t xml:space="preserve"> (Strategic Alignment Framework)</w:t>
      </w:r>
      <w:r>
        <w:rPr>
          <w:rFonts w:ascii="Tajawal" w:hAnsi="Tajawal" w:cs="Tajawal" w:eastAsia="Tajawal"/>
          <w:b w:val="0"/>
          <w:bCs w:val="0"/>
          <w:i w:val="0"/>
          <w:iCs w:val="0"/>
          <w:color w:val="242424"/>
          <w:sz w:val="22"/>
          <w:szCs w:val="22"/>
          <w:u w:val="none"/>
          <w:rtl w:val="1"/>
        </w:rPr>
        <w:t xml:space="preserve"> </w:t>
      </w:r>
      <w:r>
        <w:rPr>
          <w:rFonts w:ascii="Tajawal" w:hAnsi="Tajawal" w:cs="Tajawal" w:eastAsia="Tajawal"/>
          <w:b w:val="0"/>
          <w:bCs w:val="0"/>
          <w:i w:val="0"/>
          <w:iCs w:val="0"/>
          <w:color w:val="242424"/>
          <w:sz w:val="22"/>
          <w:szCs w:val="22"/>
          <w:u w:val="none"/>
          <w:rtl w:val="1"/>
        </w:rPr>
        <w:t xml:space="preserve">إلى التحقق من أن العلاقة بين </w:t>
      </w:r>
      <w:r>
        <w:rPr>
          <w:rFonts w:ascii="Tajawal" w:hAnsi="Tajawal" w:cs="Tajawal" w:eastAsia="Tajawal"/>
          <w:b/>
          <w:bCs w:val="1"/>
          <w:i w:val="0"/>
          <w:iCs w:val="0"/>
          <w:color w:val="242424"/>
          <w:sz w:val="22"/>
          <w:szCs w:val="22"/>
          <w:u w:val="none"/>
          <w:rtl w:val="1"/>
        </w:rPr>
        <w:t>الاستراتيجية، والنتائج المستهدفة، ومؤشرات الأداء، والتدخلات التنفيذية</w:t>
      </w:r>
      <w:r>
        <w:rPr>
          <w:rFonts w:ascii="Tajawal" w:hAnsi="Tajawal" w:cs="Tajawal" w:eastAsia="Tajawal"/>
          <w:b w:val="0"/>
          <w:bCs w:val="0"/>
          <w:i w:val="0"/>
          <w:iCs w:val="0"/>
          <w:color w:val="242424"/>
          <w:sz w:val="22"/>
          <w:szCs w:val="22"/>
          <w:u w:val="none"/>
          <w:rtl w:val="1"/>
        </w:rPr>
        <w:t xml:space="preserve"> علاقة منطقية وقابلة للتتبع، وليست مجرد علاقة شكلية ناتجة عن اختيار هدف أو مؤشر داخل النظام</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ويُستخدم الإطار </w:t>
      </w:r>
      <w:r>
        <w:rPr>
          <w:rFonts w:ascii="Tajawal" w:hAnsi="Tajawal" w:cs="Tajawal" w:eastAsia="Tajawal"/>
          <w:b w:val="0"/>
          <w:bCs w:val="0"/>
          <w:i w:val="0"/>
          <w:iCs w:val="0"/>
          <w:color w:val="242424"/>
          <w:sz w:val="22"/>
          <w:szCs w:val="22"/>
          <w:u w:val="none"/>
          <w:rtl w:val="1"/>
        </w:rPr>
        <w:t>إطار العمل المشترك</w:t>
      </w:r>
      <w:r>
        <w:rPr>
          <w:rFonts w:ascii="Tajawal" w:hAnsi="Tajawal" w:cs="Tajawal" w:eastAsia="Tajawal"/>
          <w:b w:val="0"/>
          <w:bCs w:val="0"/>
          <w:i w:val="0"/>
          <w:iCs w:val="0"/>
          <w:color w:val="242424"/>
          <w:sz w:val="22"/>
          <w:szCs w:val="22"/>
          <w:u w:val="none"/>
          <w:rtl w:val="1"/>
        </w:rPr>
        <w:t xml:space="preserve"> </w:t>
      </w:r>
      <w:r>
        <w:rPr>
          <w:rFonts w:ascii="Tajawal" w:hAnsi="Tajawal" w:cs="Tajawal" w:eastAsia="Tajawal"/>
          <w:b w:val="0"/>
          <w:bCs w:val="0"/>
          <w:i w:val="0"/>
          <w:iCs w:val="0"/>
          <w:color w:val="242424"/>
          <w:sz w:val="22"/>
          <w:szCs w:val="22"/>
          <w:u w:val="none"/>
          <w:rtl w:val="1"/>
        </w:rPr>
        <w:t xml:space="preserve">تسبق تطبيق منهجيات </w:t>
      </w:r>
      <w:r>
        <w:rPr>
          <w:rFonts w:ascii="Tajawal" w:hAnsi="Tajawal" w:cs="Tajawal" w:eastAsia="Tajawal"/>
          <w:b/>
          <w:bCs w:val="1"/>
          <w:i w:val="0"/>
          <w:iCs w:val="0"/>
          <w:color w:val="242424"/>
          <w:sz w:val="22"/>
          <w:szCs w:val="22"/>
          <w:u w:val="none"/>
          <w:rtl w:val="1"/>
        </w:rPr>
        <w:t>تصنيف المؤشرات وتقييم أولويتها، وتقييم أولوية المشاريع والتدخلات</w:t>
      </w:r>
      <w:r>
        <w:rPr>
          <w:rFonts w:ascii="Tajawal" w:hAnsi="Tajawal" w:cs="Tajawal" w:eastAsia="Tajawal"/>
          <w:b w:val="0"/>
          <w:bCs w:val="0"/>
          <w:i w:val="0"/>
          <w:iCs w:val="0"/>
          <w:color w:val="242424"/>
          <w:sz w:val="22"/>
          <w:szCs w:val="22"/>
          <w:u w:val="none"/>
          <w:rtl w:val="1"/>
        </w:rPr>
        <w:t>؛ للتأكد أولًا من أن الشيء الذي سيتم قياسه أو التدخل فيه هو بالفعل الشيء الصحيح لتحقيق التوجه الاستراتيجي</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الفكرة الأساسية: المؤشر لا يتحرك بالمشروع فقط</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من أهم مبادئ الاتساق الاستراتيجي أن </w:t>
      </w:r>
      <w:r>
        <w:rPr>
          <w:rFonts w:ascii="Tajawal" w:hAnsi="Tajawal" w:cs="Tajawal" w:eastAsia="Tajawal"/>
          <w:b/>
          <w:bCs w:val="1"/>
          <w:i w:val="0"/>
          <w:iCs w:val="0"/>
          <w:color w:val="242424"/>
          <w:sz w:val="22"/>
          <w:szCs w:val="22"/>
          <w:u w:val="none"/>
          <w:rtl w:val="1"/>
        </w:rPr>
        <w:t>المؤشر لا يُفترض أن يكون مرتبطًا بمشروع واحد حتى يكون صحيحًا أو استراتيجيًا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فالمؤشر يقيس </w:t>
      </w:r>
      <w:r>
        <w:rPr>
          <w:rFonts w:ascii="Tajawal" w:hAnsi="Tajawal" w:cs="Tajawal" w:eastAsia="Tajawal"/>
          <w:b/>
          <w:bCs w:val="1"/>
          <w:i w:val="0"/>
          <w:iCs w:val="0"/>
          <w:color w:val="242424"/>
          <w:sz w:val="22"/>
          <w:szCs w:val="22"/>
          <w:u w:val="none"/>
          <w:rtl w:val="1"/>
        </w:rPr>
        <w:t>نتيجة أو تغييرًا مستهدفًا</w:t>
      </w:r>
      <w:r>
        <w:rPr>
          <w:rFonts w:ascii="Tajawal" w:hAnsi="Tajawal" w:cs="Tajawal" w:eastAsia="Tajawal"/>
          <w:b w:val="0"/>
          <w:bCs w:val="0"/>
          <w:i w:val="0"/>
          <w:iCs w:val="0"/>
          <w:color w:val="242424"/>
          <w:sz w:val="22"/>
          <w:szCs w:val="22"/>
          <w:u w:val="none"/>
          <w:rtl w:val="1"/>
        </w:rPr>
        <w:t>، ويمكن أن يتحرك نتيجة تدخل واحد أو مجموعة من التدخلات، وقد تكون هذه التدخلات</w:t>
      </w:r>
      <w:r>
        <w:rPr>
          <w:rFonts w:ascii="Tajawal" w:hAnsi="Tajawal" w:cs="Tajawal" w:eastAsia="Tajawal"/>
          <w:b w:val="0"/>
          <w:bCs w:val="0"/>
          <w:i w:val="0"/>
          <w:iCs w:val="0"/>
          <w:color w:val="242424"/>
          <w:sz w:val="22"/>
          <w:szCs w:val="22"/>
          <w:u w:val="none"/>
          <w:rtl w:val="1"/>
        </w:rPr>
        <w:t>:</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مشاريع | مبادرات | برامج | سياسات | تنظيمات | قرارات | تدخلات تشغيلية | تحسينات مستمرة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كما قد يتحسن المؤشر نتيجة تفاعل أكثر من تدخل في الوقت نفسه</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لذلك</w:t>
      </w:r>
      <w:r>
        <w:rPr>
          <w:rFonts w:ascii="Tajawal" w:hAnsi="Tajawal" w:cs="Tajawal" w:eastAsia="Tajawal"/>
          <w:b w:val="0"/>
          <w:bCs w:val="0"/>
          <w:i w:val="0"/>
          <w:iCs w:val="0"/>
          <w:color w:val="242424"/>
          <w:sz w:val="22"/>
          <w:szCs w:val="22"/>
          <w:u w:val="none"/>
          <w:rtl w:val="1"/>
        </w:rPr>
        <w:t>:</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المؤشر ليس هو المشروع، والمشروع ليس هو الوسيلة الوحيدة لتحريك المؤشر.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وجود مؤشر استراتيجي دون مشروع مرتبط به مباشرة </w:t>
      </w:r>
      <w:r>
        <w:rPr>
          <w:rFonts w:ascii="Tajawal" w:hAnsi="Tajawal" w:cs="Tajawal" w:eastAsia="Tajawal"/>
          <w:b/>
          <w:bCs w:val="1"/>
          <w:i w:val="0"/>
          <w:iCs w:val="0"/>
          <w:color w:val="242424"/>
          <w:sz w:val="22"/>
          <w:szCs w:val="22"/>
          <w:u w:val="none"/>
          <w:rtl w:val="1"/>
        </w:rPr>
        <w:t>لا يعني وجود خلل</w:t>
      </w:r>
      <w:r>
        <w:rPr>
          <w:rFonts w:ascii="Tajawal" w:hAnsi="Tajawal" w:cs="Tajawal" w:eastAsia="Tajawal"/>
          <w:b w:val="0"/>
          <w:bCs w:val="0"/>
          <w:i w:val="0"/>
          <w:iCs w:val="0"/>
          <w:color w:val="242424"/>
          <w:sz w:val="22"/>
          <w:szCs w:val="22"/>
          <w:u w:val="none"/>
          <w:rtl w:val="1"/>
        </w:rPr>
        <w:t>؛ فقد يكون المؤشر متأثرًا بسياسة أو برنامج قائم أو تدخل تنظيمي أو تشغيلي مستمر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وفي المقابل، وجود مشروع مرتبط بمؤشر استراتيجي </w:t>
      </w:r>
      <w:r>
        <w:rPr>
          <w:rFonts w:ascii="Tajawal" w:hAnsi="Tajawal" w:cs="Tajawal" w:eastAsia="Tajawal"/>
          <w:b/>
          <w:bCs w:val="1"/>
          <w:i w:val="0"/>
          <w:iCs w:val="0"/>
          <w:color w:val="242424"/>
          <w:sz w:val="22"/>
          <w:szCs w:val="22"/>
          <w:u w:val="none"/>
          <w:rtl w:val="1"/>
        </w:rPr>
        <w:t>لا يعني تلقائيًا أن المشروع متسق معه</w:t>
      </w:r>
      <w:r>
        <w:rPr>
          <w:rFonts w:ascii="Tajawal" w:hAnsi="Tajawal" w:cs="Tajawal" w:eastAsia="Tajawal"/>
          <w:b w:val="0"/>
          <w:bCs w:val="0"/>
          <w:i w:val="0"/>
          <w:iCs w:val="0"/>
          <w:color w:val="242424"/>
          <w:sz w:val="22"/>
          <w:szCs w:val="22"/>
          <w:u w:val="none"/>
          <w:rtl w:val="1"/>
        </w:rPr>
        <w:t>؛ بل يجب التحقق من أن المشروع يمثل تدخلًا منطقيًا يمكن أن يؤثر في النتيجة أو المؤشر المستهدف</w:t>
      </w:r>
      <w:r>
        <w:rPr>
          <w:rFonts w:ascii="Tajawal" w:hAnsi="Tajawal" w:cs="Tajawal" w:eastAsia="Tajawal"/>
          <w:b w:val="0"/>
          <w:bCs w:val="0"/>
          <w:i w:val="0"/>
          <w:iCs w:val="0"/>
          <w:color w:val="242424"/>
          <w:sz w:val="22"/>
          <w:szCs w:val="22"/>
          <w:u w:val="none"/>
          <w:rtl w:val="1"/>
        </w:rPr>
        <w:t>.</w:t>
      </w:r>
    </w:p>
    <w:p>
      <w:pPr>
        <w:keepLines w:val="1"/>
        <w:pBdr>
          <w:top w:val="single" w:sz="6" w:space="10" w:color="9a9a94"/>
          <w:left w:val="single" w:sz="6" w:space="10" w:color="9a9a94"/>
          <w:bottom w:val="single" w:sz="6" w:space="10" w:color="9a9a94"/>
          <w:right w:val="single" w:sz="6" w:space="10" w:color="9a9a94"/>
        </w:pBdr>
        <w:shd w:val="clear" w:color="auto" w:fill="ffffff"/>
        <w:bidi w:val="1"/>
        <w:spacing w:before="200" w:after="40" w:line="312" w:lineRule="auto"/>
        <w:ind w:right="54000" w:left="54000"/>
        <w:jc w:val="right"/>
      </w:pPr>
      <w:r>
        <w:rPr>
          <w:rFonts w:ascii="Tajawal" w:hAnsi="Tajawal" w:cs="Tajawal" w:eastAsia="Tajawal"/>
          <w:b/>
          <w:bCs w:val="1"/>
          <w:color w:val="7A5C3A"/>
          <w:sz w:val="21"/>
          <w:szCs w:val="21"/>
          <w:rtl w:val="1"/>
        </w:rPr>
        <w:t>مثال تطبيقي  ·  مثال مبسط</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إذا كان الهدف الاستراتيجي:</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رفع جودة الخدمات الصحية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وكان المؤشر:</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نسبة المنشآت المستوفية لمعايير الجودة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فقد يتحرك المؤشر من خلال:</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تطوير معايير الجودة.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التفتيش والمتابعة.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الاعتماد المؤسسي.</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التدريب وبناء القدرات.</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تطوير الأنظمة الداعمة للجودة.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تغيير السياسات أو الإجراءات.</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مشروع محدد لتحسين الجودة.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لذلك لا يكون السؤال:</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أين المشروع المرتبط بهذا المؤشر؟</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بل:</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ما العوامل والتدخلات التي يمكن أن تغيّر النتيجة التي يقيسها المؤشر؟ وهل توجد حاجة إلى تدخل إضافي؟</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أما إذا وُجد مشروع، فيجب طرح سؤال آخر:</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هل هذا المشروع من التدخلات التي يمكن منطقيًا أن تؤثر في النتيجة أو المؤشر؟</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وهذا هو جوهر الاتساق الاستراتيجي.</w:t>
      </w:r>
    </w:p>
    <w:p>
      <w:pPr>
        <w:pStyle w:val="Heading2"/>
        <w:bidi w:val="1"/>
        <w:jc w:val="right"/>
      </w:pPr>
      <w:r>
        <w:rPr>
          <w:rFonts w:ascii="Tajawal" w:hAnsi="Tajawal" w:cs="Tajawal" w:eastAsia="Tajawal"/>
          <w:rtl w:val="1"/>
        </w:rPr>
        <w:t>تعريف الاتساق الاستراتيجي</w:t>
      </w:r>
    </w:p>
    <w:p>
      <w:pPr>
        <w:keepLines w:val="1"/>
        <w:pBdr>
          <w:top w:val="single" w:sz="6" w:space="10" w:color="7a5c3a"/>
          <w:left w:val="single" w:sz="6" w:space="10" w:color="7a5c3a"/>
          <w:right w:val="single" w:sz="6" w:space="10" w:color="7a5c3a"/>
        </w:pBdr>
        <w:shd w:val="clear" w:color="auto" w:fill="f5f0e8"/>
        <w:bidi w:val="1"/>
        <w:spacing w:before="200" w:after="40" w:line="312" w:lineRule="auto"/>
        <w:ind w:right="54000" w:left="54000"/>
        <w:jc w:val="right"/>
      </w:pPr>
      <w:r>
        <w:rPr>
          <w:rFonts w:ascii="Tajawal" w:hAnsi="Tajawal" w:cs="Tajawal" w:eastAsia="Tajawal"/>
          <w:b/>
          <w:bCs w:val="1"/>
          <w:color w:val="7A5C3A"/>
          <w:sz w:val="19"/>
          <w:szCs w:val="19"/>
          <w:rtl w:val="1"/>
        </w:rPr>
        <w:t>تعريف</w:t>
      </w:r>
    </w:p>
    <w:p>
      <w:pPr>
        <w:pBdr>
          <w:left w:val="single" w:sz="6" w:space="10" w:color="7a5c3a"/>
          <w:bottom w:val="single" w:sz="6" w:space="10" w:color="7a5c3a"/>
          <w:right w:val="single" w:sz="6" w:space="10" w:color="7a5c3a"/>
        </w:pBdr>
        <w:shd w:val="clear" w:color="auto" w:fill="f5f0e8"/>
        <w:bidi w:val="1"/>
        <w:spacing w:before="0" w:after="200" w:line="324" w:lineRule="auto"/>
        <w:ind w:right="54000" w:left="54000"/>
        <w:jc w:val="right"/>
      </w:pPr>
      <w:r>
        <w:rPr>
          <w:rFonts w:ascii="Tajawal" w:hAnsi="Tajawal" w:cs="Tajawal" w:eastAsia="Tajawal"/>
          <w:color w:val="1F1F1F"/>
          <w:sz w:val="22"/>
          <w:szCs w:val="22"/>
          <w:rtl w:val="1"/>
        </w:rPr>
        <w:t>مدى اتساق العلاقة المنطقية والقابلة للتتبع بين الهدف الاستراتيجي، والنتيجة أو التغيير المستهدف، ومؤشر الأداء المناسب، والتدخلات المؤثرة، بما يوضح كيف يسهم كل عنصر في تحقيق النتيجة الاستراتيجية.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يعني الاتساق أن تكون جميع العناصر مرتبطة ببعضها بشكل مباشر أو واحد لواحد، وإنما أن تكون العلاقة بينها </w:t>
      </w:r>
      <w:r>
        <w:rPr>
          <w:rFonts w:ascii="Tajawal" w:hAnsi="Tajawal" w:cs="Tajawal" w:eastAsia="Tajawal"/>
          <w:b/>
          <w:bCs w:val="1"/>
          <w:i w:val="0"/>
          <w:iCs w:val="0"/>
          <w:color w:val="242424"/>
          <w:sz w:val="22"/>
          <w:szCs w:val="22"/>
          <w:u w:val="none"/>
          <w:rtl w:val="1"/>
        </w:rPr>
        <w:t>منطقية ومبررة وقابلة للتتبع</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القاعدة: الربط لا يعني الاتساق</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مجرد وجود علاقة في النظام بين</w:t>
      </w:r>
      <w:r>
        <w:rPr>
          <w:rFonts w:ascii="Tajawal" w:hAnsi="Tajawal" w:cs="Tajawal" w:eastAsia="Tajawal"/>
          <w:b w:val="0"/>
          <w:bCs w:val="0"/>
          <w:i w:val="0"/>
          <w:iCs w:val="0"/>
          <w:color w:val="242424"/>
          <w:sz w:val="22"/>
          <w:szCs w:val="22"/>
          <w:u w:val="none"/>
          <w:rtl w:val="1"/>
        </w:rPr>
        <w:t>:</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هدف استراتيجي ← مؤشر ← مشروع</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لا يثبت أن العلاقة صحيحة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فالاختبار الحقيقي هو</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 النتيجة أو التغيير الذي نريد تحقيقه؟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هل المؤشر يقيس هذه النتيجة فعلًا؟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 الوضع الحالي وما الفجوة أو الحاجة؟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 العوامل أو التدخلات التي يمكن أن تؤثر في هذه النتيجة؟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إذا كان هناك مشروع، فهل يمثل فعلًا أحد التدخلات القادرة على تحريك النتيجة أو المؤشر؟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هل يمكن تتبع هذه العلاقة وتفسيرها؟</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سلسلة الاتساق الاستراتيجي</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تُفهم العلاقة الاستراتيجية وفق التسلسل المنطقي التالي</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8787"/>
      </w:tblGrid>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التوجه الاستراتيجي</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الهدف الاستراتيجي</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النتيجة / التغيير المستهدف</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مؤشر الأداء المناسب</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الوضع الحالي وفجوة / حاجة الأداء</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التدخلات المؤثرة</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المخرجات / المنتجات / الخدمات</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المنفعة</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الأثر</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وتشمل </w:t>
      </w:r>
      <w:r>
        <w:rPr>
          <w:rFonts w:ascii="Tajawal" w:hAnsi="Tajawal" w:cs="Tajawal" w:eastAsia="Tajawal"/>
          <w:b/>
          <w:bCs w:val="1"/>
          <w:i w:val="0"/>
          <w:iCs w:val="0"/>
          <w:color w:val="242424"/>
          <w:sz w:val="22"/>
          <w:szCs w:val="22"/>
          <w:u w:val="none"/>
          <w:rtl w:val="1"/>
        </w:rPr>
        <w:t>التدخلات المؤثرة</w:t>
      </w:r>
      <w:r>
        <w:rPr>
          <w:rFonts w:ascii="Tajawal" w:hAnsi="Tajawal" w:cs="Tajawal" w:eastAsia="Tajawal"/>
          <w:b w:val="0"/>
          <w:bCs w:val="0"/>
          <w:i w:val="0"/>
          <w:iCs w:val="0"/>
          <w:color w:val="242424"/>
          <w:sz w:val="22"/>
          <w:szCs w:val="22"/>
          <w:u w:val="none"/>
          <w:rtl w:val="1"/>
        </w:rPr>
        <w:t xml:space="preserve"> </w:t>
      </w:r>
      <w:r>
        <w:rPr>
          <w:rFonts w:ascii="Tajawal" w:hAnsi="Tajawal" w:cs="Tajawal" w:eastAsia="Tajawal"/>
          <w:b w:val="0"/>
          <w:bCs w:val="0"/>
          <w:i w:val="0"/>
          <w:iCs w:val="0"/>
          <w:color w:val="242424"/>
          <w:sz w:val="22"/>
          <w:szCs w:val="22"/>
          <w:u w:val="none"/>
          <w:rtl w:val="1"/>
        </w:rPr>
        <w:t>-</w:t>
      </w:r>
      <w:r>
        <w:rPr>
          <w:rFonts w:ascii="Tajawal" w:hAnsi="Tajawal" w:cs="Tajawal" w:eastAsia="Tajawal"/>
          <w:b w:val="0"/>
          <w:bCs w:val="0"/>
          <w:i w:val="0"/>
          <w:iCs w:val="0"/>
          <w:color w:val="242424"/>
          <w:sz w:val="22"/>
          <w:szCs w:val="22"/>
          <w:u w:val="none"/>
          <w:rtl w:val="1"/>
        </w:rPr>
        <w:t xml:space="preserve"> </w:t>
      </w:r>
      <w:r>
        <w:rPr>
          <w:rFonts w:ascii="Tajawal" w:hAnsi="Tajawal" w:cs="Tajawal" w:eastAsia="Tajawal"/>
          <w:b w:val="0"/>
          <w:bCs w:val="0"/>
          <w:i w:val="0"/>
          <w:iCs w:val="0"/>
          <w:color w:val="242424"/>
          <w:sz w:val="22"/>
          <w:szCs w:val="22"/>
          <w:u w:val="none"/>
          <w:rtl w:val="1"/>
        </w:rPr>
        <w:t xml:space="preserve">بحسب طبيعة الحالة </w:t>
      </w:r>
      <w:r>
        <w:rPr>
          <w:rFonts w:ascii="Tajawal" w:hAnsi="Tajawal" w:cs="Tajawal" w:eastAsia="Tajawal"/>
          <w:b w:val="0"/>
          <w:bCs w:val="0"/>
          <w:i w:val="0"/>
          <w:iCs w:val="0"/>
          <w:color w:val="242424"/>
          <w:sz w:val="22"/>
          <w:szCs w:val="22"/>
          <w:u w:val="none"/>
          <w:rtl w:val="1"/>
        </w:rPr>
        <w:t>-</w:t>
      </w:r>
      <w:r>
        <w:rPr>
          <w:rFonts w:ascii="Tajawal" w:hAnsi="Tajawal" w:cs="Tajawal" w:eastAsia="Tajawal"/>
          <w:b w:val="0"/>
          <w:bCs w:val="0"/>
          <w:i w:val="0"/>
          <w:iCs w:val="0"/>
          <w:color w:val="242424"/>
          <w:sz w:val="22"/>
          <w:szCs w:val="22"/>
          <w:u w:val="none"/>
          <w:rtl w:val="1"/>
        </w:rPr>
        <w:t xml:space="preserve"> المشاريع والمبادرات والبرامج والسياسات والتنظيمات والتدخلات التشغيلية والتحسينات المستمرة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يشترط أن تظهر جميع هذه المستويات في كل حالة بصورة متطابقة؛ وإنما يشترط أن تكون العلاقة القائمة بينها منطقية وقابلة للتفسير</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قواعد الاتساق الاستراتيجي</w:t>
      </w:r>
    </w:p>
    <w:p>
      <w:pPr>
        <w:bidi w:val="1"/>
        <w:spacing w:before="0" w:after="160" w:line="317" w:lineRule="auto"/>
        <w:jc w:val="right"/>
      </w:pPr>
      <w:r>
        <w:rPr>
          <w:rFonts w:ascii="Tajawal" w:hAnsi="Tajawal" w:cs="Tajawal" w:eastAsia="Tajawal"/>
          <w:b/>
          <w:bCs w:val="1"/>
          <w:i w:val="0"/>
          <w:iCs w:val="0"/>
          <w:color w:val="242424"/>
          <w:sz w:val="22"/>
          <w:szCs w:val="22"/>
          <w:u w:val="none"/>
          <w:rtl w:val="1"/>
        </w:rPr>
        <w:t>القاعدة الأولى: صحة الإسناد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لا يكفي أن يحمل المؤشر أو المشروع اسمًا مشابهًا للهدف الاستراتيجي، أو أن تكون الجهة المالكة له هي الجهة نفسها</w:t>
      </w:r>
      <w:r>
        <w:rPr>
          <w:rFonts w:ascii="Tajawal" w:hAnsi="Tajawal" w:cs="Tajawal" w:eastAsia="Tajawal"/>
          <w:b w:val="0"/>
          <w:bCs w:val="0"/>
          <w:i w:val="0"/>
          <w:iCs w:val="0"/>
          <w:color w:val="242424"/>
          <w:sz w:val="22"/>
          <w:szCs w:val="22"/>
          <w:u w:val="none"/>
          <w:rtl w:val="1"/>
        </w:rPr>
        <w:t>.</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تشابه الاسم أو الملكية التنظيمية لا يثبت الاتساق.</w:t>
      </w:r>
    </w:p>
    <w:p>
      <w:pPr>
        <w:bidi w:val="1"/>
        <w:spacing w:before="0" w:after="160" w:line="317" w:lineRule="auto"/>
        <w:jc w:val="right"/>
      </w:pPr>
      <w:r>
        <w:rPr>
          <w:rFonts w:ascii="Tajawal" w:hAnsi="Tajawal" w:cs="Tajawal" w:eastAsia="Tajawal"/>
          <w:b/>
          <w:bCs w:val="1"/>
          <w:i w:val="0"/>
          <w:iCs w:val="0"/>
          <w:color w:val="242424"/>
          <w:sz w:val="22"/>
          <w:szCs w:val="22"/>
          <w:u w:val="none"/>
          <w:rtl w:val="1"/>
        </w:rPr>
        <w:t>القاعدة الثانية: وضوح النتيجة المستهدفة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يجب أن يكون واضحًا </w:t>
      </w:r>
      <w:r>
        <w:rPr>
          <w:rFonts w:ascii="Tajawal" w:hAnsi="Tajawal" w:cs="Tajawal" w:eastAsia="Tajawal"/>
          <w:b/>
          <w:bCs w:val="1"/>
          <w:i w:val="0"/>
          <w:iCs w:val="0"/>
          <w:color w:val="242424"/>
          <w:sz w:val="22"/>
          <w:szCs w:val="22"/>
          <w:u w:val="none"/>
          <w:rtl w:val="1"/>
        </w:rPr>
        <w:t>ما الذي نريد تغييره أو تحسينه</w:t>
      </w:r>
      <w:r>
        <w:rPr>
          <w:rFonts w:ascii="Tajawal" w:hAnsi="Tajawal" w:cs="Tajawal" w:eastAsia="Tajawal"/>
          <w:b w:val="0"/>
          <w:bCs w:val="0"/>
          <w:i w:val="0"/>
          <w:iCs w:val="0"/>
          <w:color w:val="242424"/>
          <w:sz w:val="22"/>
          <w:szCs w:val="22"/>
          <w:u w:val="none"/>
          <w:rtl w:val="1"/>
        </w:rPr>
        <w:t xml:space="preserve"> نتيجة تنفيذ الاستراتيجية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فلا يكفي أن نقول</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تحسين الجودة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بل يجب تحديد النتيجة المقصودة التي يمكن قياسها ومتابعتها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bCs w:val="1"/>
          <w:i w:val="0"/>
          <w:iCs w:val="0"/>
          <w:color w:val="242424"/>
          <w:sz w:val="22"/>
          <w:szCs w:val="22"/>
          <w:u w:val="none"/>
          <w:rtl w:val="1"/>
        </w:rPr>
        <w:t>القاعدة الثالثة: ملاءمة مستوى المؤشر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ليس كل مؤشر متسق مع الاستراتيجية يجب أن يكون </w:t>
      </w:r>
      <w:r>
        <w:rPr>
          <w:rFonts w:ascii="Tajawal" w:hAnsi="Tajawal" w:cs="Tajawal" w:eastAsia="Tajawal"/>
          <w:b/>
          <w:bCs w:val="1"/>
          <w:i w:val="0"/>
          <w:iCs w:val="0"/>
          <w:color w:val="242424"/>
          <w:sz w:val="22"/>
          <w:szCs w:val="22"/>
          <w:u w:val="none"/>
          <w:rtl w:val="1"/>
        </w:rPr>
        <w:t>مؤشرًا استراتيجيًا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فقد يكون المؤشر</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استراتيجيًا.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تنفيذيًا.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تشغيليًا.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داعمًا.</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ومع ذلك يمكن أن يكون متسقًا مع الهدف الاستراتيجي إذا كان يؤدي دورًا منطقيًا في تحقيق النتيجة المستهدفة</w:t>
      </w:r>
      <w:r>
        <w:rPr>
          <w:rFonts w:ascii="Tajawal" w:hAnsi="Tajawal" w:cs="Tajawal" w:eastAsia="Tajawal"/>
          <w:b w:val="0"/>
          <w:bCs w:val="0"/>
          <w:i w:val="0"/>
          <w:iCs w:val="0"/>
          <w:color w:val="242424"/>
          <w:sz w:val="22"/>
          <w:szCs w:val="22"/>
          <w:u w:val="none"/>
          <w:rtl w:val="1"/>
        </w:rPr>
        <w:t>.</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المستوى الاستراتيجي للمؤشر يحدد دوره، ولا يحدد وحده مدى اتساقه.</w:t>
      </w:r>
    </w:p>
    <w:p>
      <w:pPr>
        <w:bidi w:val="1"/>
        <w:spacing w:before="0" w:after="160" w:line="317" w:lineRule="auto"/>
        <w:jc w:val="right"/>
      </w:pPr>
      <w:r>
        <w:rPr>
          <w:rFonts w:ascii="Tajawal" w:hAnsi="Tajawal" w:cs="Tajawal" w:eastAsia="Tajawal"/>
          <w:b/>
          <w:bCs w:val="1"/>
          <w:i w:val="0"/>
          <w:iCs w:val="0"/>
          <w:color w:val="242424"/>
          <w:sz w:val="22"/>
          <w:szCs w:val="22"/>
          <w:u w:val="none"/>
          <w:rtl w:val="1"/>
        </w:rPr>
        <w:t>القاعدة الرابعة: لا يشترط وجود علاقة واحد لواحد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قد يرتبط هدف استراتيجي واحد بعدة مؤشرات، وقد يسهم مؤشر واحد في متابعة أكثر من جانب من جوانب الهدف، كما قد تسهم عدة تدخلات في تحريك مؤشر واحد</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لذلك لا يتم فرض علاقة</w:t>
      </w:r>
      <w:r>
        <w:rPr>
          <w:rFonts w:ascii="Tajawal" w:hAnsi="Tajawal" w:cs="Tajawal" w:eastAsia="Tajawal"/>
          <w:b w:val="0"/>
          <w:bCs w:val="0"/>
          <w:i w:val="0"/>
          <w:iCs w:val="0"/>
          <w:color w:val="242424"/>
          <w:sz w:val="22"/>
          <w:szCs w:val="22"/>
          <w:u w:val="none"/>
          <w:rtl w:val="1"/>
        </w:rPr>
        <w:t>:</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هدف واحد ← مؤشر واحد ← مشروع واحد.</w:t>
      </w:r>
    </w:p>
    <w:p>
      <w:pPr>
        <w:bidi w:val="1"/>
        <w:spacing w:before="0" w:after="160" w:line="317" w:lineRule="auto"/>
        <w:jc w:val="right"/>
      </w:pPr>
      <w:r>
        <w:rPr>
          <w:rFonts w:ascii="Tajawal" w:hAnsi="Tajawal" w:cs="Tajawal" w:eastAsia="Tajawal"/>
          <w:b/>
          <w:bCs w:val="1"/>
          <w:i w:val="0"/>
          <w:iCs w:val="0"/>
          <w:color w:val="242424"/>
          <w:sz w:val="22"/>
          <w:szCs w:val="22"/>
          <w:u w:val="none"/>
          <w:rtl w:val="1"/>
        </w:rPr>
        <w:t>القاعدة الخامسة: المؤشر الاستراتيجي لا يشترط وجود مشروع</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وجود مؤشر استراتيجي دون مشروع أو مبادرة مرتبطة به مباشرة </w:t>
      </w:r>
      <w:r>
        <w:rPr>
          <w:rFonts w:ascii="Tajawal" w:hAnsi="Tajawal" w:cs="Tajawal" w:eastAsia="Tajawal"/>
          <w:b/>
          <w:bCs w:val="1"/>
          <w:i w:val="0"/>
          <w:iCs w:val="0"/>
          <w:color w:val="242424"/>
          <w:sz w:val="22"/>
          <w:szCs w:val="22"/>
          <w:u w:val="none"/>
          <w:rtl w:val="1"/>
        </w:rPr>
        <w:t>ليس دليلًا على وجود خلل</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ويُنظر أولًا إلى</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هل المؤشر يقيس النتيجة الصحيحة؟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هل توجد فجوة أو حاجة تستدعي تدخلًا؟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هل توجد تدخلات قائمة تؤثر في النتيجة؟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وهل هناك حاجة إلى تدخل إضافي؟</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إذا كانت النتيجة تتحسن من خلال سياسات أو برامج أو تدخلات تشغيلية قائمة، فلا يلزم إنشاء مشروع لمجرد ربطه بالمؤشر</w:t>
      </w:r>
      <w:r>
        <w:rPr>
          <w:rFonts w:ascii="Tajawal" w:hAnsi="Tajawal" w:cs="Tajawal" w:eastAsia="Tajawal"/>
          <w:b w:val="0"/>
          <w:bCs w:val="0"/>
          <w:i w:val="0"/>
          <w:iCs w:val="0"/>
          <w:color w:val="242424"/>
          <w:sz w:val="22"/>
          <w:szCs w:val="22"/>
          <w:u w:val="none"/>
          <w:rtl w:val="1"/>
        </w:rPr>
        <w:t>.</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لا يُنشأ مشروع فقط لإكمال سلسلة الربط.</w:t>
      </w:r>
    </w:p>
    <w:p>
      <w:pPr>
        <w:bidi w:val="1"/>
        <w:spacing w:before="0" w:after="160" w:line="317" w:lineRule="auto"/>
        <w:jc w:val="right"/>
      </w:pPr>
      <w:r>
        <w:rPr>
          <w:rFonts w:ascii="Tajawal" w:hAnsi="Tajawal" w:cs="Tajawal" w:eastAsia="Tajawal"/>
          <w:b/>
          <w:bCs w:val="1"/>
          <w:i w:val="0"/>
          <w:iCs w:val="0"/>
          <w:color w:val="242424"/>
          <w:sz w:val="22"/>
          <w:szCs w:val="22"/>
          <w:u w:val="none"/>
          <w:rtl w:val="1"/>
        </w:rPr>
        <w:t>القاعدة السادسة: المشروع لا يكتسب الاتساق بمجرد ربطه بالمؤشر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عند وجود مشروع، يجب إثبات أن المشروع </w:t>
      </w:r>
      <w:r>
        <w:rPr>
          <w:rFonts w:ascii="Tajawal" w:hAnsi="Tajawal" w:cs="Tajawal" w:eastAsia="Tajawal"/>
          <w:b/>
          <w:bCs w:val="1"/>
          <w:i w:val="0"/>
          <w:iCs w:val="0"/>
          <w:color w:val="242424"/>
          <w:sz w:val="22"/>
          <w:szCs w:val="22"/>
          <w:u w:val="none"/>
          <w:rtl w:val="1"/>
        </w:rPr>
        <w:t>يمكن أن يؤثر منطقيًا في النتيجة أو المؤشر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فمثلًا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المؤشر: نسبة الالتزام بمعايير الجودة</w:t>
      </w:r>
      <w:r>
        <w:br/>
      </w:r>
      <w:r>
        <w:rPr>
          <w:rFonts w:ascii="Tajawal" w:hAnsi="Tajawal" w:cs="Tajawal" w:eastAsia="Tajawal"/>
          <w:b w:val="0"/>
          <w:bCs w:val="0"/>
          <w:i w:val="0"/>
          <w:iCs w:val="0"/>
          <w:color w:val="242424"/>
          <w:sz w:val="22"/>
          <w:szCs w:val="22"/>
          <w:u w:val="none"/>
          <w:rtl w:val="1"/>
        </w:rPr>
        <w:t>المشروع: تطوير نظام إلكتروني لحجز المواعيد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وجود علاقة إدارية أو تقنية بين المشروع والمنشأة لا يعني أن المشروع سيؤثر في مؤشر الالتزام بمعايير الجودة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في هذه الحالة يجب البحث عن المؤشر أو النتيجة التي يؤثر فيها المشروع فعليًا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bCs w:val="1"/>
          <w:i w:val="0"/>
          <w:iCs w:val="0"/>
          <w:color w:val="242424"/>
          <w:sz w:val="22"/>
          <w:szCs w:val="22"/>
          <w:u w:val="none"/>
          <w:rtl w:val="1"/>
        </w:rPr>
        <w:t>القاعدة السابعة: أهمية المؤشر لا تعني أنه المؤشر الصحيح للتدخل</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قد يكون المؤشر مهمًا ومرتفع الأولوية، ومع ذلك لا يكون هو المؤشر المناسب لقياس أثر مشروع معين</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لذلك</w:t>
      </w:r>
      <w:r>
        <w:rPr>
          <w:rFonts w:ascii="Tajawal" w:hAnsi="Tajawal" w:cs="Tajawal" w:eastAsia="Tajawal"/>
          <w:b w:val="0"/>
          <w:bCs w:val="0"/>
          <w:i w:val="0"/>
          <w:iCs w:val="0"/>
          <w:color w:val="242424"/>
          <w:sz w:val="22"/>
          <w:szCs w:val="22"/>
          <w:u w:val="none"/>
          <w:rtl w:val="1"/>
        </w:rPr>
        <w:t>:</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أهمية المؤشر لا تثبت أن المشروع يحركه.</w:t>
      </w:r>
    </w:p>
    <w:p>
      <w:pPr>
        <w:bidi w:val="1"/>
        <w:spacing w:before="0" w:after="160" w:line="317" w:lineRule="auto"/>
        <w:jc w:val="right"/>
      </w:pPr>
      <w:r>
        <w:rPr>
          <w:rFonts w:ascii="Tajawal" w:hAnsi="Tajawal" w:cs="Tajawal" w:eastAsia="Tajawal"/>
          <w:b/>
          <w:bCs w:val="1"/>
          <w:i w:val="0"/>
          <w:iCs w:val="0"/>
          <w:color w:val="242424"/>
          <w:sz w:val="22"/>
          <w:szCs w:val="22"/>
          <w:u w:val="none"/>
          <w:rtl w:val="1"/>
        </w:rPr>
        <w:t>القاعدة الثامنة: الاتساق يسبق الأولوية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لا يجوز أن تعالج درجة أولوية مرتفعة علاقة استراتيجية ضعيفة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فالترتيب المنطقي هو</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8787"/>
      </w:tblGrid>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الاتساق الاستراتيجي</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تصنيف دور المؤشر</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صلاحية وأولوية المؤشر</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تحديد فجوة / حاجة الأداء</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تقييم أولوية المشروع أو التدخل</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قياس المنفعة والأثر</w:t>
            </w:r>
          </w:p>
        </w:tc>
      </w:tr>
    </w:tbl>
    <w:p>
      <w:pPr>
        <w:spacing w:before="0" w:after="80"/>
      </w:pPr>
    </w:p>
    <w:p>
      <w:pPr>
        <w:pStyle w:val="Heading3"/>
        <w:bidi w:val="1"/>
        <w:jc w:val="right"/>
      </w:pPr>
      <w:r>
        <w:rPr>
          <w:rFonts w:ascii="Tajawal" w:hAnsi="Tajawal" w:cs="Tajawal" w:eastAsia="Tajawal"/>
          <w:rtl w:val="1"/>
        </w:rPr>
        <w:t>كيف نتحقق من الاتساق؟</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يتم فحص كل حالة وفق خمسة أسئلة رئيسية</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المعيار</w:t>
            </w:r>
          </w:p>
        </w:tc>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السؤال</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الارتباط</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هل يرتبط العنصر بالهدف أو النتيجة الاستراتيجية ذات الصلة؟</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المنطق</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هل العلاقة بينهما منطقية ويمكن تفسيرها؟</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مستوى القياس</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هل مستوى المؤشر مناسب للدور الذي يؤديه؟</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فجوة / حاجة الأداء</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هل توجد فجوة أو حاجة تفسر الحاجة إلى التدخل، متى كان ذلك منطبقًا؟</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قابلية التتبع</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هل يمكن تتبع العلاقة من الهدف إلى النتيجة والمؤشر والتدخل؟</w:t>
            </w:r>
          </w:p>
        </w:tc>
      </w:tr>
    </w:tbl>
    <w:p>
      <w:pPr>
        <w:spacing w:before="0" w:after="80"/>
      </w:pPr>
    </w:p>
    <w:p>
      <w:pPr>
        <w:pStyle w:val="Heading3"/>
        <w:bidi w:val="1"/>
        <w:jc w:val="right"/>
      </w:pPr>
      <w:r>
        <w:rPr>
          <w:rFonts w:ascii="Tajawal" w:hAnsi="Tajawal" w:cs="Tajawal" w:eastAsia="Tajawal"/>
          <w:rtl w:val="1"/>
        </w:rPr>
        <w:t>حالات تطبيقية رئيسية</w:t>
      </w:r>
    </w:p>
    <w:p>
      <w:pPr>
        <w:keepLines w:val="1"/>
        <w:pBdr>
          <w:top w:val="single" w:sz="6" w:space="10" w:color="9a9a94"/>
          <w:left w:val="single" w:sz="6" w:space="10" w:color="9a9a94"/>
          <w:bottom w:val="single" w:sz="6" w:space="10" w:color="9a9a94"/>
          <w:right w:val="single" w:sz="6" w:space="10" w:color="9a9a94"/>
        </w:pBdr>
        <w:shd w:val="clear" w:color="auto" w:fill="ffffff"/>
        <w:bidi w:val="1"/>
        <w:spacing w:before="200" w:after="40" w:line="312" w:lineRule="auto"/>
        <w:ind w:right="54000" w:left="54000"/>
        <w:jc w:val="right"/>
      </w:pPr>
      <w:r>
        <w:rPr>
          <w:rFonts w:ascii="Tajawal" w:hAnsi="Tajawal" w:cs="Tajawal" w:eastAsia="Tajawal"/>
          <w:b/>
          <w:bCs w:val="1"/>
          <w:color w:val="7A5C3A"/>
          <w:sz w:val="21"/>
          <w:szCs w:val="21"/>
          <w:rtl w:val="1"/>
        </w:rPr>
        <w:t>مثال تطبيقي  ·  الحالة الأولى: مؤشر مرتبط بالهدف لكنه لا يقيس النتيجة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الهدف: رفع جودة الخدمات الصحية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المؤشر: عدد البرامج التدريبية المنفذة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رغم إمكانية ربط المؤشر بالهدف، إلا أن عدد البرامج التدريبية لا يثبت تحسن جودة الخدمات.</w:t>
      </w:r>
    </w:p>
    <w:p>
      <w:pPr>
        <w:pBdr>
          <w:left w:val="single" w:sz="6" w:space="10" w:color="9a9a94"/>
          <w:bottom w:val="single" w:sz="6" w:space="10" w:color="9a9a94"/>
          <w:right w:val="single" w:sz="6" w:space="10" w:color="9a9a94"/>
        </w:pBdr>
        <w:shd w:val="clear" w:color="auto" w:fill="faf3e2"/>
        <w:bidi w:val="1"/>
        <w:spacing w:before="80" w:after="200" w:line="312" w:lineRule="auto"/>
        <w:ind w:right="54000" w:left="54000"/>
        <w:jc w:val="right"/>
      </w:pPr>
      <w:r>
        <w:rPr>
          <w:rFonts w:ascii="Tajawal" w:hAnsi="Tajawal" w:cs="Tajawal" w:eastAsia="Tajawal"/>
          <w:b/>
          <w:bCs w:val="1"/>
          <w:color w:val="12432A"/>
          <w:sz w:val="21"/>
          <w:szCs w:val="21"/>
          <w:rtl w:val="1"/>
        </w:rPr>
        <w:t>التوصية : يحتاج إعادة مواءمة.</w:t>
      </w:r>
    </w:p>
    <w:p>
      <w:pPr>
        <w:keepLines w:val="1"/>
        <w:pBdr>
          <w:top w:val="single" w:sz="6" w:space="10" w:color="9a9a94"/>
          <w:left w:val="single" w:sz="6" w:space="10" w:color="9a9a94"/>
          <w:bottom w:val="single" w:sz="6" w:space="10" w:color="9a9a94"/>
          <w:right w:val="single" w:sz="6" w:space="10" w:color="9a9a94"/>
        </w:pBdr>
        <w:shd w:val="clear" w:color="auto" w:fill="ffffff"/>
        <w:bidi w:val="1"/>
        <w:spacing w:before="200" w:after="40" w:line="312" w:lineRule="auto"/>
        <w:ind w:right="54000" w:left="54000"/>
        <w:jc w:val="right"/>
      </w:pPr>
      <w:r>
        <w:rPr>
          <w:rFonts w:ascii="Tajawal" w:hAnsi="Tajawal" w:cs="Tajawal" w:eastAsia="Tajawal"/>
          <w:b/>
          <w:bCs w:val="1"/>
          <w:color w:val="7A5C3A"/>
          <w:sz w:val="21"/>
          <w:szCs w:val="21"/>
          <w:rtl w:val="1"/>
        </w:rPr>
        <w:t>مثال تطبيقي  ·  الحالة الثانية: مؤشر تنفيذي متسق مع هدف استراتيجي</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الهدف: رفع جودة الخدمات الصحية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المؤشر الاستراتيجي: نسبة المنشآت المستوفية لمعايير الجودة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المؤشر التنفيذي: نسبة الزيارات الرقابية المنفذة في موعدها</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يمكن أن يكون المؤشر التنفيذي متسقًا مع الهدف إذا ثبت أن انتظام الرقابة يمثل عاملًا مؤثرًا في تحقيق النتيجة.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وهذا يوضح أن:</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المؤشر لا يحتاج أن يكون استراتيجيًا حتى يكون متسقًا مع الاستراتيجية.</w:t>
      </w:r>
    </w:p>
    <w:p>
      <w:pPr>
        <w:pBdr>
          <w:left w:val="single" w:sz="6" w:space="10" w:color="9a9a94"/>
          <w:bottom w:val="single" w:sz="6" w:space="10" w:color="9a9a94"/>
          <w:right w:val="single" w:sz="6" w:space="10" w:color="9a9a94"/>
        </w:pBdr>
        <w:shd w:val="clear" w:color="auto" w:fill="faf3e2"/>
        <w:bidi w:val="1"/>
        <w:spacing w:before="80" w:after="200" w:line="312" w:lineRule="auto"/>
        <w:ind w:right="54000" w:left="54000"/>
        <w:jc w:val="right"/>
      </w:pPr>
      <w:r>
        <w:rPr>
          <w:rFonts w:ascii="Tajawal" w:hAnsi="Tajawal" w:cs="Tajawal" w:eastAsia="Tajawal"/>
          <w:b/>
          <w:bCs w:val="1"/>
          <w:color w:val="12432A"/>
          <w:sz w:val="21"/>
          <w:szCs w:val="21"/>
          <w:rtl w:val="1"/>
        </w:rPr>
        <w:t>التوصية: متسق مع الاستراتيجية - دور تنفيذي.</w:t>
      </w:r>
    </w:p>
    <w:p>
      <w:pPr>
        <w:keepLines w:val="1"/>
        <w:pBdr>
          <w:top w:val="single" w:sz="6" w:space="10" w:color="9a9a94"/>
          <w:left w:val="single" w:sz="6" w:space="10" w:color="9a9a94"/>
          <w:bottom w:val="single" w:sz="6" w:space="10" w:color="9a9a94"/>
          <w:right w:val="single" w:sz="6" w:space="10" w:color="9a9a94"/>
        </w:pBdr>
        <w:shd w:val="clear" w:color="auto" w:fill="ffffff"/>
        <w:bidi w:val="1"/>
        <w:spacing w:before="200" w:after="40" w:line="312" w:lineRule="auto"/>
        <w:ind w:right="54000" w:left="54000"/>
        <w:jc w:val="right"/>
      </w:pPr>
      <w:r>
        <w:rPr>
          <w:rFonts w:ascii="Tajawal" w:hAnsi="Tajawal" w:cs="Tajawal" w:eastAsia="Tajawal"/>
          <w:b/>
          <w:bCs w:val="1"/>
          <w:color w:val="7A5C3A"/>
          <w:sz w:val="21"/>
          <w:szCs w:val="21"/>
          <w:rtl w:val="1"/>
        </w:rPr>
        <w:t>مثال تطبيقي  ·  الحالة الثالثة: مؤشر استراتيجي صحيح دون مشروع</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الهدف: رفع جودة الخدمات الصحية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المؤشر: نسبة المنشآت المستوفية لمعايير الجودة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المؤشر صحيح ويقيس النتيجة المستهدفة، لكن لا يوجد مشروع محدد مرتبط به.</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لا يتم رفض المؤشر لهذا السبب.</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يتم التحقق من التدخلات القائمة والعوامل المؤثرة والحاجة إلى تدخل إضافي.</w:t>
      </w:r>
    </w:p>
    <w:p>
      <w:pPr>
        <w:pBdr>
          <w:left w:val="single" w:sz="6" w:space="10" w:color="9a9a94"/>
          <w:bottom w:val="single" w:sz="6" w:space="10" w:color="9a9a94"/>
          <w:right w:val="single" w:sz="6" w:space="10" w:color="9a9a94"/>
        </w:pBdr>
        <w:shd w:val="clear" w:color="auto" w:fill="faf3e2"/>
        <w:bidi w:val="1"/>
        <w:spacing w:before="80" w:after="200" w:line="312" w:lineRule="auto"/>
        <w:ind w:right="54000" w:left="54000"/>
        <w:jc w:val="right"/>
      </w:pPr>
      <w:r>
        <w:rPr>
          <w:rFonts w:ascii="Tajawal" w:hAnsi="Tajawal" w:cs="Tajawal" w:eastAsia="Tajawal"/>
          <w:b/>
          <w:bCs w:val="1"/>
          <w:color w:val="12432A"/>
          <w:sz w:val="21"/>
          <w:szCs w:val="21"/>
          <w:rtl w:val="1"/>
        </w:rPr>
        <w:t>التوصية: لا توجد مشكلة في الاتساق لمجرد عدم وجود مشروع.</w:t>
      </w:r>
    </w:p>
    <w:p>
      <w:pPr>
        <w:keepLines w:val="1"/>
        <w:pBdr>
          <w:top w:val="single" w:sz="6" w:space="10" w:color="9a9a94"/>
          <w:left w:val="single" w:sz="6" w:space="10" w:color="9a9a94"/>
          <w:bottom w:val="single" w:sz="6" w:space="10" w:color="9a9a94"/>
          <w:right w:val="single" w:sz="6" w:space="10" w:color="9a9a94"/>
        </w:pBdr>
        <w:shd w:val="clear" w:color="auto" w:fill="ffffff"/>
        <w:bidi w:val="1"/>
        <w:spacing w:before="200" w:after="40" w:line="312" w:lineRule="auto"/>
        <w:ind w:right="54000" w:left="54000"/>
        <w:jc w:val="right"/>
      </w:pPr>
      <w:r>
        <w:rPr>
          <w:rFonts w:ascii="Tajawal" w:hAnsi="Tajawal" w:cs="Tajawal" w:eastAsia="Tajawal"/>
          <w:b/>
          <w:bCs w:val="1"/>
          <w:color w:val="7A5C3A"/>
          <w:sz w:val="21"/>
          <w:szCs w:val="21"/>
          <w:rtl w:val="1"/>
        </w:rPr>
        <w:t>مثال تطبيقي  ·  الحالة الرابعة: مشروع مرتبط بالهدف فقط</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الهدف: رفع جودة الخدمات الصحية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المشروع: تطوير منصة إلكترونية جديدة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إذا لم يتضح ما النتيجة التي يغيرها المشروع، ولا المؤشر الذي يتأثر به، ولا الحاجة التي يعالجها، فإن مجرد ارتباطه بالهدف لا يكفي.</w:t>
      </w:r>
    </w:p>
    <w:p>
      <w:pPr>
        <w:pBdr>
          <w:left w:val="single" w:sz="6" w:space="10" w:color="9a9a94"/>
          <w:bottom w:val="single" w:sz="6" w:space="10" w:color="9a9a94"/>
          <w:right w:val="single" w:sz="6" w:space="10" w:color="9a9a94"/>
        </w:pBdr>
        <w:shd w:val="clear" w:color="auto" w:fill="faf3e2"/>
        <w:bidi w:val="1"/>
        <w:spacing w:before="80" w:after="200" w:line="312" w:lineRule="auto"/>
        <w:ind w:right="54000" w:left="54000"/>
        <w:jc w:val="right"/>
      </w:pPr>
      <w:r>
        <w:rPr>
          <w:rFonts w:ascii="Tajawal" w:hAnsi="Tajawal" w:cs="Tajawal" w:eastAsia="Tajawal"/>
          <w:b/>
          <w:bCs w:val="1"/>
          <w:color w:val="12432A"/>
          <w:sz w:val="21"/>
          <w:szCs w:val="21"/>
          <w:rtl w:val="1"/>
        </w:rPr>
        <w:t>التوصية: يحتاج إعادة مواءمة قبل تقييم الأولوية.</w:t>
      </w:r>
    </w:p>
    <w:p>
      <w:pPr>
        <w:keepLines w:val="1"/>
        <w:pBdr>
          <w:top w:val="single" w:sz="6" w:space="10" w:color="9a9a94"/>
          <w:left w:val="single" w:sz="6" w:space="10" w:color="9a9a94"/>
          <w:bottom w:val="single" w:sz="6" w:space="10" w:color="9a9a94"/>
          <w:right w:val="single" w:sz="6" w:space="10" w:color="9a9a94"/>
        </w:pBdr>
        <w:shd w:val="clear" w:color="auto" w:fill="ffffff"/>
        <w:bidi w:val="1"/>
        <w:spacing w:before="200" w:after="40" w:line="312" w:lineRule="auto"/>
        <w:ind w:right="54000" w:left="54000"/>
        <w:jc w:val="right"/>
      </w:pPr>
      <w:r>
        <w:rPr>
          <w:rFonts w:ascii="Tajawal" w:hAnsi="Tajawal" w:cs="Tajawal" w:eastAsia="Tajawal"/>
          <w:b/>
          <w:bCs w:val="1"/>
          <w:color w:val="7A5C3A"/>
          <w:sz w:val="21"/>
          <w:szCs w:val="21"/>
          <w:rtl w:val="1"/>
        </w:rPr>
        <w:t>مثال تطبيقي  ·  الحالة الخامسة: مشروع مرتبط بالمؤشر لكنه لا يحركه</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المؤشر: نسبة الالتزام بمعايير الجودة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المشروع: تطوير نظام إلكتروني لحجز المواعيد</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إذا لم يوجد منطق سببي أو تشغيلي يوضح كيف سيؤثر المشروع في الالتزام بمعايير الجودة، فلا يُعد متسقًا مع هذا المؤشر.</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وقد يكون المشروع متسقًا مع مؤشر آخر أكثر ملاءمة.</w:t>
      </w:r>
    </w:p>
    <w:p>
      <w:pPr>
        <w:pBdr>
          <w:left w:val="single" w:sz="6" w:space="10" w:color="9a9a94"/>
          <w:bottom w:val="single" w:sz="6" w:space="10" w:color="9a9a94"/>
          <w:right w:val="single" w:sz="6" w:space="10" w:color="9a9a94"/>
        </w:pBdr>
        <w:shd w:val="clear" w:color="auto" w:fill="faf3e2"/>
        <w:bidi w:val="1"/>
        <w:spacing w:before="80" w:after="200" w:line="312" w:lineRule="auto"/>
        <w:ind w:right="54000" w:left="54000"/>
        <w:jc w:val="right"/>
      </w:pPr>
      <w:r>
        <w:rPr>
          <w:rFonts w:ascii="Tajawal" w:hAnsi="Tajawal" w:cs="Tajawal" w:eastAsia="Tajawal"/>
          <w:b/>
          <w:bCs w:val="1"/>
          <w:color w:val="12432A"/>
          <w:sz w:val="21"/>
          <w:szCs w:val="21"/>
          <w:rtl w:val="1"/>
        </w:rPr>
        <w:t>التوصية: غير متسق مع المؤشر المحدد.</w:t>
      </w:r>
    </w:p>
    <w:p>
      <w:pPr>
        <w:keepLines w:val="1"/>
        <w:pBdr>
          <w:top w:val="single" w:sz="6" w:space="10" w:color="9a9a94"/>
          <w:left w:val="single" w:sz="6" w:space="10" w:color="9a9a94"/>
          <w:bottom w:val="single" w:sz="6" w:space="10" w:color="9a9a94"/>
          <w:right w:val="single" w:sz="6" w:space="10" w:color="9a9a94"/>
        </w:pBdr>
        <w:shd w:val="clear" w:color="auto" w:fill="ffffff"/>
        <w:bidi w:val="1"/>
        <w:spacing w:before="200" w:after="40" w:line="312" w:lineRule="auto"/>
        <w:ind w:right="54000" w:left="54000"/>
        <w:jc w:val="right"/>
      </w:pPr>
      <w:r>
        <w:rPr>
          <w:rFonts w:ascii="Tajawal" w:hAnsi="Tajawal" w:cs="Tajawal" w:eastAsia="Tajawal"/>
          <w:b/>
          <w:bCs w:val="1"/>
          <w:color w:val="7A5C3A"/>
          <w:sz w:val="21"/>
          <w:szCs w:val="21"/>
          <w:rtl w:val="1"/>
        </w:rPr>
        <w:t>مثال تطبيقي  ·  الحالة السادسة: مشروع يعالج فجوة أداء فعلية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الهدف: رفع جودة الخدمات الصحية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المؤشر: نسبة المنشآت المستوفية لمعايير الجودة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الوضع الحالي:.     82%</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المستهدف:   90%</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الفجوة:   8 نقاط</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إذا أثبت تحليل الأداء أن ضعف التفتيش والمتابعة أحد أسباب الفجوة، وكان المشروع:</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تطوير نظام موحد للتفتيش والمتابعة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فإن العلاقة تصبح:</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تدخل مؤثر  ←  سبب/حاجة  ←  فجوة  ←  مؤشر  ←  نتيجة جودة  ←  هدف</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وهنا يكون المشروع متسقًا استراتيجيًا، ويمكن الانتقال بعد ذلك إلى تقييم أولويته.</w:t>
      </w:r>
    </w:p>
    <w:p>
      <w:pPr>
        <w:keepLines w:val="1"/>
        <w:pBdr>
          <w:top w:val="single" w:sz="6" w:space="10" w:color="9a9a94"/>
          <w:left w:val="single" w:sz="6" w:space="10" w:color="9a9a94"/>
          <w:bottom w:val="single" w:sz="6" w:space="10" w:color="9a9a94"/>
          <w:right w:val="single" w:sz="6" w:space="10" w:color="9a9a94"/>
        </w:pBdr>
        <w:shd w:val="clear" w:color="auto" w:fill="ffffff"/>
        <w:bidi w:val="1"/>
        <w:spacing w:before="200" w:after="40" w:line="312" w:lineRule="auto"/>
        <w:ind w:right="54000" w:left="54000"/>
        <w:jc w:val="right"/>
      </w:pPr>
      <w:r>
        <w:rPr>
          <w:rFonts w:ascii="Tajawal" w:hAnsi="Tajawal" w:cs="Tajawal" w:eastAsia="Tajawal"/>
          <w:b/>
          <w:bCs w:val="1"/>
          <w:color w:val="7A5C3A"/>
          <w:sz w:val="21"/>
          <w:szCs w:val="21"/>
          <w:rtl w:val="1"/>
        </w:rPr>
        <w:t>مثال تطبيقي  ·  الحالة السابعة: مشروع إلزامي أو تنظيمي</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قد يوجد مشروع بسبب:</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تشريع.</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قرار وطني.</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متطلب تنظيمي.</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التزام نظامي.</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متطلب أمني أو سلامة.</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في هذه الحالات لا يتم اختراع مؤشر استراتيجي أو فجوة أداء فقط لإدخال المشروع في المسار المعتاد.</w:t>
      </w:r>
    </w:p>
    <w:p>
      <w:pPr>
        <w:pBdr>
          <w:left w:val="single" w:sz="6" w:space="10" w:color="9a9a94"/>
          <w:right w:val="single" w:sz="6" w:space="10" w:color="9a9a94"/>
        </w:pBdr>
        <w:shd w:val="clear" w:color="auto" w:fill="ffffff"/>
        <w:bidi w:val="1"/>
        <w:spacing w:before="0" w:after="40" w:line="312" w:lineRule="auto"/>
        <w:ind w:right="54000" w:left="54000"/>
        <w:jc w:val="right"/>
      </w:pPr>
      <w:r>
        <w:rPr>
          <w:rFonts w:ascii="Tajawal" w:hAnsi="Tajawal" w:cs="Tajawal" w:eastAsia="Tajawal"/>
          <w:color w:val="333333"/>
          <w:sz w:val="21"/>
          <w:szCs w:val="21"/>
          <w:rtl w:val="1"/>
        </w:rPr>
        <w:t>ويتم التعامل معه وفق مسار خاص للمشاريع الإلزامية والتنظيمية، مع توثيق مبرر التدخل وطبيعته.</w:t>
      </w:r>
    </w:p>
    <w:p>
      <w:pPr>
        <w:pStyle w:val="Heading3"/>
        <w:bidi w:val="1"/>
        <w:jc w:val="right"/>
      </w:pPr>
      <w:r>
        <w:rPr>
          <w:rFonts w:ascii="Tajawal" w:hAnsi="Tajawal" w:cs="Tajawal" w:eastAsia="Tajawal"/>
          <w:rtl w:val="1"/>
        </w:rPr>
        <w:t>نتيجة التقييم</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بعد تطبيق الأسئلة السابقة يصنف الاتساق إلى</w:t>
      </w:r>
      <w:r>
        <w:rPr>
          <w:rFonts w:ascii="Tajawal" w:hAnsi="Tajawal" w:cs="Tajawal" w:eastAsia="Tajawal"/>
          <w:b w:val="0"/>
          <w:bCs w:val="0"/>
          <w:i w:val="0"/>
          <w:iCs w:val="0"/>
          <w:color w:val="242424"/>
          <w:sz w:val="22"/>
          <w:szCs w:val="22"/>
          <w:u w:val="none"/>
          <w:rtl w:val="1"/>
        </w:rPr>
        <w:t>:</w:t>
      </w:r>
    </w:p>
    <w:tbl>
      <w:tblPr>
        <w:bidiVisual/>
        <w:tblW w:type="dxa" w:w="8787"/>
        <w:tblLayout w:type="fixed"/>
        <w:tblLook w:firstColumn="1" w:firstRow="1" w:lastColumn="0" w:lastRow="0" w:noHBand="0" w:noVBand="1" w:val="04A0"/>
      </w:tblPr>
      <w:tblGrid>
        <w:gridCol w:w="2197"/>
        <w:gridCol w:w="2197"/>
        <w:gridCol w:w="2197"/>
        <w:gridCol w:w="2197"/>
      </w:tblGrid>
      <w:tr>
        <w:tc>
          <w:tcPr>
            <w:tcW w:type="dxa" w:w="2197"/>
            <w:tcBorders>
              <w:top w:val="single" w:sz="4" w:color="ffffff"/>
              <w:start w:val="single" w:sz="4" w:color="ffffff"/>
              <w:bottom w:val="single" w:sz="4" w:color="ffffff"/>
              <w:end w:val="single" w:sz="4" w:color="ffffff"/>
            </w:tcBorders>
            <w:shd w:val="clear" w:color="auto" w:fill="1a5c38"/>
            <w:tcMar>
              <w:top w:w="80" w:type="dxa"/>
              <w:start w:w="60" w:type="dxa"/>
              <w:bottom w:w="80" w:type="dxa"/>
              <w:end w:w="60" w:type="dxa"/>
            </w:tcMar>
            <w:vAlign w:val="center"/>
          </w:tcPr>
          <w:p>
            <w:pPr>
              <w:bidi w:val="1"/>
              <w:spacing w:before="120" w:after="40"/>
              <w:jc w:val="center"/>
            </w:pPr>
            <w:r>
              <w:rPr>
                <w:rFonts w:ascii="Tajawal" w:hAnsi="Tajawal" w:cs="Tajawal" w:eastAsia="Tajawal"/>
                <w:b/>
                <w:bCs w:val="1"/>
                <w:color w:val="FFFFFF"/>
                <w:sz w:val="30"/>
                <w:szCs w:val="30"/>
                <w:rtl w:val="1"/>
              </w:rPr>
              <w:t>A</w:t>
            </w:r>
          </w:p>
          <w:p>
            <w:pPr>
              <w:bidi w:val="1"/>
              <w:spacing w:before="0" w:after="80"/>
              <w:jc w:val="center"/>
            </w:pPr>
            <w:r>
              <w:rPr>
                <w:rFonts w:ascii="Tajawal" w:hAnsi="Tajawal" w:cs="Tajawal" w:eastAsia="Tajawal"/>
                <w:b/>
                <w:bCs w:val="1"/>
                <w:color w:val="FFFFFF"/>
                <w:sz w:val="20"/>
                <w:szCs w:val="20"/>
                <w:rtl w:val="1"/>
              </w:rPr>
              <w:t>متسق</w:t>
            </w:r>
          </w:p>
          <w:p>
            <w:pPr>
              <w:bidi w:val="1"/>
              <w:spacing w:before="0" w:after="120"/>
              <w:jc w:val="center"/>
            </w:pPr>
            <w:r>
              <w:rPr>
                <w:rFonts w:ascii="Tajawal" w:hAnsi="Tajawal" w:cs="Tajawal" w:eastAsia="Tajawal"/>
                <w:color w:val="FFFFFF"/>
                <w:sz w:val="16"/>
                <w:szCs w:val="16"/>
                <w:rtl w:val="1"/>
              </w:rPr>
              <w:t>العلاقة واضحة ومنطقية وقابلة للتتبع.</w:t>
            </w:r>
          </w:p>
        </w:tc>
        <w:tc>
          <w:tcPr>
            <w:tcW w:type="dxa" w:w="2197"/>
            <w:tcBorders>
              <w:top w:val="single" w:sz="4" w:color="ffffff"/>
              <w:start w:val="single" w:sz="4" w:color="ffffff"/>
              <w:bottom w:val="single" w:sz="4" w:color="ffffff"/>
              <w:end w:val="single" w:sz="4" w:color="ffffff"/>
            </w:tcBorders>
            <w:shd w:val="clear" w:color="auto" w:fill="4f8a63"/>
            <w:tcMar>
              <w:top w:w="80" w:type="dxa"/>
              <w:start w:w="60" w:type="dxa"/>
              <w:bottom w:w="80" w:type="dxa"/>
              <w:end w:w="60" w:type="dxa"/>
            </w:tcMar>
            <w:vAlign w:val="center"/>
          </w:tcPr>
          <w:p>
            <w:pPr>
              <w:bidi w:val="1"/>
              <w:spacing w:before="120" w:after="40"/>
              <w:jc w:val="center"/>
            </w:pPr>
            <w:r>
              <w:rPr>
                <w:rFonts w:ascii="Tajawal" w:hAnsi="Tajawal" w:cs="Tajawal" w:eastAsia="Tajawal"/>
                <w:b/>
                <w:bCs w:val="1"/>
                <w:color w:val="FFFFFF"/>
                <w:sz w:val="30"/>
                <w:szCs w:val="30"/>
                <w:rtl w:val="1"/>
              </w:rPr>
              <w:t>B</w:t>
            </w:r>
          </w:p>
          <w:p>
            <w:pPr>
              <w:bidi w:val="1"/>
              <w:spacing w:before="0" w:after="80"/>
              <w:jc w:val="center"/>
            </w:pPr>
            <w:r>
              <w:rPr>
                <w:rFonts w:ascii="Tajawal" w:hAnsi="Tajawal" w:cs="Tajawal" w:eastAsia="Tajawal"/>
                <w:b/>
                <w:bCs w:val="1"/>
                <w:color w:val="FFFFFF"/>
                <w:sz w:val="20"/>
                <w:szCs w:val="20"/>
                <w:rtl w:val="1"/>
              </w:rPr>
              <w:t>متسق مع ملاحظة</w:t>
            </w:r>
          </w:p>
          <w:p>
            <w:pPr>
              <w:bidi w:val="1"/>
              <w:spacing w:before="0" w:after="120"/>
              <w:jc w:val="center"/>
            </w:pPr>
            <w:r>
              <w:rPr>
                <w:rFonts w:ascii="Tajawal" w:hAnsi="Tajawal" w:cs="Tajawal" w:eastAsia="Tajawal"/>
                <w:color w:val="FFFFFF"/>
                <w:sz w:val="16"/>
                <w:szCs w:val="16"/>
                <w:rtl w:val="1"/>
              </w:rPr>
              <w:t>العلاقة صحيحة بشكل عام، مع وجود نقطة تحتاج توثيقًا أو استكمالًا.</w:t>
            </w:r>
          </w:p>
        </w:tc>
        <w:tc>
          <w:tcPr>
            <w:tcW w:type="dxa" w:w="2197"/>
            <w:tcBorders>
              <w:top w:val="single" w:sz="4" w:color="ffffff"/>
              <w:start w:val="single" w:sz="4" w:color="ffffff"/>
              <w:bottom w:val="single" w:sz="4" w:color="ffffff"/>
              <w:end w:val="single" w:sz="4" w:color="ffffff"/>
            </w:tcBorders>
            <w:shd w:val="clear" w:color="auto" w:fill="c98b4c"/>
            <w:tcMar>
              <w:top w:w="80" w:type="dxa"/>
              <w:start w:w="60" w:type="dxa"/>
              <w:bottom w:w="80" w:type="dxa"/>
              <w:end w:w="60" w:type="dxa"/>
            </w:tcMar>
            <w:vAlign w:val="center"/>
          </w:tcPr>
          <w:p>
            <w:pPr>
              <w:bidi w:val="1"/>
              <w:spacing w:before="120" w:after="40"/>
              <w:jc w:val="center"/>
            </w:pPr>
            <w:r>
              <w:rPr>
                <w:rFonts w:ascii="Tajawal" w:hAnsi="Tajawal" w:cs="Tajawal" w:eastAsia="Tajawal"/>
                <w:b/>
                <w:bCs w:val="1"/>
                <w:color w:val="FFFFFF"/>
                <w:sz w:val="30"/>
                <w:szCs w:val="30"/>
                <w:rtl w:val="1"/>
              </w:rPr>
              <w:t>C</w:t>
            </w:r>
          </w:p>
          <w:p>
            <w:pPr>
              <w:bidi w:val="1"/>
              <w:spacing w:before="0" w:after="80"/>
              <w:jc w:val="center"/>
            </w:pPr>
            <w:r>
              <w:rPr>
                <w:rFonts w:ascii="Tajawal" w:hAnsi="Tajawal" w:cs="Tajawal" w:eastAsia="Tajawal"/>
                <w:b/>
                <w:bCs w:val="1"/>
                <w:color w:val="FFFFFF"/>
                <w:sz w:val="20"/>
                <w:szCs w:val="20"/>
                <w:rtl w:val="1"/>
              </w:rPr>
              <w:t>يحتاج إعادة مواءمة</w:t>
            </w:r>
          </w:p>
          <w:p>
            <w:pPr>
              <w:bidi w:val="1"/>
              <w:spacing w:before="0" w:after="120"/>
              <w:jc w:val="center"/>
            </w:pPr>
            <w:r>
              <w:rPr>
                <w:rFonts w:ascii="Tajawal" w:hAnsi="Tajawal" w:cs="Tajawal" w:eastAsia="Tajawal"/>
                <w:color w:val="FFFFFF"/>
                <w:sz w:val="16"/>
                <w:szCs w:val="16"/>
                <w:rtl w:val="1"/>
              </w:rPr>
              <w:t>العلاقة ممكنة، لكنها غير مكتملة أو تحتاج تعديلًا قبل الانتقال إلى تقييم الأولوية.</w:t>
            </w:r>
          </w:p>
        </w:tc>
        <w:tc>
          <w:tcPr>
            <w:tcW w:type="dxa" w:w="2197"/>
            <w:tcBorders>
              <w:top w:val="single" w:sz="4" w:color="ffffff"/>
              <w:start w:val="single" w:sz="4" w:color="ffffff"/>
              <w:bottom w:val="single" w:sz="4" w:color="ffffff"/>
              <w:end w:val="single" w:sz="4" w:color="ffffff"/>
            </w:tcBorders>
            <w:shd w:val="clear" w:color="auto" w:fill="a23b2e"/>
            <w:tcMar>
              <w:top w:w="80" w:type="dxa"/>
              <w:start w:w="60" w:type="dxa"/>
              <w:bottom w:w="80" w:type="dxa"/>
              <w:end w:w="60" w:type="dxa"/>
            </w:tcMar>
            <w:vAlign w:val="center"/>
          </w:tcPr>
          <w:p>
            <w:pPr>
              <w:bidi w:val="1"/>
              <w:spacing w:before="120" w:after="40"/>
              <w:jc w:val="center"/>
            </w:pPr>
            <w:r>
              <w:rPr>
                <w:rFonts w:ascii="Tajawal" w:hAnsi="Tajawal" w:cs="Tajawal" w:eastAsia="Tajawal"/>
                <w:b/>
                <w:bCs w:val="1"/>
                <w:color w:val="FFFFFF"/>
                <w:sz w:val="30"/>
                <w:szCs w:val="30"/>
                <w:rtl w:val="1"/>
              </w:rPr>
              <w:t>D</w:t>
            </w:r>
          </w:p>
          <w:p>
            <w:pPr>
              <w:bidi w:val="1"/>
              <w:spacing w:before="0" w:after="80"/>
              <w:jc w:val="center"/>
            </w:pPr>
            <w:r>
              <w:rPr>
                <w:rFonts w:ascii="Tajawal" w:hAnsi="Tajawal" w:cs="Tajawal" w:eastAsia="Tajawal"/>
                <w:b/>
                <w:bCs w:val="1"/>
                <w:color w:val="FFFFFF"/>
                <w:sz w:val="20"/>
                <w:szCs w:val="20"/>
                <w:rtl w:val="1"/>
              </w:rPr>
              <w:t>غير متسق</w:t>
            </w:r>
          </w:p>
          <w:p>
            <w:pPr>
              <w:bidi w:val="1"/>
              <w:spacing w:before="0" w:after="120"/>
              <w:jc w:val="center"/>
            </w:pPr>
            <w:r>
              <w:rPr>
                <w:rFonts w:ascii="Tajawal" w:hAnsi="Tajawal" w:cs="Tajawal" w:eastAsia="Tajawal"/>
                <w:color w:val="FFFFFF"/>
                <w:sz w:val="16"/>
                <w:szCs w:val="16"/>
                <w:rtl w:val="1"/>
              </w:rPr>
              <w:t>لا توجد علاقة منطقية أو قابلة للدفاع بين العناصر.</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يُستخدم هذا التقييم كدرجة إضافية ضمن أوزان أولوية المؤشرات أو المشاريع؛ بل يعمل كـ </w:t>
      </w:r>
      <w:r>
        <w:rPr>
          <w:rFonts w:ascii="Tajawal" w:hAnsi="Tajawal" w:cs="Tajawal" w:eastAsia="Tajawal"/>
          <w:b/>
          <w:bCs w:val="1"/>
          <w:i w:val="0"/>
          <w:iCs w:val="0"/>
          <w:color w:val="242424"/>
          <w:sz w:val="22"/>
          <w:szCs w:val="22"/>
          <w:u w:val="none"/>
          <w:rtl w:val="1"/>
        </w:rPr>
        <w:t>بوابة منطقية سابقة للتقييم</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قاعدة العمل: الربط لا يعني الاتساق</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لا يُعد الارتباط الشكلي بالاستراتيجية دليلًا على الاتساق الاستراتيجي.</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ويجب أن تستند العلاقة بين الهدف والنتيجة والمؤشر والتدخل إلى منطق واضح وقابل للتتبع يوضح ما الذي نريد تغييره، وكيف نقيسه، وما الذي يمكن أن يؤثر فيه، وما إذا كانت هناك حاجة إلى تدخل، بحسب طبيعة الحالة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bCs w:val="1"/>
          <w:i w:val="0"/>
          <w:iCs w:val="0"/>
          <w:color w:val="242424"/>
          <w:sz w:val="22"/>
          <w:szCs w:val="22"/>
          <w:u w:val="none"/>
          <w:rtl w:val="1"/>
        </w:rPr>
        <w:t>ولا يُشترط وجود مشروع أو مبادرة لتحريك كل مؤشر؛ فالمؤشر قد يتأثر بسياسات أو برامج أو تنظيمات أو تدخلات تشغيلية أو مجموعة من التدخلات. وفي المقابل، إذا وُجد مشروع، فيجب إثبات أن له علاقة منطقية بالنتيجة أو المؤشر الذي يُنسب إليه</w:t>
      </w:r>
      <w:r>
        <w:rPr>
          <w:rFonts w:ascii="Tajawal" w:hAnsi="Tajawal" w:cs="Tajawal" w:eastAsia="Tajawal"/>
          <w:b/>
          <w:bCs w:val="1"/>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ويُتحقق من الاتساق قبل تطبيق منهجيات تقييم المؤشرات والمشاريع وتحديد أولويتها</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موقع إطار الاتساق في المنهجية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يعمل الإطار كطبقة حاكمة تربط المنهجيات دون أن يحل محل أي منها</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8787"/>
      </w:tblGrid>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60" w:after="60" w:line="276" w:lineRule="auto"/>
              <w:jc w:val="center"/>
            </w:pPr>
            <w:r>
              <w:rPr>
                <w:rFonts w:ascii="Tajawal" w:hAnsi="Tajawal" w:cs="Tajawal" w:eastAsia="Tajawal"/>
                <w:b/>
                <w:bCs w:val="1"/>
                <w:color w:val="FFFFFF"/>
                <w:sz w:val="20"/>
                <w:szCs w:val="20"/>
                <w:rtl w:val="1"/>
              </w:rPr>
              <w:t>الاتساق الاستراتيجي</w:t>
            </w:r>
          </w:p>
          <w:p>
            <w:pPr>
              <w:bidi w:val="1"/>
              <w:spacing w:before="20" w:after="60"/>
              <w:jc w:val="center"/>
            </w:pPr>
            <w:r>
              <w:rPr>
                <w:rFonts w:ascii="Tajawal" w:hAnsi="Tajawal" w:cs="Tajawal" w:eastAsia="Tajawal"/>
                <w:color w:val="EEF3EE"/>
                <w:sz w:val="18"/>
                <w:szCs w:val="18"/>
                <w:rtl w:val="1"/>
              </w:rPr>
              <w:t>هل العلاقة صحيحة؟</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60" w:after="60" w:line="276" w:lineRule="auto"/>
              <w:jc w:val="center"/>
            </w:pPr>
            <w:r>
              <w:rPr>
                <w:rFonts w:ascii="Tajawal" w:hAnsi="Tajawal" w:cs="Tajawal" w:eastAsia="Tajawal"/>
                <w:b/>
                <w:bCs w:val="1"/>
                <w:color w:val="FFFFFF"/>
                <w:sz w:val="20"/>
                <w:szCs w:val="20"/>
                <w:rtl w:val="1"/>
              </w:rPr>
              <w:t>تصنيف المؤشر</w:t>
            </w:r>
          </w:p>
          <w:p>
            <w:pPr>
              <w:bidi w:val="1"/>
              <w:spacing w:before="20" w:after="60"/>
              <w:jc w:val="center"/>
            </w:pPr>
            <w:r>
              <w:rPr>
                <w:rFonts w:ascii="Tajawal" w:hAnsi="Tajawal" w:cs="Tajawal" w:eastAsia="Tajawal"/>
                <w:color w:val="EEF3EE"/>
                <w:sz w:val="18"/>
                <w:szCs w:val="18"/>
                <w:rtl w:val="1"/>
              </w:rPr>
              <w:t>ما الدور الذي يؤديه المؤشر؟</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60" w:after="60" w:line="276" w:lineRule="auto"/>
              <w:jc w:val="center"/>
            </w:pPr>
            <w:r>
              <w:rPr>
                <w:rFonts w:ascii="Tajawal" w:hAnsi="Tajawal" w:cs="Tajawal" w:eastAsia="Tajawal"/>
                <w:b/>
                <w:bCs w:val="1"/>
                <w:color w:val="FFFFFF"/>
                <w:sz w:val="20"/>
                <w:szCs w:val="20"/>
                <w:rtl w:val="1"/>
              </w:rPr>
              <w:t>صلاحية وأولوية المؤشر</w:t>
            </w:r>
          </w:p>
          <w:p>
            <w:pPr>
              <w:bidi w:val="1"/>
              <w:spacing w:before="20" w:after="60"/>
              <w:jc w:val="center"/>
            </w:pPr>
            <w:r>
              <w:rPr>
                <w:rFonts w:ascii="Tajawal" w:hAnsi="Tajawal" w:cs="Tajawal" w:eastAsia="Tajawal"/>
                <w:color w:val="EEF3EE"/>
                <w:sz w:val="18"/>
                <w:szCs w:val="18"/>
                <w:rtl w:val="1"/>
              </w:rPr>
              <w:t>هل المؤشر مناسب وذو أولوية؟</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60" w:after="60" w:line="276" w:lineRule="auto"/>
              <w:jc w:val="center"/>
            </w:pPr>
            <w:r>
              <w:rPr>
                <w:rFonts w:ascii="Tajawal" w:hAnsi="Tajawal" w:cs="Tajawal" w:eastAsia="Tajawal"/>
                <w:b/>
                <w:bCs w:val="1"/>
                <w:color w:val="FFFFFF"/>
                <w:sz w:val="20"/>
                <w:szCs w:val="20"/>
                <w:rtl w:val="1"/>
              </w:rPr>
              <w:t>فجوة / حاجة الأداء</w:t>
            </w:r>
          </w:p>
          <w:p>
            <w:pPr>
              <w:bidi w:val="1"/>
              <w:spacing w:before="20" w:after="60"/>
              <w:jc w:val="center"/>
            </w:pPr>
            <w:r>
              <w:rPr>
                <w:rFonts w:ascii="Tajawal" w:hAnsi="Tajawal" w:cs="Tajawal" w:eastAsia="Tajawal"/>
                <w:color w:val="EEF3EE"/>
                <w:sz w:val="18"/>
                <w:szCs w:val="18"/>
                <w:rtl w:val="1"/>
              </w:rPr>
              <w:t>ما المشكلة أو الحاجة التي تستدعي التدخل؟</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60" w:after="60" w:line="276" w:lineRule="auto"/>
              <w:jc w:val="center"/>
            </w:pPr>
            <w:r>
              <w:rPr>
                <w:rFonts w:ascii="Tajawal" w:hAnsi="Tajawal" w:cs="Tajawal" w:eastAsia="Tajawal"/>
                <w:b/>
                <w:bCs w:val="1"/>
                <w:color w:val="FFFFFF"/>
                <w:sz w:val="20"/>
                <w:szCs w:val="20"/>
                <w:rtl w:val="1"/>
              </w:rPr>
              <w:t>أولوية المشروع / التدخل</w:t>
            </w:r>
          </w:p>
          <w:p>
            <w:pPr>
              <w:bidi w:val="1"/>
              <w:spacing w:before="20" w:after="60"/>
              <w:jc w:val="center"/>
            </w:pPr>
            <w:r>
              <w:rPr>
                <w:rFonts w:ascii="Tajawal" w:hAnsi="Tajawal" w:cs="Tajawal" w:eastAsia="Tajawal"/>
                <w:color w:val="EEF3EE"/>
                <w:sz w:val="18"/>
                <w:szCs w:val="18"/>
                <w:rtl w:val="1"/>
              </w:rPr>
              <w:t>أين ينبغي توجيه الموارد؟</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60" w:after="60" w:line="276" w:lineRule="auto"/>
              <w:jc w:val="center"/>
            </w:pPr>
            <w:r>
              <w:rPr>
                <w:rFonts w:ascii="Tajawal" w:hAnsi="Tajawal" w:cs="Tajawal" w:eastAsia="Tajawal"/>
                <w:b/>
                <w:bCs w:val="1"/>
                <w:color w:val="FFFFFF"/>
                <w:sz w:val="20"/>
                <w:szCs w:val="20"/>
                <w:rtl w:val="1"/>
              </w:rPr>
              <w:t>المنفعة والأثر</w:t>
            </w:r>
          </w:p>
          <w:p>
            <w:pPr>
              <w:bidi w:val="1"/>
              <w:spacing w:before="20" w:after="60"/>
              <w:jc w:val="center"/>
            </w:pPr>
            <w:r>
              <w:rPr>
                <w:rFonts w:ascii="Tajawal" w:hAnsi="Tajawal" w:cs="Tajawal" w:eastAsia="Tajawal"/>
                <w:color w:val="EEF3EE"/>
                <w:sz w:val="18"/>
                <w:szCs w:val="18"/>
                <w:rtl w:val="1"/>
              </w:rPr>
              <w:t>ماذا تحقق فعليًا نتيجة التدخل؟</w:t>
            </w:r>
          </w:p>
        </w:tc>
      </w:tr>
    </w:tbl>
    <w:p>
      <w:pPr>
        <w:spacing w:before="0" w:after="80"/>
      </w:pPr>
    </w:p>
    <w:p>
      <w:pPr>
        <w:bidi w:val="1"/>
        <w:spacing w:before="0" w:after="160" w:line="317" w:lineRule="auto"/>
        <w:jc w:val="right"/>
      </w:pPr>
      <w:r>
        <w:rPr>
          <w:rFonts w:ascii="Tajawal" w:hAnsi="Tajawal" w:cs="Tajawal" w:eastAsia="Tajawal"/>
          <w:b/>
          <w:bCs w:val="1"/>
          <w:i w:val="0"/>
          <w:iCs w:val="0"/>
          <w:color w:val="242424"/>
          <w:sz w:val="22"/>
          <w:szCs w:val="22"/>
          <w:u w:val="none"/>
          <w:rtl w:val="1"/>
        </w:rPr>
        <w:t>القاعدة المختصرة للفريق</w:t>
      </w:r>
    </w:p>
    <w:p>
      <w:pPr>
        <w:bidi w:val="1"/>
        <w:spacing w:before="0" w:after="160" w:line="317" w:lineRule="auto"/>
        <w:jc w:val="right"/>
      </w:pPr>
      <w:r>
        <w:rPr>
          <w:rFonts w:ascii="Tajawal" w:hAnsi="Tajawal" w:cs="Tajawal" w:eastAsia="Tajawal"/>
          <w:b/>
          <w:bCs w:val="1"/>
          <w:i w:val="0"/>
          <w:iCs w:val="0"/>
          <w:color w:val="242424"/>
          <w:sz w:val="22"/>
          <w:szCs w:val="22"/>
          <w:u w:val="none"/>
          <w:rtl w:val="1"/>
        </w:rPr>
        <w:t>لا نسأل فقط: بماذا ارتبط؟</w:t>
      </w:r>
      <w:r>
        <w:br/>
      </w:r>
      <w:r>
        <w:rPr>
          <w:rFonts w:ascii="Tajawal" w:hAnsi="Tajawal" w:cs="Tajawal" w:eastAsia="Tajawal"/>
          <w:b/>
          <w:bCs w:val="1"/>
          <w:i w:val="0"/>
          <w:iCs w:val="0"/>
          <w:color w:val="242424"/>
          <w:sz w:val="22"/>
          <w:szCs w:val="22"/>
          <w:u w:val="none"/>
          <w:rtl w:val="1"/>
        </w:rPr>
        <w:t>بل نسأل: هل هذا هو الشيء الصحيح الذي يجب قياسه أو تغييره لتحقيق الهدف؟</w:t>
      </w:r>
    </w:p>
    <w:p>
      <w:pPr>
        <w:bidi w:val="1"/>
        <w:spacing w:before="0" w:after="160" w:line="317" w:lineRule="auto"/>
        <w:jc w:val="right"/>
      </w:pPr>
      <w:r>
        <w:rPr>
          <w:rFonts w:ascii="Tajawal" w:hAnsi="Tajawal" w:cs="Tajawal" w:eastAsia="Tajawal"/>
          <w:b/>
          <w:bCs w:val="1"/>
          <w:i w:val="0"/>
          <w:iCs w:val="0"/>
          <w:color w:val="242424"/>
          <w:sz w:val="22"/>
          <w:szCs w:val="22"/>
          <w:u w:val="none"/>
          <w:rtl w:val="1"/>
        </w:rPr>
        <w:t>المؤشر يقيس التغيير، وليس المشروع</w:t>
      </w:r>
      <w:r>
        <w:rPr>
          <w:rFonts w:ascii="Tajawal" w:hAnsi="Tajawal" w:cs="Tajawal" w:eastAsia="Tajawal"/>
          <w:b/>
          <w:bCs w:val="1"/>
          <w:i w:val="0"/>
          <w:iCs w:val="0"/>
          <w:color w:val="242424"/>
          <w:sz w:val="22"/>
          <w:szCs w:val="22"/>
          <w:u w:val="none"/>
          <w:rtl w:val="1"/>
        </w:rPr>
        <w:t>.</w:t>
      </w:r>
      <w:r>
        <w:br/>
      </w:r>
      <w:r>
        <w:rPr>
          <w:rFonts w:ascii="Tajawal" w:hAnsi="Tajawal" w:cs="Tajawal" w:eastAsia="Tajawal"/>
          <w:b/>
          <w:bCs w:val="1"/>
          <w:i w:val="0"/>
          <w:iCs w:val="0"/>
          <w:color w:val="242424"/>
          <w:sz w:val="22"/>
          <w:szCs w:val="22"/>
          <w:u w:val="none"/>
          <w:rtl w:val="1"/>
        </w:rPr>
        <w:t>والمشروع أحد التدخلات التي قد تحرك المؤشر، وليس شرطًا لوجوده</w:t>
      </w:r>
      <w:r>
        <w:rPr>
          <w:rFonts w:ascii="Tajawal" w:hAnsi="Tajawal" w:cs="Tajawal" w:eastAsia="Tajawal"/>
          <w:b/>
          <w:bCs w:val="1"/>
          <w:i w:val="0"/>
          <w:iCs w:val="0"/>
          <w:color w:val="242424"/>
          <w:sz w:val="22"/>
          <w:szCs w:val="22"/>
          <w:u w:val="none"/>
          <w:rtl w:val="1"/>
        </w:rPr>
        <w:t>.</w:t>
      </w:r>
    </w:p>
    <w:p>
      <w:pPr>
        <w:sectPr>
          <w:headerReference w:type="default" r:id="rId15"/>
          <w:footerReference w:type="default" r:id="rId16"/>
          <w:pgSz w:w="11906" w:h="16838"/>
          <w:pgMar w:top="1304" w:right="1247" w:bottom="1134" w:left="1247" w:header="624" w:footer="567" w:gutter="0"/>
          <w:cols w:space="720"/>
          <w:bidi/>
          <w:docGrid w:linePitch="360" w:type="lines"/>
        </w:sectPr>
      </w:pPr>
    </w:p>
    <w:p/>
    <w:p/>
    <w:p/>
    <w:p>
      <w:pPr>
        <w:bidi w:val="1"/>
        <w:spacing w:before="0" w:after="120"/>
        <w:jc w:val="right"/>
      </w:pPr>
      <w:r>
        <w:rPr>
          <w:rFonts w:ascii="Tajawal" w:hAnsi="Tajawal" w:cs="Tajawal" w:eastAsia="Tajawal"/>
          <w:b/>
          <w:bCs w:val="1"/>
          <w:color w:val="C9A84C"/>
          <w:sz w:val="24"/>
          <w:szCs w:val="24"/>
          <w:rtl w:val="1"/>
        </w:rPr>
        <w:t>الفصل الثاني</w:t>
      </w:r>
    </w:p>
    <w:p>
      <w:pPr>
        <w:pBdr>
          <w:right w:val="single" w:sz="16" w:space="14" w:color="1a5c38"/>
        </w:pBdr>
        <w:bidi w:val="1"/>
        <w:spacing w:before="0" w:after="280" w:line="288" w:lineRule="auto"/>
        <w:ind w:right="108000"/>
        <w:jc w:val="right"/>
      </w:pPr>
      <w:r>
        <w:rPr>
          <w:rFonts w:ascii="Tajawal" w:hAnsi="Tajawal" w:cs="Tajawal" w:eastAsia="Tajawal"/>
          <w:b/>
          <w:bCs w:val="1"/>
          <w:color w:val="1A5C38"/>
          <w:sz w:val="52"/>
          <w:szCs w:val="52"/>
          <w:rtl w:val="1"/>
        </w:rPr>
        <w:t>كيف تُعرض المنهجيات في هذا الدليل؟</w:t>
      </w:r>
    </w:p>
    <w:p>
      <w:pPr>
        <w:bidi w:val="1"/>
        <w:spacing w:before="0" w:after="0" w:line="336" w:lineRule="auto"/>
        <w:ind w:right="108000"/>
        <w:jc w:val="right"/>
      </w:pPr>
      <w:r>
        <w:rPr>
          <w:rFonts w:ascii="Tajawal" w:hAnsi="Tajawal" w:cs="Tajawal" w:eastAsia="Tajawal"/>
          <w:color w:val="4A4A4A"/>
          <w:sz w:val="25"/>
          <w:szCs w:val="25"/>
          <w:rtl w:val="1"/>
        </w:rPr>
        <w:t>تُعرض كل منهجية أو بوابة أو معيار تقييمي في هذا الدليل بطريقة موحدة قدر الإمكان</w:t>
      </w:r>
    </w:p>
    <w:p>
      <w:pPr>
        <w:spacing w:before="0" w:after="2600"/>
      </w:pPr>
    </w:p>
    <w:p>
      <w:pPr>
        <w:bidi w:val="1"/>
        <w:jc w:val="center"/>
      </w:pPr>
      <w:r>
        <w:drawing>
          <wp:inline xmlns:a="http://schemas.openxmlformats.org/drawingml/2006/main" xmlns:pic="http://schemas.openxmlformats.org/drawingml/2006/picture">
            <wp:extent cx="4860000" cy="799875"/>
            <wp:docPr id="4" name="Picture 4"/>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860000" cy="799875"/>
                    </a:xfrm>
                    <a:prstGeom prst="rect"/>
                  </pic:spPr>
                </pic:pic>
              </a:graphicData>
            </a:graphic>
          </wp:inline>
        </w:drawing>
      </w:r>
    </w:p>
    <w:p>
      <w:r>
        <w:br w:type="page"/>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تُعرض كل منهجية أو بوابة أو معيار تقييمي في هذا الدليل بطريقة موحدة قدر الإمكان، بحيث يعرف مستخدم الدليل في كل مرحلة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ماذا نقيّم؟</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متى نطبقه؟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لماذا نقيّمه؟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كيف نطبقه؟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 الدليل المطلوب؟</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ماذا نوثّق؟</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 القرار الناتج؟</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ومن المسؤول؟</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ويُستخدم الهيكل التالي عند تطبيقه على المنهجيات والمعايير التي تتطلب تقييمًا أو قرارًا</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العنصر</w:t>
            </w:r>
          </w:p>
        </w:tc>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ما يوضحه</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ما الذي نقيّمه؟</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تعريف واضح ومحدد لموضوع التقييم.</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متى نطبقه؟</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المرحلة أو الحالة التي يُستخدم فيها المعيار.</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لماذا نقيّمه؟</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الغرض من التقييم أو التحدي الذي يعالجه.</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كيف نطبقه؟</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الخطوات العملية التي يتبعها المستخدم أو المقيّم.</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ما الدليل المطلوب؟</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البيانات أو المستندات أو المعلومات التي يستند إليها التقييم. ولا يُفترض وجود دليل غير متوفر.</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ماذا نوثّق؟</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النتيجة أو القرار أو المبرر الذي يجب تسجيله في بطاقة المؤشر أو المشروع.</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كيف تُحتسب الدرجة؟</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طريقة الاحتساب، عند وجود معادلة أو أوزان معتمدة ضمن المنهجية. ولا تُستحدث درجة أو وزن غير موثق.</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ما التوصية الناتجة؟</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الإجراء الذي تسمح به المنهجية، مثل الاستمرار، أو الاستكمال، أو إعادة التصنيف، أو الإحالة للمراجعة، وفقًا لما تنص عليه المنهجية.</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من المسؤول؟</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الجهة أو الدور المسؤول عن تنفيذ الخطوة، وفق الأدوار والمسؤوليات المعتمدة.</w:t>
            </w:r>
          </w:p>
        </w:tc>
      </w:tr>
    </w:tbl>
    <w:p>
      <w:pPr>
        <w:spacing w:before="0" w:after="80"/>
      </w:pPr>
    </w:p>
    <w:p>
      <w:pPr>
        <w:pStyle w:val="Heading2"/>
        <w:bidi w:val="1"/>
        <w:jc w:val="right"/>
      </w:pPr>
      <w:r>
        <w:rPr>
          <w:rFonts w:ascii="Tajawal" w:hAnsi="Tajawal" w:cs="Tajawal" w:eastAsia="Tajawal"/>
          <w:rtl w:val="1"/>
        </w:rPr>
        <w:t>الجزء الأول: منهجية تصنيف وتقييم المؤشرات</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تهدف هذه المنهجية إلى </w:t>
      </w:r>
      <w:r>
        <w:rPr>
          <w:rFonts w:ascii="Tajawal" w:hAnsi="Tajawal" w:cs="Tajawal" w:eastAsia="Tajawal"/>
          <w:b w:val="0"/>
          <w:bCs w:val="0"/>
          <w:i w:val="0"/>
          <w:iCs w:val="0"/>
          <w:color w:val="242424"/>
          <w:sz w:val="22"/>
          <w:szCs w:val="22"/>
          <w:u w:val="none"/>
          <w:rtl w:val="1"/>
        </w:rPr>
        <w:t>تحديد دور المؤشر ضمن مستويات الأداء، ثم تقييم مدى صلاحيته وأولويته بشكل مستقل</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ويجب الفصل بين الأمرين؛ فتصنيف المؤشر يحدد </w:t>
      </w:r>
      <w:r>
        <w:rPr>
          <w:rFonts w:ascii="Tajawal" w:hAnsi="Tajawal" w:cs="Tajawal" w:eastAsia="Tajawal"/>
          <w:b w:val="0"/>
          <w:bCs w:val="0"/>
          <w:i w:val="0"/>
          <w:iCs w:val="0"/>
          <w:color w:val="242424"/>
          <w:sz w:val="22"/>
          <w:szCs w:val="22"/>
          <w:u w:val="none"/>
          <w:rtl w:val="1"/>
        </w:rPr>
        <w:t>الدور الذي يؤديه</w:t>
      </w:r>
      <w:r>
        <w:rPr>
          <w:rFonts w:ascii="Tajawal" w:hAnsi="Tajawal" w:cs="Tajawal" w:eastAsia="Tajawal"/>
          <w:b w:val="0"/>
          <w:bCs w:val="0"/>
          <w:i w:val="0"/>
          <w:iCs w:val="0"/>
          <w:color w:val="242424"/>
          <w:sz w:val="22"/>
          <w:szCs w:val="22"/>
          <w:u w:val="none"/>
          <w:rtl w:val="1"/>
        </w:rPr>
        <w:t xml:space="preserve">، بينما يحدد التقييم اللاحق </w:t>
      </w:r>
      <w:r>
        <w:rPr>
          <w:rFonts w:ascii="Tajawal" w:hAnsi="Tajawal" w:cs="Tajawal" w:eastAsia="Tajawal"/>
          <w:b w:val="0"/>
          <w:bCs w:val="0"/>
          <w:i w:val="0"/>
          <w:iCs w:val="0"/>
          <w:color w:val="242424"/>
          <w:sz w:val="22"/>
          <w:szCs w:val="22"/>
          <w:u w:val="none"/>
          <w:rtl w:val="1"/>
        </w:rPr>
        <w:t>مدى صلاحيته وأهميته وأولويته وفق المنهجية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الدور لا يساوي الأهمية</w:t>
      </w:r>
      <w:r>
        <w:rPr>
          <w:rFonts w:ascii="Tajawal" w:hAnsi="Tajawal" w:cs="Tajawal" w:eastAsia="Tajawal"/>
          <w:b w:val="0"/>
          <w:bCs w:val="0"/>
          <w:i w:val="0"/>
          <w:iCs w:val="0"/>
          <w:color w:val="242424"/>
          <w:sz w:val="22"/>
          <w:szCs w:val="22"/>
          <w:u w:val="none"/>
          <w:rtl w:val="1"/>
        </w:rPr>
        <w:t>.</w:t>
      </w:r>
      <w:r>
        <w:br/>
      </w:r>
      <w:r>
        <w:rPr>
          <w:rFonts w:ascii="Tajawal" w:hAnsi="Tajawal" w:cs="Tajawal" w:eastAsia="Tajawal"/>
          <w:b w:val="0"/>
          <w:bCs w:val="0"/>
          <w:i w:val="0"/>
          <w:iCs w:val="0"/>
          <w:color w:val="242424"/>
          <w:sz w:val="22"/>
          <w:szCs w:val="22"/>
          <w:u w:val="none"/>
          <w:rtl w:val="1"/>
        </w:rPr>
        <w:t>قد يكون المؤشر التشغيلي بالغ الأهمية للجهة، لكنه لا يصبح مؤشرًا استراتيجيًا لمجرد أهميته. ويُحدد دوره بحسب مستوى الأداء والقرار الذي يخدمه</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المرحلة الأولى: تحديد دور المؤشر (Role)</w:t>
      </w:r>
    </w:p>
    <w:p>
      <w:pPr>
        <w:pStyle w:val="Heading3"/>
        <w:bidi w:val="1"/>
        <w:jc w:val="right"/>
      </w:pPr>
      <w:r>
        <w:rPr>
          <w:rFonts w:ascii="Tajawal" w:hAnsi="Tajawal" w:cs="Tajawal" w:eastAsia="Tajawal"/>
          <w:rtl w:val="1"/>
        </w:rPr>
        <w:t>ما الذي نقيّمه؟</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نحدد المستوى الذي يخدمه المؤشر ضمن منظومة الأداء</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استراتيجي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تنفيذي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تشغيلي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داعم</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يمثل هذا التصنيف ترتيبًا للأهمية، وإنما يوضح </w:t>
      </w:r>
      <w:r>
        <w:rPr>
          <w:rFonts w:ascii="Tajawal" w:hAnsi="Tajawal" w:cs="Tajawal" w:eastAsia="Tajawal"/>
          <w:b w:val="0"/>
          <w:bCs w:val="0"/>
          <w:i w:val="0"/>
          <w:iCs w:val="0"/>
          <w:color w:val="242424"/>
          <w:sz w:val="22"/>
          <w:szCs w:val="22"/>
          <w:u w:val="none"/>
          <w:rtl w:val="1"/>
        </w:rPr>
        <w:t>الدور الذي يؤديه المؤشر ومستوى القرار الذي يخدمه</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متى نطبقه؟</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يُحدد دور المؤشر قبل تقييم صلاحيته وأولويته، بحيث يكون واضحًا منذ البداية ما إذا كان المؤشر يخدم المستوى الاستراتيجي أو التنفيذي أو التشغيلي أو الداعم</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لماذا نقيّمه؟</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لمنع الخلط بين أهمية المؤشر ودوره، والحد من</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اعتبار كل مؤشر مهم مؤشرًا استراتيجيًا.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تكرار مؤشرات متعددة للمستوى نفسه دون وضوح في أدوارها.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رفع مؤشرات تشغيلية أو تنفيذية إلى المستوى الاستراتيجي دون مبرر واضح.</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فقدان وضوح المؤشرات التي تحتاج القيادة العليا إلى متابعتها.</w:t>
      </w:r>
    </w:p>
    <w:p>
      <w:pPr>
        <w:pStyle w:val="Heading3"/>
        <w:bidi w:val="1"/>
        <w:jc w:val="right"/>
      </w:pPr>
      <w:r>
        <w:rPr>
          <w:rFonts w:ascii="Tajawal" w:hAnsi="Tajawal" w:cs="Tajawal" w:eastAsia="Tajawal"/>
          <w:rtl w:val="1"/>
        </w:rPr>
        <w:t>كيف نطبقه؟</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يُنظر إلى </w:t>
      </w:r>
      <w:r>
        <w:rPr>
          <w:rFonts w:ascii="Tajawal" w:hAnsi="Tajawal" w:cs="Tajawal" w:eastAsia="Tajawal"/>
          <w:b w:val="0"/>
          <w:bCs w:val="0"/>
          <w:i w:val="0"/>
          <w:iCs w:val="0"/>
          <w:color w:val="242424"/>
          <w:sz w:val="22"/>
          <w:szCs w:val="22"/>
          <w:u w:val="none"/>
          <w:rtl w:val="1"/>
        </w:rPr>
        <w:t>طبيعة النتيجة التي يقيسها المؤشر، ومستوى القرار الذي يخدمه، والجهة التي تستخدم نتائجه</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ويُسأل</w:t>
      </w:r>
      <w:r>
        <w:rPr>
          <w:rFonts w:ascii="Tajawal" w:hAnsi="Tajawal" w:cs="Tajawal" w:eastAsia="Tajawal"/>
          <w:b w:val="0"/>
          <w:bCs w:val="0"/>
          <w:i w:val="0"/>
          <w:iCs w:val="0"/>
          <w:color w:val="242424"/>
          <w:sz w:val="22"/>
          <w:szCs w:val="22"/>
          <w:u w:val="none"/>
          <w:rtl w:val="1"/>
        </w:rPr>
        <w:t>:</w:t>
      </w:r>
    </w:p>
    <w:tbl>
      <w:tblPr>
        <w:bidiVisual/>
        <w:tblW w:type="dxa" w:w="8787"/>
        <w:tblLayout w:type="fixed"/>
        <w:tblLook w:firstColumn="1" w:firstRow="1" w:lastColumn="0" w:lastRow="0" w:noHBand="0" w:noVBand="1" w:val="04A0"/>
      </w:tblPr>
      <w:tblGrid>
        <w:gridCol w:w="4394"/>
        <w:gridCol w:w="4394"/>
      </w:tblGrid>
      <w:tr>
        <w:tc>
          <w:tcPr>
            <w:tcW w:type="dxa" w:w="4394"/>
            <w:tcBorders>
              <w:top w:val="single" w:sz="4" w:color="ffffff"/>
              <w:start w:val="single" w:sz="4" w:color="ffffff"/>
              <w:bottom w:val="single" w:sz="4" w:color="ffffff"/>
              <w:end w:val="single" w:sz="4" w:color="ffffff"/>
            </w:tcBorders>
            <w:shd w:val="clear" w:color="auto" w:fill="1a5c38"/>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هل يقيس المؤشر نتيجة مرتبطة مباشرة بالأهداف والتوجهات الاستراتيجية؟</w:t>
            </w:r>
          </w:p>
        </w:tc>
        <w:tc>
          <w:tcPr>
            <w:tcW w:type="dxa" w:w="4394"/>
            <w:tcBorders>
              <w:top w:val="single" w:sz="4" w:color="ffffff"/>
              <w:start w:val="single" w:sz="4" w:color="ffffff"/>
              <w:bottom w:val="single" w:sz="4" w:color="ffffff"/>
              <w:end w:val="single" w:sz="4" w:color="ffffff"/>
            </w:tcBorders>
            <w:shd w:val="clear" w:color="auto" w:fill="12432a"/>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استراتيجي</w:t>
            </w:r>
          </w:p>
        </w:tc>
      </w:tr>
    </w:tbl>
    <w:p>
      <w:pPr>
        <w:spacing w:before="0" w:after="80"/>
      </w:pPr>
    </w:p>
    <w:tbl>
      <w:tblPr>
        <w:bidiVisual/>
        <w:tblW w:type="dxa" w:w="8787"/>
        <w:tblLayout w:type="fixed"/>
        <w:tblLook w:firstColumn="1" w:firstRow="1" w:lastColumn="0" w:lastRow="0" w:noHBand="0" w:noVBand="1" w:val="04A0"/>
      </w:tblPr>
      <w:tblGrid>
        <w:gridCol w:w="4394"/>
        <w:gridCol w:w="4394"/>
      </w:tblGrid>
      <w:tr>
        <w:tc>
          <w:tcPr>
            <w:tcW w:type="dxa" w:w="4394"/>
            <w:tcBorders>
              <w:top w:val="single" w:sz="4" w:color="ffffff"/>
              <w:start w:val="single" w:sz="4" w:color="ffffff"/>
              <w:bottom w:val="single" w:sz="4" w:color="ffffff"/>
              <w:end w:val="single" w:sz="4" w:color="ffffff"/>
            </w:tcBorders>
            <w:shd w:val="clear" w:color="auto" w:fill="1a5c38"/>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هل يقيس أداء برنامج أو مبادرة أو تدخل تنفيذي يسهم في تحقيق النتائج المستهدفة؟</w:t>
            </w:r>
          </w:p>
        </w:tc>
        <w:tc>
          <w:tcPr>
            <w:tcW w:type="dxa" w:w="4394"/>
            <w:tcBorders>
              <w:top w:val="single" w:sz="4" w:color="ffffff"/>
              <w:start w:val="single" w:sz="4" w:color="ffffff"/>
              <w:bottom w:val="single" w:sz="4" w:color="ffffff"/>
              <w:end w:val="single" w:sz="4" w:color="ffffff"/>
            </w:tcBorders>
            <w:shd w:val="clear" w:color="auto" w:fill="12432a"/>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تنفيذي</w:t>
            </w:r>
          </w:p>
        </w:tc>
      </w:tr>
    </w:tbl>
    <w:p>
      <w:pPr>
        <w:spacing w:before="0" w:after="80"/>
      </w:pPr>
    </w:p>
    <w:tbl>
      <w:tblPr>
        <w:bidiVisual/>
        <w:tblW w:type="dxa" w:w="8787"/>
        <w:tblLayout w:type="fixed"/>
        <w:tblLook w:firstColumn="1" w:firstRow="1" w:lastColumn="0" w:lastRow="0" w:noHBand="0" w:noVBand="1" w:val="04A0"/>
      </w:tblPr>
      <w:tblGrid>
        <w:gridCol w:w="4394"/>
        <w:gridCol w:w="4394"/>
      </w:tblGrid>
      <w:tr>
        <w:tc>
          <w:tcPr>
            <w:tcW w:type="dxa" w:w="4394"/>
            <w:tcBorders>
              <w:top w:val="single" w:sz="4" w:color="ffffff"/>
              <w:start w:val="single" w:sz="4" w:color="ffffff"/>
              <w:bottom w:val="single" w:sz="4" w:color="ffffff"/>
              <w:end w:val="single" w:sz="4" w:color="ffffff"/>
            </w:tcBorders>
            <w:shd w:val="clear" w:color="auto" w:fill="1a5c38"/>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هل يقيس كفاءة أو فعالية عملية أو نشاط تشغيلي؟</w:t>
            </w:r>
          </w:p>
        </w:tc>
        <w:tc>
          <w:tcPr>
            <w:tcW w:type="dxa" w:w="4394"/>
            <w:tcBorders>
              <w:top w:val="single" w:sz="4" w:color="ffffff"/>
              <w:start w:val="single" w:sz="4" w:color="ffffff"/>
              <w:bottom w:val="single" w:sz="4" w:color="ffffff"/>
              <w:end w:val="single" w:sz="4" w:color="ffffff"/>
            </w:tcBorders>
            <w:shd w:val="clear" w:color="auto" w:fill="12432a"/>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تشغيلي</w:t>
            </w:r>
          </w:p>
        </w:tc>
      </w:tr>
    </w:tbl>
    <w:p>
      <w:pPr>
        <w:spacing w:before="0" w:after="80"/>
      </w:pPr>
    </w:p>
    <w:tbl>
      <w:tblPr>
        <w:bidiVisual/>
        <w:tblW w:type="dxa" w:w="8787"/>
        <w:tblLayout w:type="fixed"/>
        <w:tblLook w:firstColumn="1" w:firstRow="1" w:lastColumn="0" w:lastRow="0" w:noHBand="0" w:noVBand="1" w:val="04A0"/>
      </w:tblPr>
      <w:tblGrid>
        <w:gridCol w:w="4394"/>
        <w:gridCol w:w="4394"/>
      </w:tblGrid>
      <w:tr>
        <w:tc>
          <w:tcPr>
            <w:tcW w:type="dxa" w:w="4394"/>
            <w:tcBorders>
              <w:top w:val="single" w:sz="4" w:color="ffffff"/>
              <w:start w:val="single" w:sz="4" w:color="ffffff"/>
              <w:bottom w:val="single" w:sz="4" w:color="ffffff"/>
              <w:end w:val="single" w:sz="4" w:color="ffffff"/>
            </w:tcBorders>
            <w:shd w:val="clear" w:color="auto" w:fill="1a5c38"/>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هل يقيس قدرة أو جاهزية أو متطلبًا يمكّن الأداء ويساعد على فهم أسبابه؟</w:t>
            </w:r>
          </w:p>
        </w:tc>
        <w:tc>
          <w:tcPr>
            <w:tcW w:type="dxa" w:w="4394"/>
            <w:tcBorders>
              <w:top w:val="single" w:sz="4" w:color="ffffff"/>
              <w:start w:val="single" w:sz="4" w:color="ffffff"/>
              <w:bottom w:val="single" w:sz="4" w:color="ffffff"/>
              <w:end w:val="single" w:sz="4" w:color="ffffff"/>
            </w:tcBorders>
            <w:shd w:val="clear" w:color="auto" w:fill="12432a"/>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داعم</w:t>
            </w:r>
          </w:p>
        </w:tc>
      </w:tr>
    </w:tbl>
    <w:p>
      <w:pPr>
        <w:spacing w:before="0" w:after="80"/>
      </w:pPr>
    </w:p>
    <w:p>
      <w:pPr>
        <w:pStyle w:val="Heading3"/>
        <w:bidi w:val="1"/>
        <w:jc w:val="right"/>
      </w:pPr>
      <w:r>
        <w:rPr>
          <w:rFonts w:ascii="Tajawal" w:hAnsi="Tajawal" w:cs="Tajawal" w:eastAsia="Tajawal"/>
          <w:rtl w:val="1"/>
        </w:rPr>
        <w:t>ما الدليل المطلوب؟</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يُستند في التصنيف إلى ما يتوفر من معلومات عن المؤشر، ومنها</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تعريف المؤشر.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طريقة القياس أو المعادلة.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النتيجة التي يقيسها.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مستوى القرار الذي يخدمه.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الجهة أو المستوى الذي يستخدم نتائجه.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دورية المتابعة والاستخدام.</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يُعتمد على اسم المؤشر أو أهميته المتصورة وحدهما لتحديد دوره</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ماذا نوثّق؟</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يُسجل</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دور المؤشر.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مبرر التصنيف.</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النتيجة أو مستوى القرار الذي استند إليه التصنيف.</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ويجب أن يكون المبرر قائمًا على خصائص المؤشر ودوره الفعلي، وليس على أهميته المتصورة</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ما القرار الناتج؟</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ينتج عن هذه المرحلة </w:t>
      </w:r>
      <w:r>
        <w:rPr>
          <w:rFonts w:ascii="Tajawal" w:hAnsi="Tajawal" w:cs="Tajawal" w:eastAsia="Tajawal"/>
          <w:b w:val="0"/>
          <w:bCs w:val="0"/>
          <w:i w:val="0"/>
          <w:iCs w:val="0"/>
          <w:color w:val="242424"/>
          <w:sz w:val="22"/>
          <w:szCs w:val="22"/>
          <w:u w:val="none"/>
          <w:rtl w:val="1"/>
        </w:rPr>
        <w:t>تصنيف دور المؤشر فقط</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يعني تصنيف المؤشر على أنه استراتيجي أنه صالح تلقائيًا للاعتماد، كما لا يعني تصنيفه على أنه تشغيلي أو داعم أنه منخفض الأهمية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وتُستكمل بعد ذلك مرحلة تقييم الصلاحية والأولوية وفق ما توضحه </w:t>
      </w:r>
      <w:r>
        <w:rPr>
          <w:rFonts w:ascii="Tajawal" w:hAnsi="Tajawal" w:cs="Tajawal" w:eastAsia="Tajawal"/>
          <w:b w:val="0"/>
          <w:bCs w:val="0"/>
          <w:i w:val="0"/>
          <w:iCs w:val="0"/>
          <w:color w:val="242424"/>
          <w:sz w:val="22"/>
          <w:szCs w:val="22"/>
          <w:u w:val="none"/>
          <w:rtl w:val="1"/>
        </w:rPr>
        <w:t>المرحلة الثانية</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من المسؤول؟</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يُحدد دور المؤشر وفق الأدوار والمسؤوليات المعتمدة في حوكمة المؤشرات، ويجوز لمالك المؤشر تقديم التصنيف الأولي وفق الآلية المعتمدة، على أن تتم المراجعة والاعتماد وفق الصلاحيات المحددة</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مستويات دور المؤشر</w:t>
      </w:r>
    </w:p>
    <w:tbl>
      <w:tblPr>
        <w:bidiVisual/>
        <w:tblW w:type="dxa" w:w="8787"/>
        <w:jc w:val="center"/>
        <w:tblLayout w:type="fixed"/>
        <w:tblLook w:firstColumn="1" w:firstRow="1" w:lastColumn="0" w:lastRow="0" w:noHBand="0" w:noVBand="1" w:val="04A0"/>
      </w:tblPr>
      <w:tblGrid>
        <w:gridCol w:w="2929"/>
        <w:gridCol w:w="2929"/>
        <w:gridCol w:w="2929"/>
      </w:tblGrid>
      <w:tr>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المستوى</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السؤال الذي يخدمه</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التعريف</w:t>
            </w:r>
          </w:p>
        </w:tc>
      </w:tr>
      <w:tr>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استراتيجي</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هل نحقق النتائج التي تستهدفها الاستراتيجية؟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مقاييس النتائج ذات الصلة المباشرة بالأهداف والتوجهات الاستراتيجية للوزارة، وتخدم متابعة الأداء على المستوى الاستراتيجي.</w:t>
            </w:r>
          </w:p>
        </w:tc>
      </w:tr>
      <w:tr>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تنفيذي</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هل تسهم البرامج والتدخلات في تحقيق النتائج المستهدفة؟</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مقاييس أداء البرامج والمبادرات والتدخلات التنفيذية التي تسهم في ترجمة التوجهات الاستراتيجية إلى نتائج ملموسة.</w:t>
            </w:r>
          </w:p>
        </w:tc>
      </w:tr>
      <w:tr>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تشغيلي</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هل تعمل العمليات بكفاءة وفعالية؟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مقاييس أداء العمليات والأنشطة اليومية على مستوى الإدارات ووحدات العمل، بما يدعم إدارة الأداء التشغيلي وتحسينه.</w:t>
            </w:r>
          </w:p>
        </w:tc>
      </w:tr>
      <w:tr>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داعم</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هل تتوفر القدرات والمتطلبات اللازمة للأداء؟</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مقاييس القدرات والجاهزية والمتطلبات التي تمكّن الأداء وتساعد على فهم أسباب التباين فيه أو رصده مبكرًا.</w:t>
            </w:r>
          </w:p>
        </w:tc>
      </w:tr>
    </w:tbl>
    <w:p>
      <w:pPr>
        <w:spacing w:before="0" w:after="80"/>
      </w:pPr>
    </w:p>
    <w:p>
      <w:pPr>
        <w:pStyle w:val="Heading3"/>
        <w:bidi w:val="1"/>
        <w:jc w:val="right"/>
      </w:pPr>
      <w:r>
        <w:rPr>
          <w:rFonts w:ascii="Tajawal" w:hAnsi="Tajawal" w:cs="Tajawal" w:eastAsia="Tajawal"/>
          <w:rtl w:val="1"/>
        </w:rPr>
        <w:t>المرجعيات الداعمة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يستند هذا التصنيف إلى مفاهيم وممارسات دولية ذات صلة بالإدارة الاستراتيجية وإدارة الأداء والبرامج والعمليات والقدرات، ومن أبرزها</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Balanced Scorecard – Kaplan &amp; Norton</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Program and Portfolio Management – PMI</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ISO 9001 / COBIT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WHO Monitoring &amp; Evaluation Frameworks</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يُنسب التصنيف الرباعي بصيغته الحالية إلى مرجع واحد، وإنما تم </w:t>
      </w:r>
      <w:r>
        <w:rPr>
          <w:rFonts w:ascii="Tajawal" w:hAnsi="Tajawal" w:cs="Tajawal" w:eastAsia="Tajawal"/>
          <w:b w:val="0"/>
          <w:bCs w:val="0"/>
          <w:i w:val="0"/>
          <w:iCs w:val="0"/>
          <w:color w:val="242424"/>
          <w:sz w:val="22"/>
          <w:szCs w:val="22"/>
          <w:u w:val="none"/>
          <w:rtl w:val="1"/>
        </w:rPr>
        <w:t>تكييفه لأغراض التطبيق في الوزارة</w:t>
      </w:r>
      <w:r>
        <w:rPr>
          <w:rFonts w:ascii="Tajawal" w:hAnsi="Tajawal" w:cs="Tajawal" w:eastAsia="Tajawal"/>
          <w:b w:val="0"/>
          <w:bCs w:val="0"/>
          <w:i w:val="0"/>
          <w:iCs w:val="0"/>
          <w:color w:val="242424"/>
          <w:sz w:val="22"/>
          <w:szCs w:val="22"/>
          <w:u w:val="none"/>
          <w:rtl w:val="1"/>
        </w:rPr>
        <w:t xml:space="preserve"> بما يتناسب مع مستويات الأداء والقرار المستخدمة فيها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مهم: الدور لا يساوي الأهمية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قد يكون المؤشر التشغيلي بالغ الأهمية للجهة، لكنه يبقى تشغيليًا إذا كان يقيس أداء عملية أو نشاط تشغيلي. كما أن المؤشرات الاستراتيجية والتنفيذية والتشغيلية والداعمة مترابطة، ويكمل بعضها بعضًا، ولا تمثل درجات متفاوتة من الأهمية</w:t>
      </w:r>
      <w:r>
        <w:rPr>
          <w:rFonts w:ascii="Tajawal" w:hAnsi="Tajawal" w:cs="Tajawal" w:eastAsia="Tajawal"/>
          <w:b w:val="0"/>
          <w:bCs w:val="0"/>
          <w:i w:val="0"/>
          <w:iCs w:val="0"/>
          <w:color w:val="242424"/>
          <w:sz w:val="22"/>
          <w:szCs w:val="22"/>
          <w:u w:val="none"/>
          <w:rtl w:val="1"/>
        </w:rPr>
        <w:t>.</w:t>
      </w:r>
    </w:p>
    <w:p>
      <w:pPr>
        <w:pStyle w:val="Heading1"/>
        <w:bidi w:val="1"/>
        <w:jc w:val="right"/>
      </w:pPr>
      <w:r>
        <w:rPr>
          <w:rFonts w:ascii="Tajawal" w:hAnsi="Tajawal" w:cs="Tajawal" w:eastAsia="Tajawal"/>
          <w:rtl w:val="1"/>
        </w:rPr>
        <w:t>القسم الثاني منهجية تقييم وتصنيف مؤشرات الأداءالقسم الثاني منهجية تقييم وتصنيف مؤشرات الأداء</w:t>
      </w:r>
    </w:p>
    <w:p>
      <w:pPr>
        <w:sectPr>
          <w:headerReference w:type="default" r:id="rId17"/>
          <w:footerReference w:type="default" r:id="rId18"/>
          <w:pgSz w:w="11906" w:h="16838"/>
          <w:pgMar w:top="1304" w:right="1247" w:bottom="1134" w:left="1247" w:header="624" w:footer="567" w:gutter="0"/>
          <w:cols w:space="720"/>
          <w:bidi/>
          <w:docGrid w:linePitch="360" w:type="lines"/>
        </w:sectPr>
      </w:pPr>
    </w:p>
    <w:p/>
    <w:p/>
    <w:p/>
    <w:p>
      <w:pPr>
        <w:bidi w:val="1"/>
        <w:spacing w:before="0" w:after="120"/>
        <w:jc w:val="right"/>
      </w:pPr>
      <w:r>
        <w:rPr>
          <w:rFonts w:ascii="Tajawal" w:hAnsi="Tajawal" w:cs="Tajawal" w:eastAsia="Tajawal"/>
          <w:b/>
          <w:bCs w:val="1"/>
          <w:color w:val="C9A84C"/>
          <w:sz w:val="24"/>
          <w:szCs w:val="24"/>
          <w:rtl w:val="1"/>
        </w:rPr>
        <w:t>الفصل الثالث</w:t>
      </w:r>
    </w:p>
    <w:p>
      <w:pPr>
        <w:pBdr>
          <w:right w:val="single" w:sz="16" w:space="14" w:color="1a5c38"/>
        </w:pBdr>
        <w:bidi w:val="1"/>
        <w:spacing w:before="0" w:after="280" w:line="288" w:lineRule="auto"/>
        <w:ind w:right="108000"/>
        <w:jc w:val="right"/>
      </w:pPr>
      <w:r>
        <w:rPr>
          <w:rFonts w:ascii="Tajawal" w:hAnsi="Tajawal" w:cs="Tajawal" w:eastAsia="Tajawal"/>
          <w:b/>
          <w:bCs w:val="1"/>
          <w:color w:val="1A5C38"/>
          <w:sz w:val="52"/>
          <w:szCs w:val="52"/>
          <w:rtl w:val="1"/>
        </w:rPr>
        <w:t>منهجية تحديد المؤشرات الاستراتيجية</w:t>
      </w:r>
    </w:p>
    <w:p>
      <w:pPr>
        <w:bidi w:val="1"/>
        <w:spacing w:before="0" w:after="0" w:line="336" w:lineRule="auto"/>
        <w:ind w:right="108000"/>
        <w:jc w:val="right"/>
      </w:pPr>
      <w:r>
        <w:rPr>
          <w:rFonts w:ascii="Tajawal" w:hAnsi="Tajawal" w:cs="Tajawal" w:eastAsia="Tajawal"/>
          <w:color w:val="4A4A4A"/>
          <w:sz w:val="25"/>
          <w:szCs w:val="25"/>
          <w:rtl w:val="1"/>
        </w:rPr>
        <w:t>تهدف هذه المنهجية إلى تحديد المؤشرات التي تستحق المتابعة على المستوى الاستراتيجي في وزارة الصحة</w:t>
      </w:r>
    </w:p>
    <w:p>
      <w:pPr>
        <w:spacing w:before="0" w:after="2600"/>
      </w:pPr>
    </w:p>
    <w:p>
      <w:pPr>
        <w:bidi w:val="1"/>
        <w:jc w:val="center"/>
      </w:pPr>
      <w:r>
        <w:drawing>
          <wp:inline xmlns:a="http://schemas.openxmlformats.org/drawingml/2006/main" xmlns:pic="http://schemas.openxmlformats.org/drawingml/2006/picture">
            <wp:extent cx="4860000" cy="799875"/>
            <wp:docPr id="5" name="Picture 5"/>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860000" cy="799875"/>
                    </a:xfrm>
                    <a:prstGeom prst="rect"/>
                  </pic:spPr>
                </pic:pic>
              </a:graphicData>
            </a:graphic>
          </wp:inline>
        </w:drawing>
      </w:r>
    </w:p>
    <w:p>
      <w:r>
        <w:br w:type="page"/>
      </w:r>
    </w:p>
    <w:p>
      <w:pPr>
        <w:pStyle w:val="Heading2"/>
        <w:bidi w:val="1"/>
        <w:jc w:val="right"/>
      </w:pPr>
      <w:r>
        <w:rPr>
          <w:rFonts w:ascii="Tajawal" w:hAnsi="Tajawal" w:cs="Tajawal" w:eastAsia="Tajawal"/>
          <w:rtl w:val="1"/>
        </w:rPr>
        <w:t>الغرض من المنهجية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تهدف هذه المنهجية إلى تحديد المؤشرات التي تستحق المتابعة على المستوى الاستراتيجي في وزارة الصحة، والتأكد من أن المؤشر المختار يعكس نتيجة أو قيمة استراتيجية حقيقية، ويدعم اتخاذ القرار وتوجيه الأولويات</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تقتصر المنهجية على التحقق من وجود مؤشر أو جودة بطاقة المؤشر، وإنما تنظر إلى المؤشر من عدة جوانب مترابطة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مدى ارتباطه بالتوجهات والأهداف الاستراتيجية.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أهمية النتيجة التي يقيسها وقيمتها للمستفيد والنظام الصحي.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قدرة الوزارة على التأثير في النتيجة.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واقعية ظهور التغيير في نتيجة المؤشر.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جودة المؤشر ونضجه وتوفر بياناته.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قدرته على دعم المتابعة والقرار الاستراتيجي.</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وبذلك تساعد المنهجية على الانتقال من سؤال</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هل لدينا مؤشرات؟</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إلى سؤال أكثر أهمية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iCs w:val="1"/>
          <w:color w:val="242424"/>
          <w:sz w:val="22"/>
          <w:szCs w:val="22"/>
          <w:u w:val="none"/>
          <w:rtl w:val="1"/>
        </w:rPr>
        <w:t>هل نقيس المؤشرات الصحيحة التي تعكس ما نريد تغييره وتساعدنا على اتخاذ القرار؟</w:t>
      </w:r>
    </w:p>
    <w:p>
      <w:pPr>
        <w:pStyle w:val="Heading2"/>
        <w:bidi w:val="1"/>
        <w:jc w:val="right"/>
      </w:pPr>
      <w:r>
        <w:rPr>
          <w:rFonts w:ascii="Tajawal" w:hAnsi="Tajawal" w:cs="Tajawal" w:eastAsia="Tajawal"/>
          <w:rtl w:val="1"/>
        </w:rPr>
        <w:t>نطاق التطبيق</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تطبق المنهجية على المؤشرات المقترحة للمتابعة الاستراتيجية على مستوى الوزارة، بما في ذلك المؤشرات المرتبطة بالأهداف الاستراتيجية والنتائج ذات الأولوية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وتستخدم المنهجية عند</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تحديد مجموعة المؤشرات الاستراتيجية.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مراجعة المؤشرات القائمة وإعادة تقييم ملاءمتها.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تقييم المؤشرات المقترحة من الجهات والوكالات.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مراجعة المؤشرات عند تحديث الاستراتيجية أو الأولويات.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معالجة التداخل أو التكرار بين المؤشرات.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تحديد المؤشرات التي تستحق المتابعة على المستوى الاستراتيجي مقارنة بالمؤشرات التنفيذية والتشغيلية والداعمة.</w:t>
      </w:r>
    </w:p>
    <w:p>
      <w:pPr>
        <w:bidi w:val="1"/>
        <w:spacing w:before="0" w:after="160" w:line="317" w:lineRule="auto"/>
        <w:jc w:val="right"/>
      </w:pPr>
      <w:r>
        <w:rPr>
          <w:rFonts w:ascii="Tajawal" w:hAnsi="Tajawal" w:cs="Tajawal" w:eastAsia="Tajawal"/>
          <w:b w:val="0"/>
          <w:bCs w:val="0"/>
          <w:i w:val="0"/>
          <w:iCs w:val="0"/>
          <w:color w:val="242424"/>
          <w:sz w:val="22"/>
          <w:szCs w:val="22"/>
          <w:u w:val="single"/>
          <w:rtl w:val="1"/>
        </w:rPr>
        <w:t>ولا تهدف المنهجية إلى إلغاء المؤشرات التنفيذية أو التشغيلية</w:t>
      </w:r>
      <w:r>
        <w:rPr>
          <w:rFonts w:ascii="Tajawal" w:hAnsi="Tajawal" w:cs="Tajawal" w:eastAsia="Tajawal"/>
          <w:b w:val="0"/>
          <w:bCs w:val="0"/>
          <w:i w:val="0"/>
          <w:iCs w:val="0"/>
          <w:color w:val="242424"/>
          <w:sz w:val="22"/>
          <w:szCs w:val="22"/>
          <w:u w:val="none"/>
          <w:rtl w:val="1"/>
        </w:rPr>
        <w:t xml:space="preserve"> التي تحتاجها الجهات لإدارة أعمالها؛ وإنما تهدف إلى تحديد </w:t>
      </w:r>
      <w:r>
        <w:rPr>
          <w:rFonts w:ascii="Tajawal" w:hAnsi="Tajawal" w:cs="Tajawal" w:eastAsia="Tajawal"/>
          <w:b w:val="0"/>
          <w:bCs w:val="0"/>
          <w:i w:val="0"/>
          <w:iCs w:val="0"/>
          <w:color w:val="242424"/>
          <w:sz w:val="22"/>
          <w:szCs w:val="22"/>
          <w:u w:val="none"/>
          <w:rtl w:val="1"/>
        </w:rPr>
        <w:t>المؤشرات التي ينبغي أن تظهر في مستوى المتابعة الاستراتيجية للوزارة</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مبدأ العمل في تحديد المؤشرات</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تعتمد المنهجية على أن المؤشر الاستراتيجي يجب أن يجيب بوضوح عن ثلاثة أسئلة</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ماذا نريد أن نغيّر؟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النتيجة أو القيمة المرتبطة بالتوجه والأهداف الاستراتيجية</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لماذا يهمنا هذا التغيير؟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لارتباطه بالمستفيد أو بالنظام الصحي أو بكفاءة استخدام الموارد أو بجودة الخدمات</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هل نستطيع التأثير فيه ومتابعة التغيير؟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من خلال أدوار الوزارة التنظيمية والتشريعية والحوكمية والتخطيطية وغيرها من الأدوار ذات الصلة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وعليه</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أهمية المؤشر وحدها لا تجعله مؤشرًا استراتيجيًا، كما أن توفر البيانات وحده لا يكفي لاعتماده</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فقد يكون المؤشر مهمًا للجهة ولكنه تشغيلي، وقد يكون متاحًا وموثقًا فنيًا ولكنه لا يعكس نتيجة استراتيجية، وقد يكون مرتبطًا بهدف استراتيجي ولكنه لا يقيس النتيجة الصحيحة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لذلك يتم تقييم المؤشر بصورة متكاملة من خلال ثلاث بوابات</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مستويات المؤشرات وأدوارها</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قبل تقييم المؤشر، يجب تحديد الدور الذي يؤديه المؤشر داخل منظومة الأداء</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2929"/>
        <w:gridCol w:w="2929"/>
        <w:gridCol w:w="2929"/>
      </w:tblGrid>
      <w:tr>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التصنيف</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التعريف</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الغرض من القياس</w:t>
            </w:r>
          </w:p>
        </w:tc>
      </w:tr>
      <w:tr>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استراتيجي</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يقيس نتيجة أو تغيرًا استراتيجيًا ذا قيمة وأهمية على مستوى الوزارة أو النظام الصحي، ويدعم المتابعة واتخاذ القرار الاستراتيجي.</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متابعة تحقيق التوجهات والأهداف والنتائج الاستراتيجية.</w:t>
            </w:r>
          </w:p>
        </w:tc>
      </w:tr>
      <w:tr>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تنفيذي</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يقيس تقدمًا أو نتيجة تنفيذية ترتبط بتحقيق نتيجة استراتيجية، وتساعد في متابعة تنفيذ التوجهات والخطط.</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متابعة التقدم التنفيذي نحو النتائج الاستراتيجية.</w:t>
            </w:r>
          </w:p>
        </w:tc>
      </w:tr>
      <w:tr>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تشغيلي</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يقيس أداء العمليات أو الأنشطة أو الخدمات أو الموارد المستخدمة في التشغيل اليومي.</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إدارة وتحسين الأداء التشغيلي.</w:t>
            </w:r>
          </w:p>
        </w:tc>
      </w:tr>
      <w:tr>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داعم</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يوفر معلومات مساندة أو تمكينية تساعد على فهم الأداء أو تفسيره، دون أن يمثل نتيجة استراتيجية أو تنفيذية أو تشغيلية رئيسية.</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التحليل والدعم واتخاذ القرار عند الحاجة.</w:t>
            </w:r>
          </w:p>
        </w:tc>
      </w:tr>
    </w:tbl>
    <w:p>
      <w:pPr>
        <w:spacing w:before="0" w:after="80"/>
      </w:pPr>
    </w:p>
    <w:p>
      <w:pPr>
        <w:pStyle w:val="Heading3"/>
        <w:bidi w:val="1"/>
        <w:jc w:val="right"/>
      </w:pPr>
      <w:r>
        <w:rPr>
          <w:rFonts w:ascii="Tajawal" w:hAnsi="Tajawal" w:cs="Tajawal" w:eastAsia="Tajawal"/>
          <w:rtl w:val="1"/>
        </w:rPr>
        <w:t>قاعدة التصنيف</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لا يجوز تصنيف المؤشر بناءً على:</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مسمى المؤشر فقط.</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الجهة المالكة للمؤشر.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أهمية المؤشر من وجهة نظر الجهة.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توفر البيانات.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ارتباط المؤشر بأي هدف استراتيجي بصورة شكلية.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ويجب أن يستند التصنيف إلى </w:t>
      </w:r>
      <w:r>
        <w:rPr>
          <w:rFonts w:ascii="Tajawal" w:hAnsi="Tajawal" w:cs="Tajawal" w:eastAsia="Tajawal"/>
          <w:b w:val="0"/>
          <w:bCs w:val="0"/>
          <w:i w:val="0"/>
          <w:iCs w:val="0"/>
          <w:color w:val="242424"/>
          <w:sz w:val="22"/>
          <w:szCs w:val="22"/>
          <w:u w:val="none"/>
          <w:rtl w:val="1"/>
        </w:rPr>
        <w:t>الدور الفعلي الذي يؤديه المؤشر في منظومة الأداء</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وفي الحالات التي لا يكون فيها التصنيف واضحًا، تتم مراجعة المؤشر مركزيًا قبل اعتماد التصنيف</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منطق تقييم المؤشر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تُقيّم المؤشرات من خلال ثلاث بوابات رئيسية</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2929"/>
        <w:gridCol w:w="2929"/>
        <w:gridCol w:w="2929"/>
      </w:tblGrid>
      <w:tr>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البوابة</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مجال التقييم</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الوزن</w:t>
            </w:r>
          </w:p>
        </w:tc>
      </w:tr>
      <w:tr>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البوابة الأولى</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الاتساق والصلة الاستراتيجية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20%</w:t>
            </w:r>
          </w:p>
        </w:tc>
      </w:tr>
      <w:tr>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البوابة الثانية</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الأثر والقدرة على التأثير</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50%</w:t>
            </w:r>
          </w:p>
        </w:tc>
      </w:tr>
      <w:tr>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البوابة الثالثة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الجودة والنضج</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30%</w:t>
            </w:r>
          </w:p>
        </w:tc>
      </w:tr>
      <w:tr>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الإجمالي</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الإجمالي</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100%</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وقد أعطي </w:t>
      </w:r>
      <w:r>
        <w:rPr>
          <w:rFonts w:ascii="Tajawal" w:hAnsi="Tajawal" w:cs="Tajawal" w:eastAsia="Tajawal"/>
          <w:b w:val="0"/>
          <w:bCs w:val="0"/>
          <w:i w:val="0"/>
          <w:iCs w:val="0"/>
          <w:color w:val="242424"/>
          <w:sz w:val="22"/>
          <w:szCs w:val="22"/>
          <w:u w:val="none"/>
          <w:rtl w:val="1"/>
        </w:rPr>
        <w:t>الأثر والقدرة على التأثير</w:t>
      </w:r>
      <w:r>
        <w:rPr>
          <w:rFonts w:ascii="Tajawal" w:hAnsi="Tajawal" w:cs="Tajawal" w:eastAsia="Tajawal"/>
          <w:b w:val="0"/>
          <w:bCs w:val="0"/>
          <w:i w:val="0"/>
          <w:iCs w:val="0"/>
          <w:color w:val="242424"/>
          <w:sz w:val="22"/>
          <w:szCs w:val="22"/>
          <w:u w:val="none"/>
          <w:rtl w:val="1"/>
        </w:rPr>
        <w:t xml:space="preserve"> الوزن الأعلى؛ لأن الغرض الأساسي من تحديد المؤشرات الاستراتيجية ليس زيادة عدد المؤشرات، وإنما </w:t>
      </w:r>
      <w:r>
        <w:rPr>
          <w:rFonts w:ascii="Tajawal" w:hAnsi="Tajawal" w:cs="Tajawal" w:eastAsia="Tajawal"/>
          <w:b/>
          <w:bCs w:val="1"/>
          <w:i w:val="0"/>
          <w:iCs w:val="0"/>
          <w:color w:val="242424"/>
          <w:sz w:val="22"/>
          <w:szCs w:val="22"/>
          <w:u w:val="none"/>
          <w:rtl w:val="1"/>
        </w:rPr>
        <w:t>التركيز على المؤشرات التي تعكس تغييرًا ذا قيمة ويمكن للوزارة التأثير فيه</w:t>
      </w:r>
      <w:r>
        <w:rPr>
          <w:rFonts w:ascii="Tajawal" w:hAnsi="Tajawal" w:cs="Tajawal" w:eastAsia="Tajawal"/>
          <w:b/>
          <w:bCs w:val="1"/>
          <w:i w:val="0"/>
          <w:iCs w:val="0"/>
          <w:color w:val="242424"/>
          <w:sz w:val="22"/>
          <w:szCs w:val="22"/>
          <w:u w:val="none"/>
          <w:rtl w:val="1"/>
        </w:rPr>
        <w:t>.</w:t>
      </w:r>
    </w:p>
    <w:p>
      <w:pPr>
        <w:pStyle w:val="Heading2"/>
        <w:bidi w:val="1"/>
        <w:jc w:val="right"/>
      </w:pPr>
      <w:r>
        <w:rPr>
          <w:rFonts w:ascii="Tajawal" w:hAnsi="Tajawal" w:cs="Tajawal" w:eastAsia="Tajawal"/>
          <w:rtl w:val="1"/>
        </w:rPr>
        <w:t>البوابة الأولى: الاتساق والصلة الاستراتيجية – 20%</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تتحقق هذه البوابة من أن المؤشر مرتبط فعليًا بالتوجه الاستراتيجي، وأنه يقيس النتيجة أو الخاصية الصحيحة للهدف الاستراتيجي، وليس مجرد مؤشر مرتبط به شكليًا</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أسئلة التقييم</w:t>
      </w:r>
    </w:p>
    <w:p>
      <w:pPr>
        <w:pStyle w:val="Heading4"/>
        <w:bidi w:val="1"/>
        <w:jc w:val="right"/>
      </w:pPr>
      <w:r>
        <w:rPr>
          <w:rFonts w:ascii="Tajawal" w:hAnsi="Tajawal" w:cs="Tajawal" w:eastAsia="Tajawal"/>
          <w:rtl w:val="1"/>
        </w:rPr>
        <w:t>هل يقيس المؤشر مستهدفًا أو نتيجة استراتيجية معتمدة ضمن رؤية المملكة 2030، أو برنامج التحول الصحي، أو خطة الوزارة الاستراتيجية؟</w:t>
      </w:r>
    </w:p>
    <w:p>
      <w:pPr>
        <w:pStyle w:val="Heading4"/>
        <w:bidi w:val="1"/>
        <w:jc w:val="right"/>
      </w:pPr>
      <w:r>
        <w:rPr>
          <w:rFonts w:ascii="Tajawal" w:hAnsi="Tajawal" w:cs="Tajawal" w:eastAsia="Tajawal"/>
          <w:rtl w:val="1"/>
        </w:rPr>
        <w:t>هل يقيس المؤشر الخاصية الصحيحة للهدف الاستراتيجي بما يتوافق مع طبيعة النتيجة المستهدفة ودور الوزارة التنظيمي أو التشريعي أو الحوكمي؟</w:t>
      </w:r>
    </w:p>
    <w:p>
      <w:pPr>
        <w:pStyle w:val="Heading4"/>
        <w:bidi w:val="1"/>
        <w:jc w:val="right"/>
      </w:pPr>
      <w:r>
        <w:rPr>
          <w:rFonts w:ascii="Tajawal" w:hAnsi="Tajawal" w:cs="Tajawal" w:eastAsia="Tajawal"/>
          <w:rtl w:val="1"/>
        </w:rPr>
        <w:t>هل يقيس المؤشر قيمة أو نتيجة ذات أهمية للمستفيد أو للنظام الصحي؟</w:t>
      </w:r>
    </w:p>
    <w:p>
      <w:pPr>
        <w:pStyle w:val="Heading4"/>
        <w:bidi w:val="1"/>
        <w:jc w:val="right"/>
      </w:pPr>
      <w:r>
        <w:rPr>
          <w:rFonts w:ascii="Tajawal" w:hAnsi="Tajawal" w:cs="Tajawal" w:eastAsia="Tajawal"/>
          <w:rtl w:val="1"/>
        </w:rPr>
        <w:t>هل يوفر المؤشر معلومات ذات قيمة لاتخاذ القرار الاستراتيجي وتوجيه الأولويات؟</w:t>
      </w:r>
    </w:p>
    <w:p>
      <w:pPr>
        <w:pStyle w:val="Heading3"/>
        <w:bidi w:val="1"/>
        <w:jc w:val="right"/>
      </w:pPr>
      <w:r>
        <w:rPr>
          <w:rFonts w:ascii="Tajawal" w:hAnsi="Tajawal" w:cs="Tajawal" w:eastAsia="Tajawal"/>
          <w:rtl w:val="1"/>
        </w:rPr>
        <w:t>منطق البوابة</w:t>
      </w:r>
    </w:p>
    <w:p>
      <w:pPr>
        <w:keepLines w:val="1"/>
        <w:pBdr>
          <w:top w:val="single" w:sz="8" w:space="10" w:color="1a5c38"/>
          <w:left w:val="single" w:sz="8" w:space="10" w:color="1a5c38"/>
          <w:bottom w:val="single" w:sz="8" w:space="10" w:color="1a5c38"/>
          <w:right w:val="single" w:sz="8" w:space="10" w:color="1a5c38"/>
        </w:pBdr>
        <w:shd w:val="clear" w:color="auto" w:fill="dcebe1"/>
        <w:bidi w:val="1"/>
        <w:spacing w:before="200" w:after="200" w:line="324" w:lineRule="auto"/>
        <w:ind w:right="54000" w:left="54000"/>
        <w:jc w:val="right"/>
      </w:pPr>
      <w:r>
        <w:rPr>
          <w:rFonts w:ascii="Tajawal" w:hAnsi="Tajawal" w:cs="Tajawal" w:eastAsia="Tajawal"/>
          <w:b/>
          <w:bCs w:val="1"/>
          <w:color w:val="1A5C38"/>
          <w:sz w:val="20"/>
          <w:szCs w:val="20"/>
          <w:rtl w:val="1"/>
        </w:rPr>
        <w:t xml:space="preserve">قاعدة  </w:t>
      </w:r>
      <w:r>
        <w:rPr>
          <w:rFonts w:ascii="Tajawal" w:hAnsi="Tajawal" w:cs="Tajawal" w:eastAsia="Tajawal"/>
          <w:b/>
          <w:bCs w:val="1"/>
          <w:color w:val="12432A"/>
          <w:sz w:val="23"/>
          <w:szCs w:val="23"/>
          <w:rtl w:val="1"/>
        </w:rPr>
        <w:t>تتحقق البوابة بالتدرج التالي:</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فلا يكفي أن يرتبط المؤشر بهدف استراتيجي؛ بل يجب أن يكون المؤشر مناسبًا لما يريد الهدف تحقيقه، وأن يقيس نتيجة ذات قيمة، وأن يكون استخدامه مفيدًا في المتابعة واتخاذ القرار</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البوابة الثانية: الأثر والقدرة على التأثير – 50%</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تُعد هذه البوابة جوهر المنهجية؛ لأنها تركز على السؤال الأهم</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إذا تغيرت نتيجة المؤشر، فهل يمثل هذا التغيير قيمة حقيقية؟ وهل تستطيع الوزارة التأثير فيه؟</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وتساعد هذه البوابة على التمييز بين المؤشرات التي تعكس نتائج استراتيجية فعلية وبين المؤشرات التي قد تكون مهمة أو متاحة ولكنها لا تمثل أولوية استراتيجية للوزارة</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أسئلة التقييم</w:t>
      </w:r>
    </w:p>
    <w:p>
      <w:pPr>
        <w:pStyle w:val="Heading4"/>
        <w:bidi w:val="1"/>
        <w:jc w:val="right"/>
      </w:pPr>
      <w:r>
        <w:rPr>
          <w:rFonts w:ascii="Tajawal" w:hAnsi="Tajawal" w:cs="Tajawal" w:eastAsia="Tajawal"/>
          <w:rtl w:val="1"/>
        </w:rPr>
        <w:t>2.1 هل يعكس المؤشر نتيجة صحية أو نظامية مرتبطة بأحد الأولويات الصحية ذات الصلة بنطاق عمل الوزارة؟</w:t>
      </w:r>
    </w:p>
    <w:p>
      <w:pPr>
        <w:pStyle w:val="Heading4"/>
        <w:bidi w:val="1"/>
        <w:jc w:val="right"/>
      </w:pPr>
      <w:r>
        <w:rPr>
          <w:rFonts w:ascii="Tajawal" w:hAnsi="Tajawal" w:cs="Tajawal" w:eastAsia="Tajawal"/>
          <w:rtl w:val="1"/>
        </w:rPr>
        <w:t>2.2هل يؤدي التحسن في نتيجة المؤشر إلى تغيير ملموس وذي قيمة في صحة المجتمع، أو جودة الخدمات، أو كفاءة استخدام الموارد؟</w:t>
      </w:r>
    </w:p>
    <w:p>
      <w:pPr>
        <w:pStyle w:val="Heading4"/>
        <w:bidi w:val="1"/>
        <w:jc w:val="right"/>
      </w:pPr>
      <w:r>
        <w:rPr>
          <w:rFonts w:ascii="Tajawal" w:hAnsi="Tajawal" w:cs="Tajawal" w:eastAsia="Tajawal"/>
          <w:rtl w:val="1"/>
        </w:rPr>
        <w:t>2.3 هل تمتلك الوزارة قدرة مؤثرة على العوامل التي تؤثر في نتيجة المؤشر، من خلال دورها التنظيمي أو التشريعي أو الحوكمي أو التخطيطي أو غيره من أدوارها؟</w:t>
      </w:r>
    </w:p>
    <w:p>
      <w:pPr>
        <w:pStyle w:val="Heading4"/>
        <w:bidi w:val="1"/>
        <w:jc w:val="right"/>
      </w:pPr>
      <w:r>
        <w:rPr>
          <w:rFonts w:ascii="Tajawal" w:hAnsi="Tajawal" w:cs="Tajawal" w:eastAsia="Tajawal"/>
          <w:rtl w:val="1"/>
        </w:rPr>
        <w:t>2.4 هل يمكن أن تظهر التغيرات في المؤشر خلال فترة زمنية واقعية تتراوح من سنة إلى ثلاث سنوات، بما يتناسب مع طبيعة النتيجة والتدخلات المؤثرة فيها؟</w:t>
      </w:r>
    </w:p>
    <w:p>
      <w:pPr>
        <w:pStyle w:val="Heading3"/>
        <w:bidi w:val="1"/>
        <w:jc w:val="right"/>
      </w:pPr>
      <w:r>
        <w:rPr>
          <w:rFonts w:ascii="Tajawal" w:hAnsi="Tajawal" w:cs="Tajawal" w:eastAsia="Tajawal"/>
          <w:rtl w:val="1"/>
        </w:rPr>
        <w:t>منطق البوابة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تنظر البوابة إلى أربعة عناصر مترابطة</w:t>
      </w:r>
      <w:r>
        <w:rPr>
          <w:rFonts w:ascii="Tajawal" w:hAnsi="Tajawal" w:cs="Tajawal" w:eastAsia="Tajawal"/>
          <w:b w:val="0"/>
          <w:bCs w:val="0"/>
          <w:i w:val="0"/>
          <w:iCs w:val="0"/>
          <w:color w:val="242424"/>
          <w:sz w:val="22"/>
          <w:szCs w:val="22"/>
          <w:u w:val="none"/>
          <w:rtl w:val="1"/>
        </w:rPr>
        <w:t>:</w:t>
      </w:r>
    </w:p>
    <w:tbl>
      <w:tblPr>
        <w:bidiVisual/>
        <w:tblW w:type="dxa" w:w="8787"/>
        <w:tblLayout w:type="fixed"/>
        <w:tblLook w:firstColumn="1" w:firstRow="1" w:lastColumn="0" w:lastRow="0" w:noHBand="0" w:noVBand="1" w:val="04A0"/>
      </w:tblPr>
      <w:tblGrid>
        <w:gridCol w:w="4394"/>
        <w:gridCol w:w="4394"/>
      </w:tblGrid>
      <w:tr>
        <w:tc>
          <w:tcPr>
            <w:tcW w:type="dxa" w:w="4394"/>
            <w:tcBorders>
              <w:top w:val="single" w:sz="6" w:color="dcebe1"/>
              <w:start w:val="single" w:sz="6" w:color="dcebe1"/>
              <w:bottom w:val="single" w:sz="6" w:color="dcebe1"/>
              <w:end w:val="single" w:sz="6" w:color="dcebe1"/>
            </w:tcBorders>
            <w:shd w:val="clear" w:color="auto" w:fill="eef3ee"/>
            <w:tcMar>
              <w:top w:w="80" w:type="dxa"/>
              <w:start w:w="80" w:type="dxa"/>
              <w:bottom w:w="80" w:type="dxa"/>
              <w:end w:w="80" w:type="dxa"/>
            </w:tcMar>
            <w:vAlign w:val="center"/>
          </w:tcPr>
          <w:p>
            <w:pPr>
              <w:bidi w:val="1"/>
              <w:spacing w:before="160" w:after="40" w:line="288" w:lineRule="auto"/>
              <w:jc w:val="center"/>
            </w:pPr>
            <w:r>
              <w:rPr>
                <w:rFonts w:ascii="Tajawal" w:hAnsi="Tajawal" w:cs="Tajawal" w:eastAsia="Tajawal"/>
                <w:color w:val="C9A84C"/>
                <w:sz w:val="20"/>
                <w:szCs w:val="20"/>
                <w:rtl w:val="1"/>
              </w:rPr>
              <w:t>◆</w:t>
            </w:r>
          </w:p>
          <w:p>
            <w:pPr>
              <w:bidi w:val="1"/>
              <w:spacing w:before="0" w:after="160" w:line="288" w:lineRule="auto"/>
              <w:jc w:val="center"/>
            </w:pPr>
            <w:r>
              <w:rPr>
                <w:rFonts w:ascii="Tajawal" w:hAnsi="Tajawal" w:cs="Tajawal" w:eastAsia="Tajawal"/>
                <w:b/>
                <w:bCs w:val="1"/>
                <w:color w:val="12432A"/>
                <w:sz w:val="21"/>
                <w:szCs w:val="21"/>
                <w:rtl w:val="1"/>
              </w:rPr>
              <w:t>الأولوية الصحية للنتيجة</w:t>
            </w:r>
          </w:p>
        </w:tc>
        <w:tc>
          <w:tcPr>
            <w:tcW w:type="dxa" w:w="4394"/>
            <w:tcBorders>
              <w:top w:val="single" w:sz="6" w:color="dcebe1"/>
              <w:start w:val="single" w:sz="6" w:color="dcebe1"/>
              <w:bottom w:val="single" w:sz="6" w:color="dcebe1"/>
              <w:end w:val="single" w:sz="6" w:color="dcebe1"/>
            </w:tcBorders>
            <w:shd w:val="clear" w:color="auto" w:fill="eef3ee"/>
            <w:tcMar>
              <w:top w:w="80" w:type="dxa"/>
              <w:start w:w="80" w:type="dxa"/>
              <w:bottom w:w="80" w:type="dxa"/>
              <w:end w:w="80" w:type="dxa"/>
            </w:tcMar>
            <w:vAlign w:val="center"/>
          </w:tcPr>
          <w:p>
            <w:pPr>
              <w:bidi w:val="1"/>
              <w:spacing w:before="160" w:after="40" w:line="288" w:lineRule="auto"/>
              <w:jc w:val="center"/>
            </w:pPr>
            <w:r>
              <w:rPr>
                <w:rFonts w:ascii="Tajawal" w:hAnsi="Tajawal" w:cs="Tajawal" w:eastAsia="Tajawal"/>
                <w:color w:val="C9A84C"/>
                <w:sz w:val="20"/>
                <w:szCs w:val="20"/>
                <w:rtl w:val="1"/>
              </w:rPr>
              <w:t>◆</w:t>
            </w:r>
          </w:p>
          <w:p>
            <w:pPr>
              <w:bidi w:val="1"/>
              <w:spacing w:before="0" w:after="160" w:line="288" w:lineRule="auto"/>
              <w:jc w:val="center"/>
            </w:pPr>
            <w:r>
              <w:rPr>
                <w:rFonts w:ascii="Tajawal" w:hAnsi="Tajawal" w:cs="Tajawal" w:eastAsia="Tajawal"/>
                <w:b/>
                <w:bCs w:val="1"/>
                <w:color w:val="12432A"/>
                <w:sz w:val="21"/>
                <w:szCs w:val="21"/>
                <w:rtl w:val="1"/>
              </w:rPr>
              <w:t>قيمة التغيير المتحقق</w:t>
            </w:r>
          </w:p>
        </w:tc>
      </w:tr>
      <w:tr>
        <w:tc>
          <w:tcPr>
            <w:tcW w:type="dxa" w:w="4394"/>
            <w:tcBorders>
              <w:top w:val="single" w:sz="6" w:color="dcebe1"/>
              <w:start w:val="single" w:sz="6" w:color="dcebe1"/>
              <w:bottom w:val="single" w:sz="6" w:color="dcebe1"/>
              <w:end w:val="single" w:sz="6" w:color="dcebe1"/>
            </w:tcBorders>
            <w:shd w:val="clear" w:color="auto" w:fill="eef3ee"/>
            <w:tcMar>
              <w:top w:w="80" w:type="dxa"/>
              <w:start w:w="80" w:type="dxa"/>
              <w:bottom w:w="80" w:type="dxa"/>
              <w:end w:w="80" w:type="dxa"/>
            </w:tcMar>
            <w:vAlign w:val="center"/>
          </w:tcPr>
          <w:p>
            <w:pPr>
              <w:bidi w:val="1"/>
              <w:spacing w:before="160" w:after="40" w:line="288" w:lineRule="auto"/>
              <w:jc w:val="center"/>
            </w:pPr>
            <w:r>
              <w:rPr>
                <w:rFonts w:ascii="Tajawal" w:hAnsi="Tajawal" w:cs="Tajawal" w:eastAsia="Tajawal"/>
                <w:color w:val="C9A84C"/>
                <w:sz w:val="20"/>
                <w:szCs w:val="20"/>
                <w:rtl w:val="1"/>
              </w:rPr>
              <w:t>◆</w:t>
            </w:r>
          </w:p>
          <w:p>
            <w:pPr>
              <w:bidi w:val="1"/>
              <w:spacing w:before="0" w:after="160" w:line="288" w:lineRule="auto"/>
              <w:jc w:val="center"/>
            </w:pPr>
            <w:r>
              <w:rPr>
                <w:rFonts w:ascii="Tajawal" w:hAnsi="Tajawal" w:cs="Tajawal" w:eastAsia="Tajawal"/>
                <w:b/>
                <w:bCs w:val="1"/>
                <w:color w:val="12432A"/>
                <w:sz w:val="21"/>
                <w:szCs w:val="21"/>
                <w:rtl w:val="1"/>
              </w:rPr>
              <w:t>قدرة الوزارة على التأثير</w:t>
            </w:r>
          </w:p>
        </w:tc>
        <w:tc>
          <w:tcPr>
            <w:tcW w:type="dxa" w:w="4394"/>
            <w:tcBorders>
              <w:top w:val="single" w:sz="6" w:color="dcebe1"/>
              <w:start w:val="single" w:sz="6" w:color="dcebe1"/>
              <w:bottom w:val="single" w:sz="6" w:color="dcebe1"/>
              <w:end w:val="single" w:sz="6" w:color="dcebe1"/>
            </w:tcBorders>
            <w:shd w:val="clear" w:color="auto" w:fill="eef3ee"/>
            <w:tcMar>
              <w:top w:w="80" w:type="dxa"/>
              <w:start w:w="80" w:type="dxa"/>
              <w:bottom w:w="80" w:type="dxa"/>
              <w:end w:w="80" w:type="dxa"/>
            </w:tcMar>
            <w:vAlign w:val="center"/>
          </w:tcPr>
          <w:p>
            <w:pPr>
              <w:bidi w:val="1"/>
              <w:spacing w:before="160" w:after="40" w:line="288" w:lineRule="auto"/>
              <w:jc w:val="center"/>
            </w:pPr>
            <w:r>
              <w:rPr>
                <w:rFonts w:ascii="Tajawal" w:hAnsi="Tajawal" w:cs="Tajawal" w:eastAsia="Tajawal"/>
                <w:color w:val="C9A84C"/>
                <w:sz w:val="20"/>
                <w:szCs w:val="20"/>
                <w:rtl w:val="1"/>
              </w:rPr>
              <w:t>◆</w:t>
            </w:r>
          </w:p>
          <w:p>
            <w:pPr>
              <w:bidi w:val="1"/>
              <w:spacing w:before="0" w:after="160" w:line="288" w:lineRule="auto"/>
              <w:jc w:val="center"/>
            </w:pPr>
            <w:r>
              <w:rPr>
                <w:rFonts w:ascii="Tajawal" w:hAnsi="Tajawal" w:cs="Tajawal" w:eastAsia="Tajawal"/>
                <w:b/>
                <w:bCs w:val="1"/>
                <w:color w:val="12432A"/>
                <w:sz w:val="21"/>
                <w:szCs w:val="21"/>
                <w:rtl w:val="1"/>
              </w:rPr>
              <w:t>واقعية ظهور النتيجة زمنيًا</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يعني ذلك أن الوزارة يجب أن تكون الجهة الوحيدة التي تتحكم في المؤشر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فالمؤشرات الاستراتيجية قد تتأثر بعدة جهات وعوامل، ولكن المطلوب أن يكون للوزارة </w:t>
      </w:r>
      <w:r>
        <w:rPr>
          <w:rFonts w:ascii="Tajawal" w:hAnsi="Tajawal" w:cs="Tajawal" w:eastAsia="Tajawal"/>
          <w:b w:val="0"/>
          <w:bCs w:val="0"/>
          <w:i w:val="0"/>
          <w:iCs w:val="0"/>
          <w:color w:val="242424"/>
          <w:sz w:val="22"/>
          <w:szCs w:val="22"/>
          <w:u w:val="none"/>
          <w:rtl w:val="1"/>
        </w:rPr>
        <w:t>قدرة مؤثرة</w:t>
      </w:r>
      <w:r>
        <w:rPr>
          <w:rFonts w:ascii="Tajawal" w:hAnsi="Tajawal" w:cs="Tajawal" w:eastAsia="Tajawal"/>
          <w:b w:val="0"/>
          <w:bCs w:val="0"/>
          <w:i w:val="0"/>
          <w:iCs w:val="0"/>
          <w:color w:val="242424"/>
          <w:sz w:val="22"/>
          <w:szCs w:val="22"/>
          <w:u w:val="none"/>
          <w:rtl w:val="1"/>
        </w:rPr>
        <w:t xml:space="preserve"> على أحد العوامل الرئيسية المؤثرة في النتيجة من خلال أدوارها وصلاحياتها وتدخلاتها</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البوابة الثالثة: الجودة والنضج – 30%</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تتحقق هذه البوابة من أن المؤشر، حتى وإن كان ذا أهمية استراتيجية، يمتلك الحد الأدنى من الجودة والنضج الذي يسمح باستخدامه في المتابعة الاستراتيجية واتخاذ القرار</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أسئلة التقييم</w:t>
      </w:r>
    </w:p>
    <w:p>
      <w:pPr>
        <w:pStyle w:val="Heading4"/>
        <w:bidi w:val="1"/>
        <w:jc w:val="right"/>
      </w:pPr>
      <w:r>
        <w:rPr>
          <w:rFonts w:ascii="Tajawal" w:hAnsi="Tajawal" w:cs="Tajawal" w:eastAsia="Tajawal"/>
          <w:rtl w:val="1"/>
        </w:rPr>
        <w:t>3.1 هل استوفى المؤشر متطلبات بطاقة المؤشر المعتمدة، بما يشمل التعريف، والوصف، والمعادلة، ومصدر البيانات، ووحدة القياس، وخط الأساس، والمستهدف؟</w:t>
      </w:r>
    </w:p>
    <w:p>
      <w:pPr>
        <w:pStyle w:val="Heading4"/>
        <w:bidi w:val="1"/>
        <w:jc w:val="right"/>
      </w:pPr>
      <w:r>
        <w:rPr>
          <w:rFonts w:ascii="Tajawal" w:hAnsi="Tajawal" w:cs="Tajawal" w:eastAsia="Tajawal"/>
          <w:rtl w:val="1"/>
        </w:rPr>
        <w:t>3.2 هل المؤشر مناسب للهدف الاستراتيجي ويقيس النتيجة المستهدفة بدقة، دون تداخل جوهري مع مؤشرات أخرى؟</w:t>
      </w:r>
    </w:p>
    <w:p>
      <w:pPr>
        <w:pStyle w:val="Heading4"/>
        <w:bidi w:val="1"/>
        <w:jc w:val="right"/>
      </w:pPr>
      <w:r>
        <w:rPr>
          <w:rFonts w:ascii="Tajawal" w:hAnsi="Tajawal" w:cs="Tajawal" w:eastAsia="Tajawal"/>
          <w:rtl w:val="1"/>
        </w:rPr>
        <w:t>3.3 هل تتوفر بيانات المؤشر بصورة منتظمة ومن مصدر موثوق، وبجهد وموارد مناسبين لجمع البيانات والتحقق منها ورصدها دوريًا؟</w:t>
      </w:r>
    </w:p>
    <w:p>
      <w:pPr>
        <w:pStyle w:val="Heading4"/>
        <w:bidi w:val="1"/>
        <w:jc w:val="right"/>
      </w:pPr>
      <w:r>
        <w:rPr>
          <w:rFonts w:ascii="Tajawal" w:hAnsi="Tajawal" w:cs="Tajawal" w:eastAsia="Tajawal"/>
          <w:rtl w:val="1"/>
        </w:rPr>
        <w:t>3.4 هل بلغ المؤشر مستوى النضج المطلوب لاستخدامه في المتابعة الاستراتيجية ودعم القرار، وليس مجرد الرصد الروتيني؟</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ويطبق مستوى النضج المعتمد لدى الوزارة عند تقييم هذا البعد</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منطق البوابة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تركز البوابة على</w:t>
      </w:r>
      <w:r>
        <w:rPr>
          <w:rFonts w:ascii="Tajawal" w:hAnsi="Tajawal" w:cs="Tajawal" w:eastAsia="Tajawal"/>
          <w:b w:val="0"/>
          <w:bCs w:val="0"/>
          <w:i w:val="0"/>
          <w:iCs w:val="0"/>
          <w:color w:val="242424"/>
          <w:sz w:val="22"/>
          <w:szCs w:val="22"/>
          <w:u w:val="none"/>
          <w:rtl w:val="1"/>
        </w:rPr>
        <w:t>:</w:t>
      </w:r>
    </w:p>
    <w:tbl>
      <w:tblPr>
        <w:bidiVisual/>
        <w:tblW w:type="dxa" w:w="8787"/>
        <w:tblLayout w:type="fixed"/>
        <w:tblLook w:firstColumn="1" w:firstRow="1" w:lastColumn="0" w:lastRow="0" w:noHBand="0" w:noVBand="1" w:val="04A0"/>
      </w:tblPr>
      <w:tblGrid>
        <w:gridCol w:w="4394"/>
        <w:gridCol w:w="4394"/>
      </w:tblGrid>
      <w:tr>
        <w:tc>
          <w:tcPr>
            <w:tcW w:type="dxa" w:w="4394"/>
            <w:tcBorders>
              <w:top w:val="single" w:sz="6" w:color="dcebe1"/>
              <w:start w:val="single" w:sz="6" w:color="dcebe1"/>
              <w:bottom w:val="single" w:sz="6" w:color="dcebe1"/>
              <w:end w:val="single" w:sz="6" w:color="dcebe1"/>
            </w:tcBorders>
            <w:shd w:val="clear" w:color="auto" w:fill="eef3ee"/>
            <w:tcMar>
              <w:top w:w="80" w:type="dxa"/>
              <w:start w:w="80" w:type="dxa"/>
              <w:bottom w:w="80" w:type="dxa"/>
              <w:end w:w="80" w:type="dxa"/>
            </w:tcMar>
            <w:vAlign w:val="center"/>
          </w:tcPr>
          <w:p>
            <w:pPr>
              <w:bidi w:val="1"/>
              <w:spacing w:before="160" w:after="40" w:line="288" w:lineRule="auto"/>
              <w:jc w:val="center"/>
            </w:pPr>
            <w:r>
              <w:rPr>
                <w:rFonts w:ascii="Tajawal" w:hAnsi="Tajawal" w:cs="Tajawal" w:eastAsia="Tajawal"/>
                <w:color w:val="C9A84C"/>
                <w:sz w:val="20"/>
                <w:szCs w:val="20"/>
                <w:rtl w:val="1"/>
              </w:rPr>
              <w:t>◆</w:t>
            </w:r>
          </w:p>
          <w:p>
            <w:pPr>
              <w:bidi w:val="1"/>
              <w:spacing w:before="0" w:after="160" w:line="288" w:lineRule="auto"/>
              <w:jc w:val="center"/>
            </w:pPr>
            <w:r>
              <w:rPr>
                <w:rFonts w:ascii="Tajawal" w:hAnsi="Tajawal" w:cs="Tajawal" w:eastAsia="Tajawal"/>
                <w:b/>
                <w:bCs w:val="1"/>
                <w:color w:val="12432A"/>
                <w:sz w:val="21"/>
                <w:szCs w:val="21"/>
                <w:rtl w:val="1"/>
              </w:rPr>
              <w:t>اكتمال بطاقة المؤشر</w:t>
            </w:r>
          </w:p>
        </w:tc>
        <w:tc>
          <w:tcPr>
            <w:tcW w:type="dxa" w:w="4394"/>
            <w:tcBorders>
              <w:top w:val="single" w:sz="6" w:color="dcebe1"/>
              <w:start w:val="single" w:sz="6" w:color="dcebe1"/>
              <w:bottom w:val="single" w:sz="6" w:color="dcebe1"/>
              <w:end w:val="single" w:sz="6" w:color="dcebe1"/>
            </w:tcBorders>
            <w:shd w:val="clear" w:color="auto" w:fill="eef3ee"/>
            <w:tcMar>
              <w:top w:w="80" w:type="dxa"/>
              <w:start w:w="80" w:type="dxa"/>
              <w:bottom w:w="80" w:type="dxa"/>
              <w:end w:w="80" w:type="dxa"/>
            </w:tcMar>
            <w:vAlign w:val="center"/>
          </w:tcPr>
          <w:p>
            <w:pPr>
              <w:bidi w:val="1"/>
              <w:spacing w:before="160" w:after="40" w:line="288" w:lineRule="auto"/>
              <w:jc w:val="center"/>
            </w:pPr>
            <w:r>
              <w:rPr>
                <w:rFonts w:ascii="Tajawal" w:hAnsi="Tajawal" w:cs="Tajawal" w:eastAsia="Tajawal"/>
                <w:color w:val="C9A84C"/>
                <w:sz w:val="20"/>
                <w:szCs w:val="20"/>
                <w:rtl w:val="1"/>
              </w:rPr>
              <w:t>◆</w:t>
            </w:r>
          </w:p>
          <w:p>
            <w:pPr>
              <w:bidi w:val="1"/>
              <w:spacing w:before="0" w:after="160" w:line="288" w:lineRule="auto"/>
              <w:jc w:val="center"/>
            </w:pPr>
            <w:r>
              <w:rPr>
                <w:rFonts w:ascii="Tajawal" w:hAnsi="Tajawal" w:cs="Tajawal" w:eastAsia="Tajawal"/>
                <w:b/>
                <w:bCs w:val="1"/>
                <w:color w:val="12432A"/>
                <w:sz w:val="21"/>
                <w:szCs w:val="21"/>
                <w:rtl w:val="1"/>
              </w:rPr>
              <w:t>ملاءمته للهدف الاستراتيجي</w:t>
            </w:r>
          </w:p>
        </w:tc>
      </w:tr>
      <w:tr>
        <w:tc>
          <w:tcPr>
            <w:tcW w:type="dxa" w:w="4394"/>
            <w:tcBorders>
              <w:top w:val="single" w:sz="6" w:color="dcebe1"/>
              <w:start w:val="single" w:sz="6" w:color="dcebe1"/>
              <w:bottom w:val="single" w:sz="6" w:color="dcebe1"/>
              <w:end w:val="single" w:sz="6" w:color="dcebe1"/>
            </w:tcBorders>
            <w:shd w:val="clear" w:color="auto" w:fill="eef3ee"/>
            <w:tcMar>
              <w:top w:w="80" w:type="dxa"/>
              <w:start w:w="80" w:type="dxa"/>
              <w:bottom w:w="80" w:type="dxa"/>
              <w:end w:w="80" w:type="dxa"/>
            </w:tcMar>
            <w:vAlign w:val="center"/>
          </w:tcPr>
          <w:p>
            <w:pPr>
              <w:bidi w:val="1"/>
              <w:spacing w:before="160" w:after="40" w:line="288" w:lineRule="auto"/>
              <w:jc w:val="center"/>
            </w:pPr>
            <w:r>
              <w:rPr>
                <w:rFonts w:ascii="Tajawal" w:hAnsi="Tajawal" w:cs="Tajawal" w:eastAsia="Tajawal"/>
                <w:color w:val="C9A84C"/>
                <w:sz w:val="20"/>
                <w:szCs w:val="20"/>
                <w:rtl w:val="1"/>
              </w:rPr>
              <w:t>◆</w:t>
            </w:r>
          </w:p>
          <w:p>
            <w:pPr>
              <w:bidi w:val="1"/>
              <w:spacing w:before="0" w:after="160" w:line="288" w:lineRule="auto"/>
              <w:jc w:val="center"/>
            </w:pPr>
            <w:r>
              <w:rPr>
                <w:rFonts w:ascii="Tajawal" w:hAnsi="Tajawal" w:cs="Tajawal" w:eastAsia="Tajawal"/>
                <w:b/>
                <w:bCs w:val="1"/>
                <w:color w:val="12432A"/>
                <w:sz w:val="21"/>
                <w:szCs w:val="21"/>
                <w:rtl w:val="1"/>
              </w:rPr>
              <w:t>توفر بياناته بانتظام</w:t>
            </w:r>
          </w:p>
        </w:tc>
        <w:tc>
          <w:tcPr>
            <w:tcW w:type="dxa" w:w="4394"/>
            <w:tcBorders>
              <w:top w:val="single" w:sz="6" w:color="dcebe1"/>
              <w:start w:val="single" w:sz="6" w:color="dcebe1"/>
              <w:bottom w:val="single" w:sz="6" w:color="dcebe1"/>
              <w:end w:val="single" w:sz="6" w:color="dcebe1"/>
            </w:tcBorders>
            <w:shd w:val="clear" w:color="auto" w:fill="eef3ee"/>
            <w:tcMar>
              <w:top w:w="80" w:type="dxa"/>
              <w:start w:w="80" w:type="dxa"/>
              <w:bottom w:w="80" w:type="dxa"/>
              <w:end w:w="80" w:type="dxa"/>
            </w:tcMar>
            <w:vAlign w:val="center"/>
          </w:tcPr>
          <w:p>
            <w:pPr>
              <w:bidi w:val="1"/>
              <w:spacing w:before="160" w:after="40" w:line="288" w:lineRule="auto"/>
              <w:jc w:val="center"/>
            </w:pPr>
            <w:r>
              <w:rPr>
                <w:rFonts w:ascii="Tajawal" w:hAnsi="Tajawal" w:cs="Tajawal" w:eastAsia="Tajawal"/>
                <w:color w:val="C9A84C"/>
                <w:sz w:val="20"/>
                <w:szCs w:val="20"/>
                <w:rtl w:val="1"/>
              </w:rPr>
              <w:t>◆</w:t>
            </w:r>
          </w:p>
          <w:p>
            <w:pPr>
              <w:bidi w:val="1"/>
              <w:spacing w:before="0" w:after="160" w:line="288" w:lineRule="auto"/>
              <w:jc w:val="center"/>
            </w:pPr>
            <w:r>
              <w:rPr>
                <w:rFonts w:ascii="Tajawal" w:hAnsi="Tajawal" w:cs="Tajawal" w:eastAsia="Tajawal"/>
                <w:b/>
                <w:bCs w:val="1"/>
                <w:color w:val="12432A"/>
                <w:sz w:val="21"/>
                <w:szCs w:val="21"/>
                <w:rtl w:val="1"/>
              </w:rPr>
              <w:t>نضجه للاستخدام الاستراتيجي</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يعني ارتفاع جودة المؤشر الفنية أنه مؤشر استراتيجي بالضرورة؛ فالمؤشر قد يكون عالي الجودة فنيًا ولكنه تشغيلي أو تنفيذي</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طريقة احتساب الدرجة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يتم تقييم كل سؤال وفق مقياس التقييم المعتمد، ثم تُحوّل نتيجة كل بوابة إلى وزنها النسبي</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وتحسب درجة كل بوابة وفق المعادلة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درجة البوابة = (مجموع درجات الأسئلة ÷ الدرجة القصوى) × وزن البوابة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ثم تحسب الدرجة النهائية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الدرجة النهائية = درجة البوابة الأولى + درجة البوابة الثانية + درجة البوابة الثالثة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وبذلك تكون الدرجة النهائية من </w:t>
      </w:r>
      <w:r>
        <w:rPr>
          <w:rFonts w:ascii="Tajawal" w:hAnsi="Tajawal" w:cs="Tajawal" w:eastAsia="Tajawal"/>
          <w:b w:val="0"/>
          <w:bCs w:val="0"/>
          <w:i w:val="0"/>
          <w:iCs w:val="0"/>
          <w:color w:val="242424"/>
          <w:sz w:val="22"/>
          <w:szCs w:val="22"/>
          <w:u w:val="none"/>
          <w:rtl w:val="1"/>
        </w:rPr>
        <w:t xml:space="preserve">100 </w:t>
      </w:r>
      <w:r>
        <w:rPr>
          <w:rFonts w:ascii="Tajawal" w:hAnsi="Tajawal" w:cs="Tajawal" w:eastAsia="Tajawal"/>
          <w:b w:val="0"/>
          <w:bCs w:val="0"/>
          <w:i w:val="0"/>
          <w:iCs w:val="0"/>
          <w:color w:val="242424"/>
          <w:sz w:val="22"/>
          <w:szCs w:val="22"/>
          <w:u w:val="none"/>
          <w:rtl w:val="1"/>
        </w:rPr>
        <w:t>نقطة</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أوزان البوابات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الاتساق والصلة الاستراتيجية 20%</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الأثر والقدرة على التأثير 50%</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الجودة والنضج 30%</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ويعكس هذا التوزيع أولوية </w:t>
      </w:r>
      <w:r>
        <w:rPr>
          <w:rFonts w:ascii="Tajawal" w:hAnsi="Tajawal" w:cs="Tajawal" w:eastAsia="Tajawal"/>
          <w:b w:val="0"/>
          <w:bCs w:val="0"/>
          <w:i w:val="0"/>
          <w:iCs w:val="0"/>
          <w:color w:val="242424"/>
          <w:sz w:val="22"/>
          <w:szCs w:val="22"/>
          <w:u w:val="none"/>
          <w:rtl w:val="1"/>
        </w:rPr>
        <w:t>الأثر والقدرة على التأثير</w:t>
      </w:r>
      <w:r>
        <w:rPr>
          <w:rFonts w:ascii="Tajawal" w:hAnsi="Tajawal" w:cs="Tajawal" w:eastAsia="Tajawal"/>
          <w:b w:val="0"/>
          <w:bCs w:val="0"/>
          <w:i w:val="0"/>
          <w:iCs w:val="0"/>
          <w:color w:val="242424"/>
          <w:sz w:val="22"/>
          <w:szCs w:val="22"/>
          <w:u w:val="none"/>
          <w:rtl w:val="1"/>
        </w:rPr>
        <w:t xml:space="preserve"> باعتبارهما العاملين الأكثر أهمية في تحديد ما إذا كان المؤشر يستحق المتابعة على المستوى الاستراتيجي</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التحقق من قوة الأدلة باستخدام معامل الثقة (CF)</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لا تعتمد نتيجة التقييم على الإجابة المقدمة من الجهة وحدها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تخضع الأدلة والبراهين الداعمة لكل إجابة للتحقق من قبل </w:t>
      </w:r>
      <w:r>
        <w:rPr>
          <w:rFonts w:ascii="Tajawal" w:hAnsi="Tajawal" w:cs="Tajawal" w:eastAsia="Tajawal"/>
          <w:b w:val="0"/>
          <w:bCs w:val="0"/>
          <w:i w:val="0"/>
          <w:iCs w:val="0"/>
          <w:color w:val="242424"/>
          <w:sz w:val="22"/>
          <w:szCs w:val="22"/>
          <w:u w:val="none"/>
          <w:rtl w:val="1"/>
        </w:rPr>
        <w:t>مكتب إدارة الاستراتيجية</w:t>
      </w:r>
      <w:r>
        <w:rPr>
          <w:rFonts w:ascii="Tajawal" w:hAnsi="Tajawal" w:cs="Tajawal" w:eastAsia="Tajawal"/>
          <w:b w:val="0"/>
          <w:bCs w:val="0"/>
          <w:i w:val="0"/>
          <w:iCs w:val="0"/>
          <w:color w:val="242424"/>
          <w:sz w:val="22"/>
          <w:szCs w:val="22"/>
          <w:u w:val="none"/>
          <w:rtl w:val="1"/>
        </w:rPr>
        <w:t xml:space="preserve"> باستخدام معامل الثقة المعتمد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 </w:t>
      </w:r>
      <w:r>
        <w:rPr>
          <w:rFonts w:ascii="Tajawal" w:hAnsi="Tajawal" w:cs="Tajawal" w:eastAsia="Tajawal"/>
          <w:b w:val="0"/>
          <w:bCs w:val="0"/>
          <w:i w:val="0"/>
          <w:iCs w:val="0"/>
          <w:color w:val="242424"/>
          <w:sz w:val="22"/>
          <w:szCs w:val="22"/>
          <w:u w:val="none"/>
          <w:rtl w:val="1"/>
        </w:rPr>
        <w:t>(Confidence Factor – CF)</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ويهدف معامل الثقة إلى توضيح مدى قوة الأدلة التي تستند إليها النتيجة، وتحديد الحاجة إلى تحقق أو تدقيق إضافي</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مستويات معامل الثقة</w:t>
      </w:r>
    </w:p>
    <w:tbl>
      <w:tblPr>
        <w:bidiVisual/>
        <w:tblW w:type="dxa" w:w="8787"/>
        <w:jc w:val="center"/>
        <w:tblLayout w:type="fixed"/>
        <w:tblLook w:firstColumn="1" w:firstRow="1" w:lastColumn="0" w:lastRow="0" w:noHBand="0" w:noVBand="1" w:val="04A0"/>
      </w:tblPr>
      <w:tblGrid>
        <w:gridCol w:w="2929"/>
        <w:gridCol w:w="2929"/>
        <w:gridCol w:w="2929"/>
      </w:tblGrid>
      <w:tr>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معامل الثقة</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مستوى الثقة</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وصف الدليل</w:t>
            </w:r>
          </w:p>
        </w:tc>
      </w:tr>
      <w:tr>
        <w:tc>
          <w:tcPr>
            <w:tcW w:type="dxa" w:w="2929"/>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CF 5</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ثقة كاملة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بيانات آلية + مراجعة مستقلة</w:t>
            </w:r>
          </w:p>
        </w:tc>
      </w:tr>
      <w:tr>
        <w:tc>
          <w:tcPr>
            <w:tcW w:type="dxa" w:w="2929"/>
            <w:tcBorders>
              <w:top w:val="single" w:sz="4" w:color="e4e2dd"/>
              <w:start w:val="single" w:sz="4" w:color="e4e2dd"/>
              <w:bottom w:val="single" w:sz="4" w:color="e4e2dd"/>
              <w:end w:val="single" w:sz="4" w:color="e4e2dd"/>
            </w:tcBorders>
            <w:shd w:val="clear" w:color="auto" w:fill="4f8a63"/>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CF 4</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ثقة عالية</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غالبية الأدلة موثقة وقابلة للتحقق</w:t>
            </w:r>
          </w:p>
        </w:tc>
      </w:tr>
      <w:tr>
        <w:tc>
          <w:tcPr>
            <w:tcW w:type="dxa" w:w="2929"/>
            <w:tcBorders>
              <w:top w:val="single" w:sz="4" w:color="e4e2dd"/>
              <w:start w:val="single" w:sz="4" w:color="e4e2dd"/>
              <w:bottom w:val="single" w:sz="4" w:color="e4e2dd"/>
              <w:end w:val="single" w:sz="4" w:color="e4e2dd"/>
            </w:tcBorders>
            <w:shd w:val="clear" w:color="auto" w:fill="c9a8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3A2F10"/>
                <w:sz w:val="24"/>
                <w:szCs w:val="24"/>
                <w:rtl w:val="1"/>
              </w:rPr>
              <w:t>CF 3</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ثقة متوسطة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مزيج من الأدلة الموثقة والتقديرات الذاتية</w:t>
            </w:r>
          </w:p>
        </w:tc>
      </w:tr>
      <w:tr>
        <w:tc>
          <w:tcPr>
            <w:tcW w:type="dxa" w:w="2929"/>
            <w:tcBorders>
              <w:top w:val="single" w:sz="4" w:color="e4e2dd"/>
              <w:start w:val="single" w:sz="4" w:color="e4e2dd"/>
              <w:bottom w:val="single" w:sz="4" w:color="e4e2dd"/>
              <w:end w:val="single" w:sz="4" w:color="e4e2dd"/>
            </w:tcBorders>
            <w:shd w:val="clear" w:color="auto" w:fill="c98b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CF 2</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ثقة منخفضة</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غالبية الأدلة ذاتية؛ يتطلب تدقيقًا</w:t>
            </w:r>
          </w:p>
        </w:tc>
      </w:tr>
      <w:tr>
        <w:tc>
          <w:tcPr>
            <w:tcW w:type="dxa" w:w="2929"/>
            <w:tcBorders>
              <w:top w:val="single" w:sz="4" w:color="e4e2dd"/>
              <w:start w:val="single" w:sz="4" w:color="e4e2dd"/>
              <w:bottom w:val="single" w:sz="4" w:color="e4e2dd"/>
              <w:end w:val="single" w:sz="4" w:color="e4e2dd"/>
            </w:tcBorders>
            <w:shd w:val="clear" w:color="auto" w:fill="a23b2e"/>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CF 1</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غير موثوق</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لا يوجد دليل قابل للتحقق؛ يتطلب إعادة تقييم</w:t>
            </w:r>
          </w:p>
        </w:tc>
      </w:tr>
    </w:tbl>
    <w:p>
      <w:pPr>
        <w:spacing w:before="0" w:after="80"/>
      </w:pPr>
    </w:p>
    <w:p>
      <w:pPr>
        <w:pStyle w:val="Heading3"/>
        <w:bidi w:val="1"/>
        <w:jc w:val="right"/>
      </w:pPr>
      <w:r>
        <w:rPr>
          <w:rFonts w:ascii="Tajawal" w:hAnsi="Tajawal" w:cs="Tajawal" w:eastAsia="Tajawal"/>
          <w:rtl w:val="1"/>
        </w:rPr>
        <w:t>قاعدة التحقق</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تعتمد نتيجة كل سؤال على الإجابة المدخلة والأدلة الداعمة لها، وتخضع الأدلة لمعامل الثقة المعتمد في المنهجية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وبالتالي فإن وجود إجابة إيجابية لا يعني تلقائيًا قبولها؛ إذ يتحقق المكتب من مدى كفاية الأدلة وقابليتها للتحقق قبل اعتماد النتيجة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ويستخدم معامل الثقة لتحديد مستوى الاعتماد على النتيجة والحاجة إلى التحقق أو التدقيق الإضافي، دون أن يحل محل درجة تقييم المؤشر نفسها</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العلاقة بين تصنيف المؤشر ونتيجة التقييم</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يجب الفصل بين </w:t>
      </w:r>
      <w:r>
        <w:rPr>
          <w:rFonts w:ascii="Tajawal" w:hAnsi="Tajawal" w:cs="Tajawal" w:eastAsia="Tajawal"/>
          <w:b/>
          <w:bCs w:val="1"/>
          <w:i w:val="0"/>
          <w:iCs w:val="0"/>
          <w:color w:val="242424"/>
          <w:sz w:val="22"/>
          <w:szCs w:val="22"/>
          <w:u w:val="none"/>
          <w:rtl w:val="1"/>
        </w:rPr>
        <w:t>دور المؤشر</w:t>
      </w:r>
      <w:r>
        <w:rPr>
          <w:rFonts w:ascii="Tajawal" w:hAnsi="Tajawal" w:cs="Tajawal" w:eastAsia="Tajawal"/>
          <w:b w:val="0"/>
          <w:bCs w:val="0"/>
          <w:i w:val="0"/>
          <w:iCs w:val="0"/>
          <w:color w:val="242424"/>
          <w:sz w:val="22"/>
          <w:szCs w:val="22"/>
          <w:u w:val="none"/>
          <w:rtl w:val="1"/>
        </w:rPr>
        <w:t xml:space="preserve"> و</w:t>
      </w:r>
      <w:r>
        <w:rPr>
          <w:rFonts w:ascii="Tajawal" w:hAnsi="Tajawal" w:cs="Tajawal" w:eastAsia="Tajawal"/>
          <w:b/>
          <w:bCs w:val="1"/>
          <w:i w:val="0"/>
          <w:iCs w:val="0"/>
          <w:color w:val="242424"/>
          <w:sz w:val="22"/>
          <w:szCs w:val="22"/>
          <w:u w:val="none"/>
          <w:rtl w:val="1"/>
        </w:rPr>
        <w:t>قوة المؤشر</w:t>
      </w:r>
      <w:r>
        <w:rPr>
          <w:rFonts w:ascii="Tajawal" w:hAnsi="Tajawal" w:cs="Tajawal" w:eastAsia="Tajawal"/>
          <w:b w:val="0"/>
          <w:bCs w:val="0"/>
          <w:i w:val="0"/>
          <w:iCs w:val="0"/>
          <w:color w:val="242424"/>
          <w:sz w:val="22"/>
          <w:szCs w:val="22"/>
          <w:u w:val="none"/>
          <w:rtl w:val="1"/>
        </w:rPr>
        <w:t>؛ فهما يجيبان عن سؤالين مختلفين</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تصنيف المؤشر: ما الدور الذي يؤديه المؤشر في منظومة الأداء؟</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نتيجة التقييم: إلى أي مدى يستوفي المؤشر متطلبات المتابعة الاستراتيجية؟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وبناءً على ذلك، </w:t>
      </w:r>
      <w:r>
        <w:rPr>
          <w:rFonts w:ascii="Tajawal" w:hAnsi="Tajawal" w:cs="Tajawal" w:eastAsia="Tajawal"/>
          <w:b/>
          <w:bCs w:val="1"/>
          <w:i w:val="0"/>
          <w:iCs w:val="0"/>
          <w:color w:val="242424"/>
          <w:sz w:val="22"/>
          <w:szCs w:val="22"/>
          <w:u w:val="none"/>
          <w:rtl w:val="1"/>
        </w:rPr>
        <w:t>لا تُستخدم درجة التقييم وحدها لتحديد تصنيف المؤشر</w:t>
      </w:r>
      <w:r>
        <w:rPr>
          <w:rFonts w:ascii="Tajawal" w:hAnsi="Tajawal" w:cs="Tajawal" w:eastAsia="Tajawal"/>
          <w:b w:val="0"/>
          <w:bCs w:val="0"/>
          <w:i w:val="0"/>
          <w:iCs w:val="0"/>
          <w:color w:val="242424"/>
          <w:sz w:val="22"/>
          <w:szCs w:val="22"/>
          <w:u w:val="none"/>
          <w:rtl w:val="1"/>
        </w:rPr>
        <w:t>، كما لا يُفترض أن المؤشر الحاصل على درجة مرتفعة يكون بالضرورة مؤشرًا استراتيجيًا، أو أن المؤشر الحاصل على درجة منخفضة يكون مؤشرًا داعمًا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وقد يكون المؤشر، على سبيل المثال</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استراتيجيًا وقويًا: يقيس نتيجة استراتيجية رئيسية، ويستوفي متطلبات المتابعة الاستراتيجية بدرجة عالية، ويمكن إدراجه ضمن مجموعة المؤشرات الاستراتيجية.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استراتيجيًا ويحتاج إلى تحسين: يؤدي دورًا استراتيجيًا، إلا أن أحد جوانب الجودة أو البيانات أو النضج يحتاج إلى معالجة قبل الاعتماد الكامل عليه في المتابعة الاستراتيجية.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تنفيذيًا: يرتبط بهدف أو نتيجة استراتيجية، لكنه يقيس التقدم التنفيذي أو مستوى الإنجاز المطلوب لتحقيق النتيجة الاستراتيجية، وليس النتيجة الاستراتيجية الرئيسية نفسها.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تشغيليًا: يقيس أداء العمليات أو الخدمات أو الموارد، ويستخدم في الإدارة والمتابعة التشغيلية اليومية أو الدورية.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داعمًا: يوفر معلومات مساندة تساعد في التحليل وفهم الأداء وتفسير النتائج ودعم القرار، دون أن يمثل نتيجة استراتيجية أو تنفيذية أو تشغيلية رئيسية.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وعليه، فإن </w:t>
      </w:r>
      <w:r>
        <w:rPr>
          <w:rFonts w:ascii="Tajawal" w:hAnsi="Tajawal" w:cs="Tajawal" w:eastAsia="Tajawal"/>
          <w:b/>
          <w:bCs w:val="1"/>
          <w:i w:val="0"/>
          <w:iCs w:val="0"/>
          <w:color w:val="242424"/>
          <w:sz w:val="22"/>
          <w:szCs w:val="22"/>
          <w:u w:val="none"/>
          <w:rtl w:val="1"/>
        </w:rPr>
        <w:t>وصف المؤشر بأنه "داعم" لا يعني أنه حصل على درجة تقييم منخفضة</w:t>
      </w:r>
      <w:r>
        <w:rPr>
          <w:rFonts w:ascii="Tajawal" w:hAnsi="Tajawal" w:cs="Tajawal" w:eastAsia="Tajawal"/>
          <w:b w:val="0"/>
          <w:bCs w:val="0"/>
          <w:i w:val="0"/>
          <w:iCs w:val="0"/>
          <w:color w:val="242424"/>
          <w:sz w:val="22"/>
          <w:szCs w:val="22"/>
          <w:u w:val="none"/>
          <w:rtl w:val="1"/>
        </w:rPr>
        <w:t xml:space="preserve">، وإنما يعني أن </w:t>
      </w:r>
      <w:r>
        <w:rPr>
          <w:rFonts w:ascii="Tajawal" w:hAnsi="Tajawal" w:cs="Tajawal" w:eastAsia="Tajawal"/>
          <w:b/>
          <w:bCs w:val="1"/>
          <w:i w:val="0"/>
          <w:iCs w:val="0"/>
          <w:color w:val="242424"/>
          <w:sz w:val="22"/>
          <w:szCs w:val="22"/>
          <w:u w:val="none"/>
          <w:rtl w:val="1"/>
        </w:rPr>
        <w:t>الدور الذي يؤديه في منظومة الأداء هو دور داعم</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قرار اعتماد المؤشر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بعد استكمال التقييم والتحقق من الأدلة، يتم اتخاذ القرار وفق نتيجة التقييم وتصنيف المؤشر، مع مراعاة ملاحظات التحقق</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وتستخدم النتائج لتحديد أحد المسارات التالية</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يعتمد ضمن المؤشرات الاستراتيجية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عندما يستوفي المؤشر متطلبات المتابعة الاستراتيجية، ويثبت ارتباطه بالنتائج الاستراتيجية وقيمته وأثره وقدرة الوزارة على التأثير فيه</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يعتمد مع ملاحظات أو خطة تحسين</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عندما يكون المؤشر ذا أهمية استراتيجية، إلا أن أحد جوانب الجودة أو البيانات أو النضج يحتاج إلى معالجة</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يعاد للجهة لإعادة المواءمة أو التطوير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عندما توجد أهمية محتملة للمؤشر، لكن صياغته أو دوره أو ارتباطه الاستراتيجي يحتاج إلى إعادة نظر</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لا يعتمد كمؤشر استراتيجي</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عندما لا يستوفي المؤشر متطلبات المتابعة الاستراتيجية، مع إمكانية استخدامه كمؤشر تنفيذي أو تشغيلي أو داعم بحسب دوره</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التعامل مع المؤشرات التنفيذية والتشغيلية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عدم اعتماد المؤشر كمؤشر استراتيجي </w:t>
      </w:r>
      <w:r>
        <w:rPr>
          <w:rFonts w:ascii="Tajawal" w:hAnsi="Tajawal" w:cs="Tajawal" w:eastAsia="Tajawal"/>
          <w:b w:val="0"/>
          <w:bCs w:val="0"/>
          <w:i w:val="0"/>
          <w:iCs w:val="0"/>
          <w:color w:val="242424"/>
          <w:sz w:val="22"/>
          <w:szCs w:val="22"/>
          <w:u w:val="none"/>
          <w:rtl w:val="1"/>
        </w:rPr>
        <w:t>لا يعني أن المؤشر غير مهم</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قد يكون المؤشر مناسبًا تمامًا لإدارة أداء الجهة أو متابعة تنفيذ مبادرة أو إدارة خدمة أو مراقبة عملية تشغيلية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ولهذا فإن مخرجات المنهجية لا تقتصر على "قبول أو رفض"، وإنما تساعد على وضع كل مؤشر في </w:t>
      </w:r>
      <w:r>
        <w:rPr>
          <w:rFonts w:ascii="Tajawal" w:hAnsi="Tajawal" w:cs="Tajawal" w:eastAsia="Tajawal"/>
          <w:b w:val="0"/>
          <w:bCs w:val="0"/>
          <w:i w:val="0"/>
          <w:iCs w:val="0"/>
          <w:color w:val="242424"/>
          <w:sz w:val="22"/>
          <w:szCs w:val="22"/>
          <w:u w:val="none"/>
          <w:rtl w:val="1"/>
        </w:rPr>
        <w:t>المستوى المناسب له داخل منظومة الأداء</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وتكون العلاقة على النحو التالي</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8787"/>
      </w:tblGrid>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المؤشر الاستراتيجي</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المؤشرات التنفيذية المرتبطة به</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المؤشرات التشغيلية التي تقيس التنفيذ والأداء اليومي</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المؤشرات الداعمة للتحليل والتفسير عند الحاجة</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يشترط أن يكون لكل مؤشر استراتيجي عدد محدد من المؤشرات التنفيذية أو التشغيلية، كما لا يشترط أن يرتبط كل مؤشر بمشروع</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علاقة المؤشر بالتدخلات والمشاريع</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المؤشر يقيس </w:t>
      </w:r>
      <w:r>
        <w:rPr>
          <w:rFonts w:ascii="Tajawal" w:hAnsi="Tajawal" w:cs="Tajawal" w:eastAsia="Tajawal"/>
          <w:b w:val="0"/>
          <w:bCs w:val="0"/>
          <w:i w:val="0"/>
          <w:iCs w:val="0"/>
          <w:color w:val="242424"/>
          <w:sz w:val="22"/>
          <w:szCs w:val="22"/>
          <w:u w:val="none"/>
          <w:rtl w:val="1"/>
        </w:rPr>
        <w:t>ما نريد تغييره</w:t>
      </w:r>
      <w:r>
        <w:rPr>
          <w:rFonts w:ascii="Tajawal" w:hAnsi="Tajawal" w:cs="Tajawal" w:eastAsia="Tajawal"/>
          <w:b w:val="0"/>
          <w:bCs w:val="0"/>
          <w:i w:val="0"/>
          <w:iCs w:val="0"/>
          <w:color w:val="242424"/>
          <w:sz w:val="22"/>
          <w:szCs w:val="22"/>
          <w:u w:val="none"/>
          <w:rtl w:val="1"/>
        </w:rPr>
        <w:t xml:space="preserve">، بينما المشروع أو المبادرة أو التنظيم أو السياسة يمثل أحد </w:t>
      </w:r>
      <w:r>
        <w:rPr>
          <w:rFonts w:ascii="Tajawal" w:hAnsi="Tajawal" w:cs="Tajawal" w:eastAsia="Tajawal"/>
          <w:b w:val="0"/>
          <w:bCs w:val="0"/>
          <w:i w:val="0"/>
          <w:iCs w:val="0"/>
          <w:color w:val="242424"/>
          <w:sz w:val="22"/>
          <w:szCs w:val="22"/>
          <w:u w:val="none"/>
          <w:rtl w:val="1"/>
        </w:rPr>
        <w:t>التدخلات التي قد تسهم في إحداث هذا التغيير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لذلك</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المؤشر ليس هو المشروع، والمشروع ليس الوسيلة الوحيدة لتحريك المؤشر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وقد يتحسن المؤشر نتيجة مجموعة من التدخلات، مثل</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مشروع أو برنامج.</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تنظيم أو تشريع.</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سياسة.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خدمة أو منتج.</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تدخل صحي.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تحسين تشغيلي.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شراكة أو تدخل من جهة أخرى.</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عوامل خارجية لا تقع بالكامل تحت سيطرة الوزارة.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ولهذا لا يشترط وجود مشروع مرتبط بكل مؤشر استراتيجي حتى يتم اعتماده</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المهم هو وجود منطق واضح يفسر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ما النتيجة التي نريد تغييرها؟ وما العوامل المؤثرة فيها؟ وما الذي تستطيع الوزارة التأثير فيه؟</w:t>
      </w:r>
    </w:p>
    <w:p>
      <w:pPr>
        <w:pStyle w:val="Heading2"/>
        <w:bidi w:val="1"/>
        <w:jc w:val="right"/>
      </w:pPr>
      <w:r>
        <w:rPr>
          <w:rFonts w:ascii="Tajawal" w:hAnsi="Tajawal" w:cs="Tajawal" w:eastAsia="Tajawal"/>
          <w:rtl w:val="1"/>
        </w:rPr>
        <w:t>مسار تحديد المؤشر الاستراتيجي</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تتحرك عملية تحديد المؤشر وفق المسار التالي</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8787"/>
      </w:tblGrid>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التوجه الاستراتيجي</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الهدف الاستراتيجي</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النتيجة أو التغيير المستهدف</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تحديد المؤشر المناسب لقياس النتيجة</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تحديد الوضع الحالي وفجوة الأداء عند الحاجة</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تحديد العوامل والتدخلات المؤثرة</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تقييم المؤشر عبر البوابات الثلاث</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التحقق من الأدلة ومعامل الثقة</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تحديد دور المؤشر وتصنيفه</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اتخاذ قرار الاعتماد والمتابعة</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يلزم أن تتوافر جميع الحلقات بنفس الدرجة في كل مؤشر، إلا أن هذا المسار يستخدم للتأكد من أن المؤشر ليس منفصلًا عن منظومة النتائج والتدخلات</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أدوار الجهات في تطبيق المنهجية</w:t>
      </w:r>
    </w:p>
    <w:p>
      <w:pPr>
        <w:pStyle w:val="Heading3"/>
        <w:bidi w:val="1"/>
        <w:jc w:val="right"/>
      </w:pPr>
      <w:r>
        <w:rPr>
          <w:rFonts w:ascii="Tajawal" w:hAnsi="Tajawal" w:cs="Tajawal" w:eastAsia="Tajawal"/>
          <w:rtl w:val="1"/>
        </w:rPr>
        <w:t>الجهة المالكة للمؤشر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تتولى الجهة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اقتراح المؤشر أو تقديم المؤشر القائم.</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توضيح الغرض من المؤشر وعلاقته بالهدف الاستراتيجي.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توفير بيانات المؤشر والأدلة الداعمة.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توضيح العوامل والتدخلات التي تؤثر في النتيجة.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معالجة الملاحظات الناتجة عن التقييم.</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الالتزام بتحديث بيانات المؤشر وفق المتطلبات المعتمدة.</w:t>
      </w:r>
    </w:p>
    <w:p>
      <w:pPr>
        <w:pStyle w:val="Heading3"/>
        <w:bidi w:val="1"/>
        <w:jc w:val="right"/>
      </w:pPr>
      <w:r>
        <w:rPr>
          <w:rFonts w:ascii="Tajawal" w:hAnsi="Tajawal" w:cs="Tajawal" w:eastAsia="Tajawal"/>
          <w:rtl w:val="1"/>
        </w:rPr>
        <w:t>مكتب إدارة الاستراتيجية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يتولى المكتب</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إدارة وتطبيق منهجية تحديد المؤشرات الاستراتيجية.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التحقق من الاتساق الاستراتيجي للمؤشر.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تقييم المؤشر وفق البوابات الثلاث.</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التحقق من الأدلة وفق معامل الثقة المعتمد.</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مراجعة تصنيف المؤشر ودوره.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معالجة حالات التداخل أو التكرار.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توثيق نتائج التقييم وقرارات الاعتماد.</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متابعة جودة مجموعة المؤشرات الاستراتيجية ككل.</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رفع الملاحظات والتحديات التي تتطلب قرارًا أو توجيهًا على المستوى المناسب.</w:t>
      </w:r>
    </w:p>
    <w:p>
      <w:pPr>
        <w:pStyle w:val="Heading3"/>
        <w:bidi w:val="1"/>
        <w:jc w:val="right"/>
      </w:pPr>
      <w:r>
        <w:rPr>
          <w:rFonts w:ascii="Tajawal" w:hAnsi="Tajawal" w:cs="Tajawal" w:eastAsia="Tajawal"/>
          <w:rtl w:val="1"/>
        </w:rPr>
        <w:t>الجهات الفنية المختصة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تدعم الجهات الفنية المختصة في الجوانب الفنية المرتبطة بالمؤشر، وفق اختصاصها، بما يشمل </w:t>
      </w:r>
      <w:r>
        <w:rPr>
          <w:rFonts w:ascii="Tajawal" w:hAnsi="Tajawal" w:cs="Tajawal" w:eastAsia="Tajawal"/>
          <w:b w:val="0"/>
          <w:bCs w:val="0"/>
          <w:i w:val="0"/>
          <w:iCs w:val="0"/>
          <w:color w:val="242424"/>
          <w:sz w:val="22"/>
          <w:szCs w:val="22"/>
          <w:u w:val="none"/>
          <w:rtl w:val="1"/>
        </w:rPr>
        <w:t>التعريف الفني للمؤشر، ومصدر البيانات، وجودتها، وآلية احتساب المؤشر، والتحقق من الجوانب الفنية ذات الصلة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ويكون دور الجهة الفنية </w:t>
      </w:r>
      <w:r>
        <w:rPr>
          <w:rFonts w:ascii="Tajawal" w:hAnsi="Tajawal" w:cs="Tajawal" w:eastAsia="Tajawal"/>
          <w:b w:val="0"/>
          <w:bCs w:val="0"/>
          <w:i w:val="0"/>
          <w:iCs w:val="0"/>
          <w:color w:val="242424"/>
          <w:sz w:val="22"/>
          <w:szCs w:val="22"/>
          <w:u w:val="none"/>
          <w:rtl w:val="1"/>
        </w:rPr>
        <w:t>داعمًا للتقييم ولا يحل محل دور مكتب إدارة الاستراتيجية في تقييم المؤشر وتحديد مدى ملاءمته للمتابعة الاستراتيجية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فعلى سبيل المثال، تقدم </w:t>
      </w:r>
      <w:r>
        <w:rPr>
          <w:rFonts w:ascii="Tajawal" w:hAnsi="Tajawal" w:cs="Tajawal" w:eastAsia="Tajawal"/>
          <w:b w:val="0"/>
          <w:bCs w:val="0"/>
          <w:i w:val="0"/>
          <w:iCs w:val="0"/>
          <w:color w:val="242424"/>
          <w:sz w:val="22"/>
          <w:szCs w:val="22"/>
          <w:u w:val="none"/>
          <w:rtl w:val="1"/>
        </w:rPr>
        <w:t>وحدة المؤشرات الدولية</w:t>
      </w:r>
      <w:r>
        <w:rPr>
          <w:rFonts w:ascii="Tajawal" w:hAnsi="Tajawal" w:cs="Tajawal" w:eastAsia="Tajawal"/>
          <w:b w:val="0"/>
          <w:bCs w:val="0"/>
          <w:i w:val="0"/>
          <w:iCs w:val="0"/>
          <w:color w:val="242424"/>
          <w:sz w:val="22"/>
          <w:szCs w:val="22"/>
          <w:u w:val="none"/>
          <w:rtl w:val="1"/>
        </w:rPr>
        <w:t xml:space="preserve"> الدعم فيما يتعلق بالمؤشرات الدولية، بما يشمل </w:t>
      </w:r>
      <w:r>
        <w:rPr>
          <w:rFonts w:ascii="Tajawal" w:hAnsi="Tajawal" w:cs="Tajawal" w:eastAsia="Tajawal"/>
          <w:b w:val="0"/>
          <w:bCs w:val="0"/>
          <w:i w:val="0"/>
          <w:iCs w:val="0"/>
          <w:color w:val="242424"/>
          <w:sz w:val="22"/>
          <w:szCs w:val="22"/>
          <w:u w:val="none"/>
          <w:rtl w:val="1"/>
        </w:rPr>
        <w:t>التعريف بالمؤشر ومصدره ومنهجيته وبياناته وآلية احتسابه، وما يرتبط به من متطلبات فنية</w:t>
      </w:r>
      <w:r>
        <w:rPr>
          <w:rFonts w:ascii="Tajawal" w:hAnsi="Tajawal" w:cs="Tajawal" w:eastAsia="Tajawal"/>
          <w:b w:val="0"/>
          <w:bCs w:val="0"/>
          <w:i w:val="0"/>
          <w:iCs w:val="0"/>
          <w:color w:val="242424"/>
          <w:sz w:val="22"/>
          <w:szCs w:val="22"/>
          <w:u w:val="none"/>
          <w:rtl w:val="1"/>
        </w:rPr>
        <w:t>، وفق اختصاص الوحدة</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مخرجات المنهجية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ينتج عن تطبيق المنهجية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قائمة المؤشرات الاستراتيجية المعتمدة للمتابعة.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تصنيف المؤشرات بحسب دورها: استراتيجي، تنفيذي، تشغيلي، داعم.</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درجة تقييم كل مؤشر وفق البوابات الثلاث.</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نتيجة التحقق من الأدلة ومعامل الثقة.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سجل المؤشرات التي تحتاج إلى تطوير أو إعادة مواءمة.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سجل المؤشرات التي لا تستوفي متطلبات المتابعة الاستراتيجية.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خريطة ارتباط المؤشرات بالأهداف والنتائج الاستراتيجية.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قاعدة بيانات موحدة للمؤشرات الاستراتيجية يمكن استخدامها في المتابعة والتقارير ولوحات الأداء.</w:t>
      </w:r>
    </w:p>
    <w:p>
      <w:pPr>
        <w:pStyle w:val="Heading2"/>
        <w:bidi w:val="1"/>
        <w:jc w:val="right"/>
      </w:pPr>
      <w:r>
        <w:rPr>
          <w:rFonts w:ascii="Tajawal" w:hAnsi="Tajawal" w:cs="Tajawal" w:eastAsia="Tajawal"/>
          <w:rtl w:val="1"/>
        </w:rPr>
        <w:t>قواعد أساسية لتطبيق المنهجية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لضمان اتساق التطبيق بين الجهات، تلتزم عملية التقييم بالقواعد التالية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لا يعتمد المؤشر لمجرد ارتباطه بهدف استراتيجي.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لا يعتبر المؤشر استراتيجيًا لمجرد ارتفاع أهميته من وجهة نظر الجهة المالكة.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لا تعني جودة البيانات وحدها أن المؤشر استراتيجي.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لا يستخدم مسمى المؤشر كأساس للتصنيف.</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لا يعتمد التقييم على التقدير الشخصي دون أدلة داعمة.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تخضع الأدلة لمعامل الثقة المعتمد.</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يجب أن يكون للمؤشر دور واضح داخل منظومة الأداء.</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لا يشترط ارتباط المؤشر بمشروع محدد حتى يكون استراتيجيًا.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لا يعني عدم اعتماد المؤشر استراتيجيًا أنه غير مهم؛ فقد يكون مناسبًا للمستوى التنفيذي أو التشغيلي أو الداعم.</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عند وجود اختلاف في تفسير دور المؤشر أو نتيجته، تتم المراجعة من مكتب إدارة الاستراتيجية وفق المنهجية والأدلة المتاحة.</w:t>
      </w:r>
    </w:p>
    <w:p>
      <w:pPr>
        <w:pStyle w:val="Heading2"/>
        <w:bidi w:val="1"/>
        <w:jc w:val="right"/>
      </w:pPr>
      <w:r>
        <w:rPr>
          <w:rFonts w:ascii="Tajawal" w:hAnsi="Tajawal" w:cs="Tajawal" w:eastAsia="Tajawal"/>
          <w:rtl w:val="1"/>
        </w:rPr>
        <w:t>النتيجة المستهدفة من المنهجية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لا تستهدف المنهجية الوصول إلى أكبر عدد ممكن من المؤشرات، وإنما الوصول إلى </w:t>
      </w:r>
      <w:r>
        <w:rPr>
          <w:rFonts w:ascii="Tajawal" w:hAnsi="Tajawal" w:cs="Tajawal" w:eastAsia="Tajawal"/>
          <w:b w:val="0"/>
          <w:bCs w:val="0"/>
          <w:i w:val="0"/>
          <w:iCs w:val="0"/>
          <w:color w:val="242424"/>
          <w:sz w:val="22"/>
          <w:szCs w:val="22"/>
          <w:u w:val="none"/>
          <w:rtl w:val="1"/>
        </w:rPr>
        <w:t>مجموعة محددة وموثوقة من المؤشرات التي تعكس ما يهم الوزارة فعليًا على المستوى الاستراتيجي</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والغاية النهائية هي أن تستطيع قيادة الوزارة عند النظر إلى مجموعة المؤشرات الاستراتيجية أن تجيب بوضوح عن الأسئلة التالية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أين نريد أن نصل؟</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ماذا نريد أن يتغير؟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هل يحدث التغيير فعلًا؟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هل للتغيير قيمة للمستفيد والنظام الصحي؟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هل نستطيع التأثير فيه؟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وما الذي يتطلب قرارًا أو تدخلًا من الوزارة؟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القسم الثالث</w:t>
      </w:r>
      <w:r>
        <w:rPr>
          <w:rFonts w:ascii="Tajawal" w:hAnsi="Tajawal" w:cs="Tajawal" w:eastAsia="Tajawal"/>
          <w:b w:val="0"/>
          <w:bCs w:val="0"/>
          <w:i w:val="0"/>
          <w:iCs w:val="0"/>
          <w:color w:val="242424"/>
          <w:sz w:val="22"/>
          <w:szCs w:val="22"/>
          <w:u w:val="none"/>
          <w:rtl w:val="1"/>
        </w:rPr>
        <w:t>منهجية تقييم وترتيب أولوية المشاريع</w:t>
      </w:r>
      <w:r>
        <w:rPr>
          <w:rFonts w:ascii="Tajawal" w:hAnsi="Tajawal" w:cs="Tajawal" w:eastAsia="Tajawal"/>
          <w:b w:val="0"/>
          <w:bCs w:val="0"/>
          <w:i w:val="0"/>
          <w:iCs w:val="0"/>
          <w:color w:val="242424"/>
          <w:sz w:val="22"/>
          <w:szCs w:val="22"/>
          <w:u w:val="none"/>
          <w:rtl w:val="1"/>
        </w:rPr>
        <w:t>القسم الثالث</w:t>
      </w:r>
      <w:r>
        <w:rPr>
          <w:rFonts w:ascii="Tajawal" w:hAnsi="Tajawal" w:cs="Tajawal" w:eastAsia="Tajawal"/>
          <w:b w:val="0"/>
          <w:bCs w:val="0"/>
          <w:i w:val="0"/>
          <w:iCs w:val="0"/>
          <w:color w:val="242424"/>
          <w:sz w:val="22"/>
          <w:szCs w:val="22"/>
          <w:u w:val="none"/>
          <w:rtl w:val="1"/>
        </w:rPr>
        <w:t>منهجية تقييم وترتيب أولوية المشاريع</w:t>
      </w:r>
    </w:p>
    <w:p>
      <w:pPr>
        <w:sectPr>
          <w:headerReference w:type="default" r:id="rId19"/>
          <w:footerReference w:type="default" r:id="rId20"/>
          <w:pgSz w:w="11906" w:h="16838"/>
          <w:pgMar w:top="1304" w:right="1247" w:bottom="1134" w:left="1247" w:header="624" w:footer="567" w:gutter="0"/>
          <w:cols w:space="720"/>
          <w:bidi/>
          <w:docGrid w:linePitch="360" w:type="lines"/>
        </w:sectPr>
      </w:pPr>
    </w:p>
    <w:p/>
    <w:p/>
    <w:p/>
    <w:p>
      <w:pPr>
        <w:bidi w:val="1"/>
        <w:spacing w:before="0" w:after="120"/>
        <w:jc w:val="right"/>
      </w:pPr>
      <w:r>
        <w:rPr>
          <w:rFonts w:ascii="Tajawal" w:hAnsi="Tajawal" w:cs="Tajawal" w:eastAsia="Tajawal"/>
          <w:b/>
          <w:bCs w:val="1"/>
          <w:color w:val="C9A84C"/>
          <w:sz w:val="24"/>
          <w:szCs w:val="24"/>
          <w:rtl w:val="1"/>
        </w:rPr>
        <w:t>الفصل الرابع</w:t>
      </w:r>
    </w:p>
    <w:p>
      <w:pPr>
        <w:pBdr>
          <w:right w:val="single" w:sz="16" w:space="14" w:color="1a5c38"/>
        </w:pBdr>
        <w:bidi w:val="1"/>
        <w:spacing w:before="0" w:after="280" w:line="288" w:lineRule="auto"/>
        <w:ind w:right="108000"/>
        <w:jc w:val="right"/>
      </w:pPr>
      <w:r>
        <w:rPr>
          <w:rFonts w:ascii="Tajawal" w:hAnsi="Tajawal" w:cs="Tajawal" w:eastAsia="Tajawal"/>
          <w:b/>
          <w:bCs w:val="1"/>
          <w:color w:val="1A5C38"/>
          <w:sz w:val="52"/>
          <w:szCs w:val="52"/>
          <w:rtl w:val="1"/>
        </w:rPr>
        <w:t>منهجية تقييم وترتيب أولوية المشاريع</w:t>
      </w:r>
    </w:p>
    <w:p>
      <w:pPr>
        <w:bidi w:val="1"/>
        <w:spacing w:before="0" w:after="0" w:line="336" w:lineRule="auto"/>
        <w:ind w:right="108000"/>
        <w:jc w:val="right"/>
      </w:pPr>
      <w:r>
        <w:rPr>
          <w:rFonts w:ascii="Tajawal" w:hAnsi="Tajawal" w:cs="Tajawal" w:eastAsia="Tajawal"/>
          <w:color w:val="4A4A4A"/>
          <w:sz w:val="25"/>
          <w:szCs w:val="25"/>
          <w:rtl w:val="1"/>
        </w:rPr>
        <w:t>تهدف هذه المنهجية إلى توفير طريقة موحدة لتقييم المشاريع وترتيب أولوياتها</w:t>
      </w:r>
    </w:p>
    <w:p>
      <w:pPr>
        <w:spacing w:before="0" w:after="2600"/>
      </w:pPr>
    </w:p>
    <w:p>
      <w:pPr>
        <w:bidi w:val="1"/>
        <w:jc w:val="center"/>
      </w:pPr>
      <w:r>
        <w:drawing>
          <wp:inline xmlns:a="http://schemas.openxmlformats.org/drawingml/2006/main" xmlns:pic="http://schemas.openxmlformats.org/drawingml/2006/picture">
            <wp:extent cx="4860000" cy="799875"/>
            <wp:docPr id="6" name="Picture 6"/>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860000" cy="799875"/>
                    </a:xfrm>
                    <a:prstGeom prst="rect"/>
                  </pic:spPr>
                </pic:pic>
              </a:graphicData>
            </a:graphic>
          </wp:inline>
        </w:drawing>
      </w:r>
    </w:p>
    <w:p>
      <w:r>
        <w:br w:type="page"/>
      </w:r>
    </w:p>
    <w:p>
      <w:pPr>
        <w:pStyle w:val="Heading2"/>
        <w:bidi w:val="1"/>
        <w:jc w:val="right"/>
      </w:pPr>
      <w:r>
        <w:rPr>
          <w:rFonts w:ascii="Tajawal" w:hAnsi="Tajawal" w:cs="Tajawal" w:eastAsia="Tajawal"/>
          <w:rtl w:val="1"/>
        </w:rPr>
        <w:t>الغرض من المنهجية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تهدف هذه المنهجية إلى توفير طريقة موحدة لتقييم المشاريع وترتيب أولوياتها، بما يساعد الوزارة على توجيه الاهتمام والموارد نحو المشاريع الأكثر أهمية وارتباطًا بالاستراتيجية والحاجة الصحية، مع مراعاة الأهمية المؤسسية والجدوى والاستدامة والجاهزية للتنفيذ</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وتجيب المنهجية عن سؤال رئيسي</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إلى أي مدى يستحق المشروع أن يكون ضمن أولويات الوزارة مقارنةً بالمشاريع الأخرى؟</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تهدف المنهجية إلى تقييم جودة إدارة المشروع، أو قياس نجاح التنفيذ، أو إثبات تحقق المنافع والأثر الفعلي. فلكل منها أدوات ومنهجيات أخرى ضمن دورة المشروع</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موقع المنهجية ضمن دورة الاستراتيجية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تأتي منهجية ترتيب أولوية المشاريع ضمن دورة الاستراتيجية بعد تحديد التوجهات والأهداف والنتائج المستهدفة وفجوات الأداء، وقبل اعتماد قائمة الأولويات والخطط التنفيذية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وتتحرك العلاقة بصورة مبسطة وفق التسلسل التالي</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8787"/>
      </w:tblGrid>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التوجه الاستراتيجي</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الأهداف والنتائج المستهدفة</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مؤشرات الأداء</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فجوات وحاجات الأداء</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التدخلات والمشاريع</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المخرجات والمنتجات والخدمات</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المنافع والقيمة</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100" w:after="100" w:line="276" w:lineRule="auto"/>
              <w:jc w:val="center"/>
            </w:pPr>
            <w:r>
              <w:rPr>
                <w:rFonts w:ascii="Tajawal" w:hAnsi="Tajawal" w:cs="Tajawal" w:eastAsia="Tajawal"/>
                <w:b/>
                <w:bCs w:val="1"/>
                <w:color w:val="FFFFFF"/>
                <w:sz w:val="22"/>
                <w:szCs w:val="22"/>
                <w:rtl w:val="1"/>
              </w:rPr>
              <w:t>الأثر على المستفيد</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يعني ذلك أن كل مشروع يجب أن يرتبط بمؤشر واحد فقط أو أن المشروع هو الوسيلة الوحيدة لتحريك المؤشر؛ فقد تسهم السياسات والبرامج والتنظيمات والمبادرات والتدخلات التشغيلية في تحقيق النتيجة نفسها</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مبدأ تقييم أولوية المشاريع</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تقوم المنهجية على تقييم المشروع من عدة جوانب مترابطة، بدل النظر إلى المشروع من زاوية واحدة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ويتم النظر إلى</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أهميته بالنسبة للتوجه والاستراتيجية.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الحاجة أو فجوة الأداء التي يعالجها.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التحديات المؤسسية التي يتعامل معها.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مستوى مشاركة أصحاب المصلحة.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قدرة المؤسسة على استيعاب التغيير.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القيمة المتوقعة مقارنة بالموارد المطلوبة.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إمكانية المحافظة على القيمة بعد التنفيذ.</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ارتباطه بالالتزامات الدولية عند وجودها.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مدى جاهزيته للتنفيذ.</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وبناءً على ذلك، تم تنظيم المعايير التسعة في </w:t>
      </w:r>
      <w:r>
        <w:rPr>
          <w:rFonts w:ascii="Tajawal" w:hAnsi="Tajawal" w:cs="Tajawal" w:eastAsia="Tajawal"/>
          <w:b w:val="0"/>
          <w:bCs w:val="0"/>
          <w:i w:val="0"/>
          <w:iCs w:val="0"/>
          <w:color w:val="242424"/>
          <w:sz w:val="22"/>
          <w:szCs w:val="22"/>
          <w:u w:val="none"/>
          <w:rtl w:val="1"/>
        </w:rPr>
        <w:t>خمسة مجالات رئيسية</w:t>
      </w:r>
      <w:r>
        <w:rPr>
          <w:rFonts w:ascii="Tajawal" w:hAnsi="Tajawal" w:cs="Tajawal" w:eastAsia="Tajawal"/>
          <w:b w:val="0"/>
          <w:bCs w:val="0"/>
          <w:i w:val="0"/>
          <w:iCs w:val="0"/>
          <w:color w:val="242424"/>
          <w:sz w:val="22"/>
          <w:szCs w:val="22"/>
          <w:u w:val="none"/>
          <w:rtl w:val="1"/>
        </w:rPr>
        <w:t xml:space="preserve"> لتسهيل قراءة التقييم، مع بقاء المعايير التسعة هي الأساس الفعلي للاحتساب</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شروط دخول المشروع إلى التقييم</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قبل احتساب درجة الأولوية، يتم التأكد من استيفاء المشروع للمتطلبات الأساسية التي تسمح بتقييمه</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ومن ذلك</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وجود تعريف واضح للمشروع.</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وضوح الهدف والنطاق والمخرجات الرئيسية.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وجود ارتباط واضح بالتوجهات أو الأهداف أو النتائج ذات الصلة.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توفر المعلومات الأساسية اللازمة للتقييم.</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تحديد الجهة المالكة للمشروع.</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إمكانية تحديد العلاقة بين المشروع والنتيجة أو الحاجة التي يستهدفها.</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وتعد هذه المتطلبات </w:t>
      </w:r>
      <w:r>
        <w:rPr>
          <w:rFonts w:ascii="Tajawal" w:hAnsi="Tajawal" w:cs="Tajawal" w:eastAsia="Tajawal"/>
          <w:b w:val="0"/>
          <w:bCs w:val="0"/>
          <w:i w:val="0"/>
          <w:iCs w:val="0"/>
          <w:color w:val="242424"/>
          <w:sz w:val="22"/>
          <w:szCs w:val="22"/>
          <w:u w:val="none"/>
          <w:rtl w:val="1"/>
        </w:rPr>
        <w:t>شروطًا للدخول إلى التقييم وليست معايير تمنح نقاطًا إضافية</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المجالات الخمسة ومعايير التقييم</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تتكون المنهجية من تسعة معايير موزعة على خمسة مجالات</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2929"/>
        <w:gridCol w:w="2929"/>
        <w:gridCol w:w="2929"/>
      </w:tblGrid>
      <w:tr>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المجال</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المعايير</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الوزن</w:t>
            </w:r>
          </w:p>
        </w:tc>
      </w:tr>
      <w:tr>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القيمة الاستراتيجية والحاجة الصحية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C1 أثر الرؤية الاستراتيجية + C2 معالجة فجوات الأداء الصحي</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45%</w:t>
            </w:r>
          </w:p>
        </w:tc>
      </w:tr>
      <w:tr>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الأهمية المؤسسية وأصحاب المصلحة</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C3 معالجة التحديات الهيكلية + C4 أصحاب المصلحة</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25%</w:t>
            </w:r>
          </w:p>
        </w:tc>
      </w:tr>
      <w:tr>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الجدوى والاستدامة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C5 الجاهزية المؤسسية + C6 الكفاءة الاقتصادية + C7 الاستدامة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18%</w:t>
            </w:r>
          </w:p>
        </w:tc>
      </w:tr>
      <w:tr>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المواءمة والالتزامات</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C8 الالتزام الدولي</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2%</w:t>
            </w:r>
          </w:p>
        </w:tc>
      </w:tr>
      <w:tr>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الجاهزية التنفيذية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C9 الجاهزية التنفيذية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20%</w:t>
            </w:r>
          </w:p>
        </w:tc>
      </w:tr>
      <w:tr>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الإجمالي</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9 معايير</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100%</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ويتم احتساب الدرجة على مستوى </w:t>
      </w:r>
      <w:r>
        <w:rPr>
          <w:rFonts w:ascii="Tajawal" w:hAnsi="Tajawal" w:cs="Tajawal" w:eastAsia="Tajawal"/>
          <w:b w:val="0"/>
          <w:bCs w:val="0"/>
          <w:i w:val="0"/>
          <w:iCs w:val="0"/>
          <w:color w:val="242424"/>
          <w:sz w:val="22"/>
          <w:szCs w:val="22"/>
          <w:u w:val="none"/>
          <w:rtl w:val="1"/>
        </w:rPr>
        <w:t>المعيار</w:t>
      </w:r>
      <w:r>
        <w:rPr>
          <w:rFonts w:ascii="Tajawal" w:hAnsi="Tajawal" w:cs="Tajawal" w:eastAsia="Tajawal"/>
          <w:b w:val="0"/>
          <w:bCs w:val="0"/>
          <w:i w:val="0"/>
          <w:iCs w:val="0"/>
          <w:color w:val="242424"/>
          <w:sz w:val="22"/>
          <w:szCs w:val="22"/>
          <w:u w:val="none"/>
          <w:rtl w:val="1"/>
        </w:rPr>
        <w:t>، وليس على مستوى المجال فقط</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المجال الأول: القيمة الاستراتيجية والحاجة الصحية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يمثل هذا المجال الأساس الرئيسي لتحديد أهمية المشروع، ويركز على العلاقة بين المشروع وبين استراتيجية الوزارة وحاجات وفجوات الأداء الصحي</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C1 أثر الرؤية الاستراتيجية - 25%</w:t>
      </w:r>
    </w:p>
    <w:p>
      <w:pPr>
        <w:pStyle w:val="Heading4"/>
        <w:bidi w:val="1"/>
        <w:jc w:val="right"/>
      </w:pPr>
      <w:r>
        <w:rPr>
          <w:rFonts w:ascii="Tajawal" w:hAnsi="Tajawal" w:cs="Tajawal" w:eastAsia="Tajawal"/>
          <w:rtl w:val="1"/>
        </w:rPr>
        <w:t>ما الذي يقيسه المعيار؟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يقيس مدى مساهمة المشروع في تحقيق مستهدفات رؤية المملكة والأهداف الاستراتيجية المعتمدة للوزارة</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السؤال المعتمد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إلى أي مدى يسهم المشروع بصورة واضحة وموثقة في تحقيق مستهدف استراتيجي للوزارة؟</w:t>
      </w:r>
    </w:p>
    <w:p>
      <w:pPr>
        <w:pStyle w:val="Heading4"/>
        <w:bidi w:val="1"/>
        <w:jc w:val="right"/>
      </w:pPr>
      <w:r>
        <w:rPr>
          <w:rFonts w:ascii="Tajawal" w:hAnsi="Tajawal" w:cs="Tajawal" w:eastAsia="Tajawal"/>
          <w:rtl w:val="1"/>
        </w:rPr>
        <w:t>سلم التقييم</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الدرجة</w:t>
            </w:r>
          </w:p>
        </w:tc>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الوصف</w:t>
            </w:r>
          </w:p>
        </w:tc>
      </w:tr>
      <w:tr>
        <w:tc>
          <w:tcPr>
            <w:tcW w:type="dxa" w:w="4394"/>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5</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يرتبط مباشرة بمستهدف استراتيجي ويمثل مساهمة جوهرية في تحقيقه.</w:t>
            </w:r>
          </w:p>
        </w:tc>
      </w:tr>
      <w:tr>
        <w:tc>
          <w:tcPr>
            <w:tcW w:type="dxa" w:w="4394"/>
            <w:tcBorders>
              <w:top w:val="single" w:sz="4" w:color="e4e2dd"/>
              <w:start w:val="single" w:sz="4" w:color="e4e2dd"/>
              <w:bottom w:val="single" w:sz="4" w:color="e4e2dd"/>
              <w:end w:val="single" w:sz="4" w:color="e4e2dd"/>
            </w:tcBorders>
            <w:shd w:val="clear" w:color="auto" w:fill="4f8a63"/>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4</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يرتبط بوضوح بهدف أو مستهدف استراتيجي معتمد.</w:t>
            </w:r>
          </w:p>
        </w:tc>
      </w:tr>
      <w:tr>
        <w:tc>
          <w:tcPr>
            <w:tcW w:type="dxa" w:w="4394"/>
            <w:tcBorders>
              <w:top w:val="single" w:sz="4" w:color="e4e2dd"/>
              <w:start w:val="single" w:sz="4" w:color="e4e2dd"/>
              <w:bottom w:val="single" w:sz="4" w:color="e4e2dd"/>
              <w:end w:val="single" w:sz="4" w:color="e4e2dd"/>
            </w:tcBorders>
            <w:shd w:val="clear" w:color="auto" w:fill="c9a8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3A2F10"/>
                <w:sz w:val="24"/>
                <w:szCs w:val="24"/>
                <w:rtl w:val="1"/>
              </w:rPr>
              <w:t>3</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يسهم في تحقيق المستهدف بصورة غير مباشرة مع وجود علاقة واضحة.</w:t>
            </w:r>
          </w:p>
        </w:tc>
      </w:tr>
      <w:tr>
        <w:tc>
          <w:tcPr>
            <w:tcW w:type="dxa" w:w="4394"/>
            <w:tcBorders>
              <w:top w:val="single" w:sz="4" w:color="e4e2dd"/>
              <w:start w:val="single" w:sz="4" w:color="e4e2dd"/>
              <w:bottom w:val="single" w:sz="4" w:color="e4e2dd"/>
              <w:end w:val="single" w:sz="4" w:color="e4e2dd"/>
            </w:tcBorders>
            <w:shd w:val="clear" w:color="auto" w:fill="c98b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2</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علاقة محدودة بالاستراتيجية أو بالمستهدف.</w:t>
            </w:r>
          </w:p>
        </w:tc>
      </w:tr>
      <w:tr>
        <w:tc>
          <w:tcPr>
            <w:tcW w:type="dxa" w:w="4394"/>
            <w:tcBorders>
              <w:top w:val="single" w:sz="4" w:color="e4e2dd"/>
              <w:start w:val="single" w:sz="4" w:color="e4e2dd"/>
              <w:bottom w:val="single" w:sz="4" w:color="e4e2dd"/>
              <w:end w:val="single" w:sz="4" w:color="e4e2dd"/>
            </w:tcBorders>
            <w:shd w:val="clear" w:color="auto" w:fill="a23b2e"/>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1</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لا توجد علاقة استراتيجية موثقة بشكل كافٍ.</w:t>
            </w:r>
          </w:p>
        </w:tc>
      </w:tr>
    </w:tbl>
    <w:p>
      <w:pPr>
        <w:spacing w:before="0" w:after="80"/>
      </w:pPr>
    </w:p>
    <w:p>
      <w:pPr>
        <w:pStyle w:val="Heading4"/>
        <w:bidi w:val="1"/>
        <w:jc w:val="right"/>
      </w:pPr>
      <w:r>
        <w:rPr>
          <w:rFonts w:ascii="Tajawal" w:hAnsi="Tajawal" w:cs="Tajawal" w:eastAsia="Tajawal"/>
          <w:rtl w:val="1"/>
        </w:rPr>
        <w:t>الأدلة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تشمل الأدلة، بحسب طبيعة المشروع</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الاستراتيجية المعتمدة.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الأهداف والمستهدفات الاستراتيجية.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الخطط التنفيذية.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مؤشرات الأداء ذات العلاقة.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وثيقة تعريف المشروع.</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سلسلة العلاقة بين المشروع والنتيجة المستهدفة.</w:t>
      </w:r>
    </w:p>
    <w:p>
      <w:pPr>
        <w:pStyle w:val="Heading3"/>
        <w:bidi w:val="1"/>
        <w:jc w:val="right"/>
      </w:pPr>
      <w:r>
        <w:rPr>
          <w:rFonts w:ascii="Tajawal" w:hAnsi="Tajawal" w:cs="Tajawal" w:eastAsia="Tajawal"/>
          <w:rtl w:val="1"/>
        </w:rPr>
        <w:t>C2 معالجة فجوات الأداء الصحي - 20%</w:t>
      </w:r>
    </w:p>
    <w:p>
      <w:pPr>
        <w:pStyle w:val="Heading4"/>
        <w:bidi w:val="1"/>
        <w:jc w:val="right"/>
      </w:pPr>
      <w:r>
        <w:rPr>
          <w:rFonts w:ascii="Tajawal" w:hAnsi="Tajawal" w:cs="Tajawal" w:eastAsia="Tajawal"/>
          <w:rtl w:val="1"/>
        </w:rPr>
        <w:t>ما الذي يقيسه المعيار؟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يقيس مدى ارتباط المشروع بفجوة أو حاجة أداء صحي موثقة، ومدى أهمية هذه الفجوة مقارنة بالمستوى المستهدف أو بالمستوى المطلوب من الأداء</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السؤال المعتمد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إلى أي مدى يعالج المشروع فجوة أو حاجة أداء صحي موثقة، بما في ذلك الفجوات في الوصول أو النتائج بين المناطق أو الفئات السكانية المختلفة؟</w:t>
      </w:r>
    </w:p>
    <w:p>
      <w:pPr>
        <w:pStyle w:val="Heading4"/>
        <w:bidi w:val="1"/>
        <w:jc w:val="right"/>
      </w:pPr>
      <w:r>
        <w:rPr>
          <w:rFonts w:ascii="Tajawal" w:hAnsi="Tajawal" w:cs="Tajawal" w:eastAsia="Tajawal"/>
          <w:rtl w:val="1"/>
        </w:rPr>
        <w:t>محددات تقييم الفجوة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عند تقييم الفجوة، يُراعى حجمها وأهميتها، وما إذا كانت تؤثر بصورة غير متكافئة في مناطق جغرافية أو فئات سكانية معينة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وقد تشمل الفجوات، على سبيل المثال</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التفاوت في الأداء بين المناطق الحضرية والريفية أو المناطق النائية.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التفاوت في الوصول إلى الخدمات الصحية أو توفرها.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التفاوت في النتائج الصحية أو جودة الخدمات بين الفئات السكانية.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وجود فجوة أكبر لدى فئات أو مناطق أكثر احتياجًا.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استمرار الفجوة أو اتساعها مقارنة بالمستوى المستهدف.</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تعني استفادة منطقة ريفية أو فئة سكانية محددة أن المشروع يحصل تلقائيًا على أولوية أعلى؛ وإنما يتم النظر إلى </w:t>
      </w:r>
      <w:r>
        <w:rPr>
          <w:rFonts w:ascii="Tajawal" w:hAnsi="Tajawal" w:cs="Tajawal" w:eastAsia="Tajawal"/>
          <w:b w:val="0"/>
          <w:bCs w:val="0"/>
          <w:i w:val="0"/>
          <w:iCs w:val="0"/>
          <w:color w:val="242424"/>
          <w:sz w:val="22"/>
          <w:szCs w:val="22"/>
          <w:u w:val="none"/>
          <w:rtl w:val="1"/>
        </w:rPr>
        <w:t>حجم الفجوة وأهميتها والحاجة التي يعالجها المشروع</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سلم التقييم</w:t>
      </w:r>
    </w:p>
    <w:tbl>
      <w:tblPr>
        <w:bidiVisual/>
        <w:tblW w:type="dxa" w:w="8787"/>
        <w:jc w:val="center"/>
        <w:tblLayout w:type="fixed"/>
        <w:tblLook w:firstColumn="1" w:firstRow="1" w:lastColumn="0" w:lastRow="0" w:noHBand="0" w:noVBand="1" w:val="04A0"/>
      </w:tblPr>
      <w:tblGrid>
        <w:gridCol w:w="2929"/>
        <w:gridCol w:w="2929"/>
        <w:gridCol w:w="2929"/>
      </w:tblGrid>
      <w:tr>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الدرجة</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مستوى الفجوة</w:t>
            </w:r>
          </w:p>
        </w:tc>
        <w:tc>
          <w:tcPr>
            <w:tcW w:type="dxa" w:w="2929"/>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وصف التقييم</w:t>
            </w:r>
          </w:p>
        </w:tc>
      </w:tr>
      <w:tr>
        <w:tc>
          <w:tcPr>
            <w:tcW w:type="dxa" w:w="2929"/>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5</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فجوة جوهرية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فجوة كبيرة وموثقة، ذات أهمية صحية واضحة، ويعالج المشروع جزءًا جوهريًا منها.</w:t>
            </w:r>
          </w:p>
        </w:tc>
      </w:tr>
      <w:tr>
        <w:tc>
          <w:tcPr>
            <w:tcW w:type="dxa" w:w="2929"/>
            <w:tcBorders>
              <w:top w:val="single" w:sz="4" w:color="e4e2dd"/>
              <w:start w:val="single" w:sz="4" w:color="e4e2dd"/>
              <w:bottom w:val="single" w:sz="4" w:color="e4e2dd"/>
              <w:end w:val="single" w:sz="4" w:color="e4e2dd"/>
            </w:tcBorders>
            <w:shd w:val="clear" w:color="auto" w:fill="4f8a63"/>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4</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فجوة واضحة</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فجوة موثقة وواضحة عن المستوى المستهدف، ويعالج المشروع جزءًا مهمًا منها.</w:t>
            </w:r>
          </w:p>
        </w:tc>
      </w:tr>
      <w:tr>
        <w:tc>
          <w:tcPr>
            <w:tcW w:type="dxa" w:w="2929"/>
            <w:tcBorders>
              <w:top w:val="single" w:sz="4" w:color="e4e2dd"/>
              <w:start w:val="single" w:sz="4" w:color="e4e2dd"/>
              <w:bottom w:val="single" w:sz="4" w:color="e4e2dd"/>
              <w:end w:val="single" w:sz="4" w:color="e4e2dd"/>
            </w:tcBorders>
            <w:shd w:val="clear" w:color="auto" w:fill="c9a8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3A2F10"/>
                <w:sz w:val="24"/>
                <w:szCs w:val="24"/>
                <w:rtl w:val="1"/>
              </w:rPr>
              <w:t>3</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فجوة متوسطة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فجوة موثقة، ويسهم المشروع في معالجتها بصورة جزئية.</w:t>
            </w:r>
          </w:p>
        </w:tc>
      </w:tr>
      <w:tr>
        <w:tc>
          <w:tcPr>
            <w:tcW w:type="dxa" w:w="2929"/>
            <w:tcBorders>
              <w:top w:val="single" w:sz="4" w:color="e4e2dd"/>
              <w:start w:val="single" w:sz="4" w:color="e4e2dd"/>
              <w:bottom w:val="single" w:sz="4" w:color="e4e2dd"/>
              <w:end w:val="single" w:sz="4" w:color="e4e2dd"/>
            </w:tcBorders>
            <w:shd w:val="clear" w:color="auto" w:fill="c98b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2</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فجوة محدودة</w:t>
            </w:r>
          </w:p>
        </w:tc>
        <w:tc>
          <w:tcPr>
            <w:tcW w:type="dxa" w:w="2929"/>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حاجة أو فجوة محدودة، أو أن مساهمة المشروع في معالجتها محدودة.</w:t>
            </w:r>
          </w:p>
        </w:tc>
      </w:tr>
      <w:tr>
        <w:tc>
          <w:tcPr>
            <w:tcW w:type="dxa" w:w="2929"/>
            <w:tcBorders>
              <w:top w:val="single" w:sz="4" w:color="e4e2dd"/>
              <w:start w:val="single" w:sz="4" w:color="e4e2dd"/>
              <w:bottom w:val="single" w:sz="4" w:color="e4e2dd"/>
              <w:end w:val="single" w:sz="4" w:color="e4e2dd"/>
            </w:tcBorders>
            <w:shd w:val="clear" w:color="auto" w:fill="a23b2e"/>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1</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لا توجد فجوة موثقة</w:t>
            </w:r>
          </w:p>
        </w:tc>
        <w:tc>
          <w:tcPr>
            <w:tcW w:type="dxa" w:w="2929"/>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لا تتوفر بيانات أو أدلة كافية تثبت وجود فجوة أو حاجة أداء مرتبطة بالمشروع.</w:t>
            </w:r>
          </w:p>
        </w:tc>
      </w:tr>
    </w:tbl>
    <w:p>
      <w:pPr>
        <w:spacing w:before="0" w:after="80"/>
      </w:pPr>
    </w:p>
    <w:p>
      <w:pPr>
        <w:pStyle w:val="Heading4"/>
        <w:bidi w:val="1"/>
        <w:jc w:val="right"/>
      </w:pPr>
      <w:r>
        <w:rPr>
          <w:rFonts w:ascii="Tajawal" w:hAnsi="Tajawal" w:cs="Tajawal" w:eastAsia="Tajawal"/>
          <w:rtl w:val="1"/>
        </w:rPr>
        <w:t>الأدلة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بيانات الأداء الفعلية وتقارير المؤشرات.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خط الأساس والمستهدفات.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حجم الفجوة واتجاهها.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الدراسات والتحليلات.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البيانات الجغرافية أو السكانية عند وجود تفاوت.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الأدلة التي توضح الفئة أو المنطقة المتأثرة.</w:t>
      </w:r>
    </w:p>
    <w:p>
      <w:pPr>
        <w:pStyle w:val="Heading2"/>
        <w:bidi w:val="1"/>
        <w:jc w:val="right"/>
      </w:pPr>
      <w:r>
        <w:rPr>
          <w:rFonts w:ascii="Tajawal" w:hAnsi="Tajawal" w:cs="Tajawal" w:eastAsia="Tajawal"/>
          <w:rtl w:val="1"/>
        </w:rPr>
        <w:t>المجال الثاني: الأهمية المؤسسية وأصحاب المصلحة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يركز هذا المجال على أهمية المشروع من الناحية المؤسسية، ومدى ارتباطه بعوائق أو تحديات تحتاج إلى معالجة، إضافة إلى مستوى التعاون المطلوب من أصحاب المصلحة</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C3 معالجة التحديات الهيكلية - 15%</w:t>
      </w:r>
    </w:p>
    <w:p>
      <w:pPr>
        <w:pStyle w:val="Heading4"/>
        <w:bidi w:val="1"/>
        <w:jc w:val="right"/>
      </w:pPr>
      <w:r>
        <w:rPr>
          <w:rFonts w:ascii="Tajawal" w:hAnsi="Tajawal" w:cs="Tajawal" w:eastAsia="Tajawal"/>
          <w:rtl w:val="1"/>
        </w:rPr>
        <w:t>ما الذي يقيسه المعيار؟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يقيس مدى معالجة المشروع لتحدٍ أو عائق مؤسسي جوهري يؤثر في تحقيق النتيجة أو الأداء المستهدف</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يقيس المعيار </w:t>
      </w:r>
      <w:r>
        <w:rPr>
          <w:rFonts w:ascii="Tajawal" w:hAnsi="Tajawal" w:cs="Tajawal" w:eastAsia="Tajawal"/>
          <w:b w:val="0"/>
          <w:bCs w:val="0"/>
          <w:i w:val="0"/>
          <w:iCs w:val="0"/>
          <w:color w:val="242424"/>
          <w:sz w:val="22"/>
          <w:szCs w:val="22"/>
          <w:u w:val="none"/>
          <w:rtl w:val="1"/>
        </w:rPr>
        <w:t>تعقيد المشروع أو صعوبة تنفيذه</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السؤال المعتمد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إلى أي مدى يعالج المشروع تحديًا أو عائقًا مؤسسيًا جوهريًا يؤثر في تحقيق النتيجة أو الأداء المستهدف؟</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ومن أمثلة ذلك</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تداخل الأدوار والصلاحيات.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فجوات الحوكمة.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عوائق تنظيمية.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اعتماد النتيجة على أكثر من جهة.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تحديات مؤسسية متكررة تؤثر في الأداء.</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نقص قدرة مؤسسية أساسية.</w:t>
      </w:r>
    </w:p>
    <w:p>
      <w:pPr>
        <w:pStyle w:val="Heading4"/>
        <w:bidi w:val="1"/>
        <w:jc w:val="right"/>
      </w:pPr>
      <w:r>
        <w:rPr>
          <w:rFonts w:ascii="Tajawal" w:hAnsi="Tajawal" w:cs="Tajawal" w:eastAsia="Tajawal"/>
          <w:rtl w:val="1"/>
        </w:rPr>
        <w:t>سلم التقييم</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الدرجة</w:t>
            </w:r>
          </w:p>
        </w:tc>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الوصف</w:t>
            </w:r>
          </w:p>
        </w:tc>
      </w:tr>
      <w:tr>
        <w:tc>
          <w:tcPr>
            <w:tcW w:type="dxa" w:w="4394"/>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5</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يعالج عائقًا مؤسسيًا جوهريًا يؤثر بصورة مباشرة في النتيجة المستهدفة.</w:t>
            </w:r>
          </w:p>
        </w:tc>
      </w:tr>
      <w:tr>
        <w:tc>
          <w:tcPr>
            <w:tcW w:type="dxa" w:w="4394"/>
            <w:tcBorders>
              <w:top w:val="single" w:sz="4" w:color="e4e2dd"/>
              <w:start w:val="single" w:sz="4" w:color="e4e2dd"/>
              <w:bottom w:val="single" w:sz="4" w:color="e4e2dd"/>
              <w:end w:val="single" w:sz="4" w:color="e4e2dd"/>
            </w:tcBorders>
            <w:shd w:val="clear" w:color="auto" w:fill="4f8a63"/>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4</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يعالج تحديًا مؤسسيًا مهمًا وله أثر واضح على الأداء.</w:t>
            </w:r>
          </w:p>
        </w:tc>
      </w:tr>
      <w:tr>
        <w:tc>
          <w:tcPr>
            <w:tcW w:type="dxa" w:w="4394"/>
            <w:tcBorders>
              <w:top w:val="single" w:sz="4" w:color="e4e2dd"/>
              <w:start w:val="single" w:sz="4" w:color="e4e2dd"/>
              <w:bottom w:val="single" w:sz="4" w:color="e4e2dd"/>
              <w:end w:val="single" w:sz="4" w:color="e4e2dd"/>
            </w:tcBorders>
            <w:shd w:val="clear" w:color="auto" w:fill="c9a8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3A2F10"/>
                <w:sz w:val="24"/>
                <w:szCs w:val="24"/>
                <w:rtl w:val="1"/>
              </w:rPr>
              <w:t>3</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يسهم في معالجة جزء من التحدي المؤسسي.</w:t>
            </w:r>
          </w:p>
        </w:tc>
      </w:tr>
      <w:tr>
        <w:tc>
          <w:tcPr>
            <w:tcW w:type="dxa" w:w="4394"/>
            <w:tcBorders>
              <w:top w:val="single" w:sz="4" w:color="e4e2dd"/>
              <w:start w:val="single" w:sz="4" w:color="e4e2dd"/>
              <w:bottom w:val="single" w:sz="4" w:color="e4e2dd"/>
              <w:end w:val="single" w:sz="4" w:color="e4e2dd"/>
            </w:tcBorders>
            <w:shd w:val="clear" w:color="auto" w:fill="c98b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2</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العلاقة بالتحدي المؤسسي محدودة.</w:t>
            </w:r>
          </w:p>
        </w:tc>
      </w:tr>
      <w:tr>
        <w:tc>
          <w:tcPr>
            <w:tcW w:type="dxa" w:w="4394"/>
            <w:tcBorders>
              <w:top w:val="single" w:sz="4" w:color="e4e2dd"/>
              <w:start w:val="single" w:sz="4" w:color="e4e2dd"/>
              <w:bottom w:val="single" w:sz="4" w:color="e4e2dd"/>
              <w:end w:val="single" w:sz="4" w:color="e4e2dd"/>
            </w:tcBorders>
            <w:shd w:val="clear" w:color="auto" w:fill="a23b2e"/>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1</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لا توجد مشكلة مؤسسية موثقة يعالجها المشروع.</w:t>
            </w:r>
          </w:p>
        </w:tc>
      </w:tr>
    </w:tbl>
    <w:p>
      <w:pPr>
        <w:spacing w:before="0" w:after="80"/>
      </w:pPr>
    </w:p>
    <w:p>
      <w:pPr>
        <w:pStyle w:val="Heading3"/>
        <w:bidi w:val="1"/>
        <w:jc w:val="right"/>
      </w:pPr>
      <w:r>
        <w:rPr>
          <w:rFonts w:ascii="Tajawal" w:hAnsi="Tajawal" w:cs="Tajawal" w:eastAsia="Tajawal"/>
          <w:rtl w:val="1"/>
        </w:rPr>
        <w:t>C4 أصحاب المصلحة - 10%</w:t>
      </w:r>
    </w:p>
    <w:p>
      <w:pPr>
        <w:pStyle w:val="Heading4"/>
        <w:bidi w:val="1"/>
        <w:jc w:val="right"/>
      </w:pPr>
      <w:r>
        <w:rPr>
          <w:rFonts w:ascii="Tajawal" w:hAnsi="Tajawal" w:cs="Tajawal" w:eastAsia="Tajawal"/>
          <w:rtl w:val="1"/>
        </w:rPr>
        <w:t>ما الذي يقيسه المعيار؟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يقيس مستوى المشاركة والدعم من أصحاب المصلحة الرئيسيين الذين يعتمد نجاح المشروع على تعاونهم أو مشاركتهم</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السؤال المعتمد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إلى أي مدى تتوفر المشاركة والدعم اللازمان من أصحاب المصلحة الرئيسيين لنجاح المشروع؟</w:t>
      </w:r>
    </w:p>
    <w:p>
      <w:pPr>
        <w:pStyle w:val="Heading4"/>
        <w:bidi w:val="1"/>
        <w:jc w:val="right"/>
      </w:pPr>
      <w:r>
        <w:rPr>
          <w:rFonts w:ascii="Tajawal" w:hAnsi="Tajawal" w:cs="Tajawal" w:eastAsia="Tajawal"/>
          <w:rtl w:val="1"/>
        </w:rPr>
        <w:t>سلم التقييم</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الدرجة</w:t>
            </w:r>
          </w:p>
        </w:tc>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الوصف</w:t>
            </w:r>
          </w:p>
        </w:tc>
      </w:tr>
      <w:tr>
        <w:tc>
          <w:tcPr>
            <w:tcW w:type="dxa" w:w="4394"/>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5</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أصحاب المصلحة الرئيسيون محددون، وأدوارهم واضحة، والدعم المطلوب موثق.</w:t>
            </w:r>
          </w:p>
        </w:tc>
      </w:tr>
      <w:tr>
        <w:tc>
          <w:tcPr>
            <w:tcW w:type="dxa" w:w="4394"/>
            <w:tcBorders>
              <w:top w:val="single" w:sz="4" w:color="e4e2dd"/>
              <w:start w:val="single" w:sz="4" w:color="e4e2dd"/>
              <w:bottom w:val="single" w:sz="4" w:color="e4e2dd"/>
              <w:end w:val="single" w:sz="4" w:color="e4e2dd"/>
            </w:tcBorders>
            <w:shd w:val="clear" w:color="auto" w:fill="4f8a63"/>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4</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يوجد دعم واسع مع تحفظات محدودة قابلة للمعالجة.</w:t>
            </w:r>
          </w:p>
        </w:tc>
      </w:tr>
      <w:tr>
        <w:tc>
          <w:tcPr>
            <w:tcW w:type="dxa" w:w="4394"/>
            <w:tcBorders>
              <w:top w:val="single" w:sz="4" w:color="e4e2dd"/>
              <w:start w:val="single" w:sz="4" w:color="e4e2dd"/>
              <w:bottom w:val="single" w:sz="4" w:color="e4e2dd"/>
              <w:end w:val="single" w:sz="4" w:color="e4e2dd"/>
            </w:tcBorders>
            <w:shd w:val="clear" w:color="auto" w:fill="c9a8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3A2F10"/>
                <w:sz w:val="24"/>
                <w:szCs w:val="24"/>
                <w:rtl w:val="1"/>
              </w:rPr>
              <w:t>3</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مواقف متباينة أو احتياجات تنسيق لم تحسم بالكامل.</w:t>
            </w:r>
          </w:p>
        </w:tc>
      </w:tr>
      <w:tr>
        <w:tc>
          <w:tcPr>
            <w:tcW w:type="dxa" w:w="4394"/>
            <w:tcBorders>
              <w:top w:val="single" w:sz="4" w:color="e4e2dd"/>
              <w:start w:val="single" w:sz="4" w:color="e4e2dd"/>
              <w:bottom w:val="single" w:sz="4" w:color="e4e2dd"/>
              <w:end w:val="single" w:sz="4" w:color="e4e2dd"/>
            </w:tcBorders>
            <w:shd w:val="clear" w:color="auto" w:fill="c98b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2</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تحفظات أو اعتماديات جوهرية قد تؤثر في المشروع.</w:t>
            </w:r>
          </w:p>
        </w:tc>
      </w:tr>
      <w:tr>
        <w:tc>
          <w:tcPr>
            <w:tcW w:type="dxa" w:w="4394"/>
            <w:tcBorders>
              <w:top w:val="single" w:sz="4" w:color="e4e2dd"/>
              <w:start w:val="single" w:sz="4" w:color="e4e2dd"/>
              <w:bottom w:val="single" w:sz="4" w:color="e4e2dd"/>
              <w:end w:val="single" w:sz="4" w:color="e4e2dd"/>
            </w:tcBorders>
            <w:shd w:val="clear" w:color="auto" w:fill="a23b2e"/>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1</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معارضة جوهرية أو غياب مشاركة من أصحاب المصلحة الرئيسيين.</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يعني وجود جهة متحفظة تلقائيًا انخفاض درجة المشروع؛ وإنما ينظر إلى </w:t>
      </w:r>
      <w:r>
        <w:rPr>
          <w:rFonts w:ascii="Tajawal" w:hAnsi="Tajawal" w:cs="Tajawal" w:eastAsia="Tajawal"/>
          <w:b w:val="0"/>
          <w:bCs w:val="0"/>
          <w:i w:val="0"/>
          <w:iCs w:val="0"/>
          <w:color w:val="242424"/>
          <w:sz w:val="22"/>
          <w:szCs w:val="22"/>
          <w:u w:val="none"/>
          <w:rtl w:val="1"/>
        </w:rPr>
        <w:t>مدى تأثير هذا التحفظ على قدرة المشروع على تحقيق نتيجته</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المجال الثالث: الجدوى والاستدامة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ينظر هذا المجال إلى قدرة المؤسسة على استيعاب التغيير، ومدى تناسب القيمة المتوقعة مع الموارد المطلوبة، وإمكانية المحافظة على القيمة بعد التنفيذ</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C5الجاهزية المؤسسية - 10%</w:t>
      </w:r>
    </w:p>
    <w:p>
      <w:pPr>
        <w:pStyle w:val="Heading4"/>
        <w:bidi w:val="1"/>
        <w:jc w:val="right"/>
      </w:pPr>
      <w:r>
        <w:rPr>
          <w:rFonts w:ascii="Tajawal" w:hAnsi="Tajawal" w:cs="Tajawal" w:eastAsia="Tajawal"/>
          <w:rtl w:val="1"/>
        </w:rPr>
        <w:t>ما الذي يقيسه المعيار؟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يقيس قدرة البيئة المؤسسية على استيعاب التغيير الناتج عن المشروع والمحافظة عليه</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ويشمل ذلك</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وضوح الملكية والمسؤولية.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الصلاحيات.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الحوكمة.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القدرة المؤسسية على استيعاب التغيير.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وجود مالك مؤسسي.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البيئة التنظيمية الداعمة.</w:t>
      </w:r>
    </w:p>
    <w:p>
      <w:pPr>
        <w:pStyle w:val="Heading4"/>
        <w:bidi w:val="1"/>
        <w:jc w:val="right"/>
      </w:pPr>
      <w:r>
        <w:rPr>
          <w:rFonts w:ascii="Tajawal" w:hAnsi="Tajawal" w:cs="Tajawal" w:eastAsia="Tajawal"/>
          <w:rtl w:val="1"/>
        </w:rPr>
        <w:t>السؤال المعتمد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إلى أي مدى تتمتع الجهة بالجاهزية المؤسسية اللازمة لاستيعاب التغيير الناتج عن المشروع والمحافظة عليه؟</w:t>
      </w:r>
    </w:p>
    <w:p>
      <w:pPr>
        <w:pStyle w:val="Heading4"/>
        <w:bidi w:val="1"/>
        <w:jc w:val="right"/>
      </w:pPr>
      <w:r>
        <w:rPr>
          <w:rFonts w:ascii="Tajawal" w:hAnsi="Tajawal" w:cs="Tajawal" w:eastAsia="Tajawal"/>
          <w:rtl w:val="1"/>
        </w:rPr>
        <w:t>سلم التقييم</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الدرجة</w:t>
            </w:r>
          </w:p>
        </w:tc>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الوصف</w:t>
            </w:r>
          </w:p>
        </w:tc>
      </w:tr>
      <w:tr>
        <w:tc>
          <w:tcPr>
            <w:tcW w:type="dxa" w:w="4394"/>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5</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البيئة المؤسسية مهيأة بوضوح لاستيعاب التغيير والمحافظة عليه.</w:t>
            </w:r>
          </w:p>
        </w:tc>
      </w:tr>
      <w:tr>
        <w:tc>
          <w:tcPr>
            <w:tcW w:type="dxa" w:w="4394"/>
            <w:tcBorders>
              <w:top w:val="single" w:sz="4" w:color="e4e2dd"/>
              <w:start w:val="single" w:sz="4" w:color="e4e2dd"/>
              <w:bottom w:val="single" w:sz="4" w:color="e4e2dd"/>
              <w:end w:val="single" w:sz="4" w:color="e4e2dd"/>
            </w:tcBorders>
            <w:shd w:val="clear" w:color="auto" w:fill="4f8a63"/>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4</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الجاهزية عالية مع متطلبات محدودة قابلة للمعالجة.</w:t>
            </w:r>
          </w:p>
        </w:tc>
      </w:tr>
      <w:tr>
        <w:tc>
          <w:tcPr>
            <w:tcW w:type="dxa" w:w="4394"/>
            <w:tcBorders>
              <w:top w:val="single" w:sz="4" w:color="e4e2dd"/>
              <w:start w:val="single" w:sz="4" w:color="e4e2dd"/>
              <w:bottom w:val="single" w:sz="4" w:color="e4e2dd"/>
              <w:end w:val="single" w:sz="4" w:color="e4e2dd"/>
            </w:tcBorders>
            <w:shd w:val="clear" w:color="auto" w:fill="c9a8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3A2F10"/>
                <w:sz w:val="24"/>
                <w:szCs w:val="24"/>
                <w:rtl w:val="1"/>
              </w:rPr>
              <w:t>3</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الجاهزية متوسطة وتحتاج إلى بعض التمكين.</w:t>
            </w:r>
          </w:p>
        </w:tc>
      </w:tr>
      <w:tr>
        <w:tc>
          <w:tcPr>
            <w:tcW w:type="dxa" w:w="4394"/>
            <w:tcBorders>
              <w:top w:val="single" w:sz="4" w:color="e4e2dd"/>
              <w:start w:val="single" w:sz="4" w:color="e4e2dd"/>
              <w:bottom w:val="single" w:sz="4" w:color="e4e2dd"/>
              <w:end w:val="single" w:sz="4" w:color="e4e2dd"/>
            </w:tcBorders>
            <w:shd w:val="clear" w:color="auto" w:fill="c98b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2</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فجوات مؤسسية جوهرية قد تعيق الاستفادة من المشروع.</w:t>
            </w:r>
          </w:p>
        </w:tc>
      </w:tr>
      <w:tr>
        <w:tc>
          <w:tcPr>
            <w:tcW w:type="dxa" w:w="4394"/>
            <w:tcBorders>
              <w:top w:val="single" w:sz="4" w:color="e4e2dd"/>
              <w:start w:val="single" w:sz="4" w:color="e4e2dd"/>
              <w:bottom w:val="single" w:sz="4" w:color="e4e2dd"/>
              <w:end w:val="single" w:sz="4" w:color="e4e2dd"/>
            </w:tcBorders>
            <w:shd w:val="clear" w:color="auto" w:fill="a23b2e"/>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1</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البيئة المؤسسية غير مهيأة لاستيعاب التغيير.</w:t>
            </w:r>
          </w:p>
        </w:tc>
      </w:tr>
    </w:tbl>
    <w:p>
      <w:pPr>
        <w:spacing w:before="0" w:after="80"/>
      </w:pPr>
    </w:p>
    <w:p>
      <w:pPr>
        <w:pStyle w:val="Heading3"/>
        <w:bidi w:val="1"/>
        <w:jc w:val="right"/>
      </w:pPr>
      <w:r>
        <w:rPr>
          <w:rFonts w:ascii="Tajawal" w:hAnsi="Tajawal" w:cs="Tajawal" w:eastAsia="Tajawal"/>
          <w:rtl w:val="1"/>
        </w:rPr>
        <w:t>C6 الكفاءة الاقتصادية - 5%</w:t>
      </w:r>
    </w:p>
    <w:p>
      <w:pPr>
        <w:pStyle w:val="Heading4"/>
        <w:bidi w:val="1"/>
        <w:jc w:val="right"/>
      </w:pPr>
      <w:r>
        <w:rPr>
          <w:rFonts w:ascii="Tajawal" w:hAnsi="Tajawal" w:cs="Tajawal" w:eastAsia="Tajawal"/>
          <w:rtl w:val="1"/>
        </w:rPr>
        <w:t>ما الذي يقيسه المعيار؟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يقيس مدى تناسب القيمة أو المنفعة المتوقعة من المشروع مع التكلفة والموارد المطلوبة</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السؤال المعتمد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هل القيمة المتوقعة من المشروع مبررة مقارنة بالتكلفة والموارد المطلوبة؟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يشترط استخدام نسبة مالية موحدة لجميع المشاريع، لأن طبيعة القيمة تختلف حسب نوع المشروع</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وقد تشمل القيمة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منفعة صحية.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تحسين الوصول أو الجودة.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رفع الكفاءة.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خفض الهدر.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خفض التكلفة.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تجنب تكلفة مستقبلية.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تحسين استخدام الموارد.</w:t>
      </w:r>
    </w:p>
    <w:p>
      <w:pPr>
        <w:pStyle w:val="Heading4"/>
        <w:bidi w:val="1"/>
        <w:jc w:val="right"/>
      </w:pPr>
      <w:r>
        <w:rPr>
          <w:rFonts w:ascii="Tajawal" w:hAnsi="Tajawal" w:cs="Tajawal" w:eastAsia="Tajawal"/>
          <w:rtl w:val="1"/>
        </w:rPr>
        <w:t>سلم التقييم</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الدرجة</w:t>
            </w:r>
          </w:p>
        </w:tc>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الوصف</w:t>
            </w:r>
          </w:p>
        </w:tc>
      </w:tr>
      <w:tr>
        <w:tc>
          <w:tcPr>
            <w:tcW w:type="dxa" w:w="4394"/>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5</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القيمة المتوقعة مرتفعة ومبررة بوضوح مقارنة بالموارد المطلوبة.</w:t>
            </w:r>
          </w:p>
        </w:tc>
      </w:tr>
      <w:tr>
        <w:tc>
          <w:tcPr>
            <w:tcW w:type="dxa" w:w="4394"/>
            <w:tcBorders>
              <w:top w:val="single" w:sz="4" w:color="e4e2dd"/>
              <w:start w:val="single" w:sz="4" w:color="e4e2dd"/>
              <w:bottom w:val="single" w:sz="4" w:color="e4e2dd"/>
              <w:end w:val="single" w:sz="4" w:color="e4e2dd"/>
            </w:tcBorders>
            <w:shd w:val="clear" w:color="auto" w:fill="4f8a63"/>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4</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القيمة المتوقعة مبررة بصورة جيدة مقارنة بالتكلفة.</w:t>
            </w:r>
          </w:p>
        </w:tc>
      </w:tr>
      <w:tr>
        <w:tc>
          <w:tcPr>
            <w:tcW w:type="dxa" w:w="4394"/>
            <w:tcBorders>
              <w:top w:val="single" w:sz="4" w:color="e4e2dd"/>
              <w:start w:val="single" w:sz="4" w:color="e4e2dd"/>
              <w:bottom w:val="single" w:sz="4" w:color="e4e2dd"/>
              <w:end w:val="single" w:sz="4" w:color="e4e2dd"/>
            </w:tcBorders>
            <w:shd w:val="clear" w:color="auto" w:fill="c9a8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3A2F10"/>
                <w:sz w:val="24"/>
                <w:szCs w:val="24"/>
                <w:rtl w:val="1"/>
              </w:rPr>
              <w:t>3</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القيمة المتوقعة متناسبة بصورة مقبولة مع الموارد المطلوبة.</w:t>
            </w:r>
          </w:p>
        </w:tc>
      </w:tr>
      <w:tr>
        <w:tc>
          <w:tcPr>
            <w:tcW w:type="dxa" w:w="4394"/>
            <w:tcBorders>
              <w:top w:val="single" w:sz="4" w:color="e4e2dd"/>
              <w:start w:val="single" w:sz="4" w:color="e4e2dd"/>
              <w:bottom w:val="single" w:sz="4" w:color="e4e2dd"/>
              <w:end w:val="single" w:sz="4" w:color="e4e2dd"/>
            </w:tcBorders>
            <w:shd w:val="clear" w:color="auto" w:fill="c98b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2</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مبررات القيمة محدودة مقارنة بالموارد المطلوبة.</w:t>
            </w:r>
          </w:p>
        </w:tc>
      </w:tr>
      <w:tr>
        <w:tc>
          <w:tcPr>
            <w:tcW w:type="dxa" w:w="4394"/>
            <w:tcBorders>
              <w:top w:val="single" w:sz="4" w:color="e4e2dd"/>
              <w:start w:val="single" w:sz="4" w:color="e4e2dd"/>
              <w:bottom w:val="single" w:sz="4" w:color="e4e2dd"/>
              <w:end w:val="single" w:sz="4" w:color="e4e2dd"/>
            </w:tcBorders>
            <w:shd w:val="clear" w:color="auto" w:fill="a23b2e"/>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1</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لا تتوفر مبررات كافية للقيمة مقارنة بالموارد المطلوبة.</w:t>
            </w:r>
          </w:p>
        </w:tc>
      </w:tr>
    </w:tbl>
    <w:p>
      <w:pPr>
        <w:spacing w:before="0" w:after="80"/>
      </w:pPr>
    </w:p>
    <w:p>
      <w:pPr>
        <w:pStyle w:val="Heading3"/>
        <w:bidi w:val="1"/>
        <w:jc w:val="right"/>
      </w:pPr>
      <w:r>
        <w:rPr>
          <w:rFonts w:ascii="Tajawal" w:hAnsi="Tajawal" w:cs="Tajawal" w:eastAsia="Tajawal"/>
          <w:rtl w:val="1"/>
        </w:rPr>
        <w:t>C7 الاستدامة - 3%</w:t>
      </w:r>
    </w:p>
    <w:p>
      <w:pPr>
        <w:pStyle w:val="Heading4"/>
        <w:bidi w:val="1"/>
        <w:jc w:val="right"/>
      </w:pPr>
      <w:r>
        <w:rPr>
          <w:rFonts w:ascii="Tajawal" w:hAnsi="Tajawal" w:cs="Tajawal" w:eastAsia="Tajawal"/>
          <w:rtl w:val="1"/>
        </w:rPr>
        <w:t>ما الذي يقيسه المعيار؟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يقيس مدى وجود ترتيبات تساعد على استمرار قيمة المشروع بعد انتهاء التنفيذ</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ويشمل ذلك</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وجود مالك واضح للمنفعة أو الناتج.</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ترتيبات التشغيل بعد التسليم.</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الموارد اللازمة للاستمرار.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نقل المعرفة.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إدماج التغيير في العمل المؤسسي.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المتابعة بعد الإغلاق.</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يقيس هذا المعيار الأثر الفعلي المتحقق بعد التنفيذ؛ فهذا يتم من خلال </w:t>
      </w:r>
      <w:r>
        <w:rPr>
          <w:rFonts w:ascii="Tajawal" w:hAnsi="Tajawal" w:cs="Tajawal" w:eastAsia="Tajawal"/>
          <w:b w:val="0"/>
          <w:bCs w:val="0"/>
          <w:i w:val="0"/>
          <w:iCs w:val="0"/>
          <w:color w:val="242424"/>
          <w:sz w:val="22"/>
          <w:szCs w:val="22"/>
          <w:u w:val="none"/>
          <w:rtl w:val="1"/>
        </w:rPr>
        <w:t>إدارة المنافع وقياس الأثر</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سلم التقييم</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الدرجة</w:t>
            </w:r>
          </w:p>
        </w:tc>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الوصف</w:t>
            </w:r>
          </w:p>
        </w:tc>
      </w:tr>
      <w:tr>
        <w:tc>
          <w:tcPr>
            <w:tcW w:type="dxa" w:w="4394"/>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5</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ترتيبات واضحة ومتكاملة لاستمرار القيمة بعد التنفيذ.</w:t>
            </w:r>
          </w:p>
        </w:tc>
      </w:tr>
      <w:tr>
        <w:tc>
          <w:tcPr>
            <w:tcW w:type="dxa" w:w="4394"/>
            <w:tcBorders>
              <w:top w:val="single" w:sz="4" w:color="e4e2dd"/>
              <w:start w:val="single" w:sz="4" w:color="e4e2dd"/>
              <w:bottom w:val="single" w:sz="4" w:color="e4e2dd"/>
              <w:end w:val="single" w:sz="4" w:color="e4e2dd"/>
            </w:tcBorders>
            <w:shd w:val="clear" w:color="auto" w:fill="4f8a63"/>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4</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ترتيبات جيدة مع بعض المتطلبات المحدودة.</w:t>
            </w:r>
          </w:p>
        </w:tc>
      </w:tr>
      <w:tr>
        <w:tc>
          <w:tcPr>
            <w:tcW w:type="dxa" w:w="4394"/>
            <w:tcBorders>
              <w:top w:val="single" w:sz="4" w:color="e4e2dd"/>
              <w:start w:val="single" w:sz="4" w:color="e4e2dd"/>
              <w:bottom w:val="single" w:sz="4" w:color="e4e2dd"/>
              <w:end w:val="single" w:sz="4" w:color="e4e2dd"/>
            </w:tcBorders>
            <w:shd w:val="clear" w:color="auto" w:fill="c9a8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3A2F10"/>
                <w:sz w:val="24"/>
                <w:szCs w:val="24"/>
                <w:rtl w:val="1"/>
              </w:rPr>
              <w:t>3</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ترتيبات أساسية للاستدامة لكنها تحتاج إلى استكمال.</w:t>
            </w:r>
          </w:p>
        </w:tc>
      </w:tr>
      <w:tr>
        <w:tc>
          <w:tcPr>
            <w:tcW w:type="dxa" w:w="4394"/>
            <w:tcBorders>
              <w:top w:val="single" w:sz="4" w:color="e4e2dd"/>
              <w:start w:val="single" w:sz="4" w:color="e4e2dd"/>
              <w:bottom w:val="single" w:sz="4" w:color="e4e2dd"/>
              <w:end w:val="single" w:sz="4" w:color="e4e2dd"/>
            </w:tcBorders>
            <w:shd w:val="clear" w:color="auto" w:fill="c98b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2</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ترتيبات الاستدامة محدودة أو غير مكتملة.</w:t>
            </w:r>
          </w:p>
        </w:tc>
      </w:tr>
      <w:tr>
        <w:tc>
          <w:tcPr>
            <w:tcW w:type="dxa" w:w="4394"/>
            <w:tcBorders>
              <w:top w:val="single" w:sz="4" w:color="e4e2dd"/>
              <w:start w:val="single" w:sz="4" w:color="e4e2dd"/>
              <w:bottom w:val="single" w:sz="4" w:color="e4e2dd"/>
              <w:end w:val="single" w:sz="4" w:color="e4e2dd"/>
            </w:tcBorders>
            <w:shd w:val="clear" w:color="auto" w:fill="a23b2e"/>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1</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لا توجد ترتيبات واضحة لاستمرار القيمة.</w:t>
            </w:r>
          </w:p>
        </w:tc>
      </w:tr>
    </w:tbl>
    <w:p>
      <w:pPr>
        <w:spacing w:before="0" w:after="80"/>
      </w:pPr>
    </w:p>
    <w:p>
      <w:pPr>
        <w:pStyle w:val="Heading2"/>
        <w:bidi w:val="1"/>
        <w:jc w:val="right"/>
      </w:pPr>
      <w:r>
        <w:rPr>
          <w:rFonts w:ascii="Tajawal" w:hAnsi="Tajawal" w:cs="Tajawal" w:eastAsia="Tajawal"/>
          <w:rtl w:val="1"/>
        </w:rPr>
        <w:t>المجال الرابع: المواءمة والالتزامات</w:t>
      </w:r>
    </w:p>
    <w:p>
      <w:pPr>
        <w:pStyle w:val="Heading3"/>
        <w:bidi w:val="1"/>
        <w:jc w:val="right"/>
      </w:pPr>
      <w:r>
        <w:rPr>
          <w:rFonts w:ascii="Tajawal" w:hAnsi="Tajawal" w:cs="Tajawal" w:eastAsia="Tajawal"/>
          <w:rtl w:val="1"/>
        </w:rPr>
        <w:t>C8الالتزام الدولي - 2%</w:t>
      </w:r>
    </w:p>
    <w:p>
      <w:pPr>
        <w:pStyle w:val="Heading4"/>
        <w:bidi w:val="1"/>
        <w:jc w:val="right"/>
      </w:pPr>
      <w:r>
        <w:rPr>
          <w:rFonts w:ascii="Tajawal" w:hAnsi="Tajawal" w:cs="Tajawal" w:eastAsia="Tajawal"/>
          <w:rtl w:val="1"/>
        </w:rPr>
        <w:t>ما الذي يقيسه المعيار؟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يقيس مدى ارتباط المشروع بالتزامات دولية أو معايير عالمية ذات صلة بعمل الوزارة</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السؤال المعتمد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إلى أي مدى يرتبط المشروع بالتزامات دولية أو معايير عالمية ذات صلة ويتطلب التعامل معها؟</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ويستند التقييم إلى الأدلة، مثل</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الاتفاقيات والالتزامات الرسمية.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المتطلبات الدولية.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المعايير الصحية العالمية.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المؤشرات أو التقارير الدولية ذات العلاقة.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يعني عدم وجود التزام دولي أن المشروع منخفض الأولوية؛ فهذا المعيار </w:t>
      </w:r>
      <w:r>
        <w:rPr>
          <w:rFonts w:ascii="Tajawal" w:hAnsi="Tajawal" w:cs="Tajawal" w:eastAsia="Tajawal"/>
          <w:b w:val="0"/>
          <w:bCs w:val="0"/>
          <w:i w:val="0"/>
          <w:iCs w:val="0"/>
          <w:color w:val="242424"/>
          <w:sz w:val="22"/>
          <w:szCs w:val="22"/>
          <w:u w:val="none"/>
          <w:rtl w:val="1"/>
        </w:rPr>
        <w:t>عامل داعم</w:t>
      </w:r>
      <w:r>
        <w:rPr>
          <w:rFonts w:ascii="Tajawal" w:hAnsi="Tajawal" w:cs="Tajawal" w:eastAsia="Tajawal"/>
          <w:b w:val="0"/>
          <w:bCs w:val="0"/>
          <w:i w:val="0"/>
          <w:iCs w:val="0"/>
          <w:color w:val="242424"/>
          <w:sz w:val="22"/>
          <w:szCs w:val="22"/>
          <w:u w:val="none"/>
          <w:rtl w:val="1"/>
        </w:rPr>
        <w:t xml:space="preserve"> وليس شرطًا لرفع أولوية المشروع</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سلم التقييم</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الدرجة</w:t>
            </w:r>
          </w:p>
        </w:tc>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الوصف</w:t>
            </w:r>
          </w:p>
        </w:tc>
      </w:tr>
      <w:tr>
        <w:tc>
          <w:tcPr>
            <w:tcW w:type="dxa" w:w="4394"/>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5</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يرتبط مباشرة بالتزام دولي أو متطلب عالمي مهم.</w:t>
            </w:r>
          </w:p>
        </w:tc>
      </w:tr>
      <w:tr>
        <w:tc>
          <w:tcPr>
            <w:tcW w:type="dxa" w:w="4394"/>
            <w:tcBorders>
              <w:top w:val="single" w:sz="4" w:color="e4e2dd"/>
              <w:start w:val="single" w:sz="4" w:color="e4e2dd"/>
              <w:bottom w:val="single" w:sz="4" w:color="e4e2dd"/>
              <w:end w:val="single" w:sz="4" w:color="e4e2dd"/>
            </w:tcBorders>
            <w:shd w:val="clear" w:color="auto" w:fill="4f8a63"/>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4</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يرتبط بوضوح بالتزام أو معيار دولي ذي صلة.</w:t>
            </w:r>
          </w:p>
        </w:tc>
      </w:tr>
      <w:tr>
        <w:tc>
          <w:tcPr>
            <w:tcW w:type="dxa" w:w="4394"/>
            <w:tcBorders>
              <w:top w:val="single" w:sz="4" w:color="e4e2dd"/>
              <w:start w:val="single" w:sz="4" w:color="e4e2dd"/>
              <w:bottom w:val="single" w:sz="4" w:color="e4e2dd"/>
              <w:end w:val="single" w:sz="4" w:color="e4e2dd"/>
            </w:tcBorders>
            <w:shd w:val="clear" w:color="auto" w:fill="c9a8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3A2F10"/>
                <w:sz w:val="24"/>
                <w:szCs w:val="24"/>
                <w:rtl w:val="1"/>
              </w:rPr>
              <w:t>3</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علاقة واضحة لكنها محدودة.</w:t>
            </w:r>
          </w:p>
        </w:tc>
      </w:tr>
      <w:tr>
        <w:tc>
          <w:tcPr>
            <w:tcW w:type="dxa" w:w="4394"/>
            <w:tcBorders>
              <w:top w:val="single" w:sz="4" w:color="e4e2dd"/>
              <w:start w:val="single" w:sz="4" w:color="e4e2dd"/>
              <w:bottom w:val="single" w:sz="4" w:color="e4e2dd"/>
              <w:end w:val="single" w:sz="4" w:color="e4e2dd"/>
            </w:tcBorders>
            <w:shd w:val="clear" w:color="auto" w:fill="c98b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2</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العلاقة الدولية غير مباشرة أو محدودة.</w:t>
            </w:r>
          </w:p>
        </w:tc>
      </w:tr>
      <w:tr>
        <w:tc>
          <w:tcPr>
            <w:tcW w:type="dxa" w:w="4394"/>
            <w:tcBorders>
              <w:top w:val="single" w:sz="4" w:color="e4e2dd"/>
              <w:start w:val="single" w:sz="4" w:color="e4e2dd"/>
              <w:bottom w:val="single" w:sz="4" w:color="e4e2dd"/>
              <w:end w:val="single" w:sz="4" w:color="e4e2dd"/>
            </w:tcBorders>
            <w:shd w:val="clear" w:color="auto" w:fill="a23b2e"/>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1</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لا يوجد ارتباط دولي موثق.</w:t>
            </w:r>
          </w:p>
        </w:tc>
      </w:tr>
    </w:tbl>
    <w:p>
      <w:pPr>
        <w:spacing w:before="0" w:after="80"/>
      </w:pPr>
    </w:p>
    <w:p>
      <w:pPr>
        <w:pStyle w:val="Heading2"/>
        <w:bidi w:val="1"/>
        <w:jc w:val="right"/>
      </w:pPr>
      <w:r>
        <w:rPr>
          <w:rFonts w:ascii="Tajawal" w:hAnsi="Tajawal" w:cs="Tajawal" w:eastAsia="Tajawal"/>
          <w:rtl w:val="1"/>
        </w:rPr>
        <w:t>المجال الخامس: الجاهزية التنفيذية</w:t>
      </w:r>
    </w:p>
    <w:p>
      <w:pPr>
        <w:pStyle w:val="Heading3"/>
        <w:bidi w:val="1"/>
        <w:jc w:val="right"/>
      </w:pPr>
      <w:r>
        <w:rPr>
          <w:rFonts w:ascii="Tajawal" w:hAnsi="Tajawal" w:cs="Tajawal" w:eastAsia="Tajawal"/>
          <w:rtl w:val="1"/>
        </w:rPr>
        <w:t>C9 الجاهزية التنفيذية – 20%</w:t>
      </w:r>
    </w:p>
    <w:p>
      <w:pPr>
        <w:pStyle w:val="Heading4"/>
        <w:bidi w:val="1"/>
        <w:jc w:val="right"/>
      </w:pPr>
      <w:r>
        <w:rPr>
          <w:rFonts w:ascii="Tajawal" w:hAnsi="Tajawal" w:cs="Tajawal" w:eastAsia="Tajawal"/>
          <w:rtl w:val="1"/>
        </w:rPr>
        <w:t>ما الذي يقيسه المعيار؟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يقيس مدى توفر المتطلبات العملية التي تسمح ببدء المشروع وتنفيذه بصورة واقعية</w:t>
      </w:r>
      <w:r>
        <w:rPr>
          <w:rFonts w:ascii="Tajawal" w:hAnsi="Tajawal" w:cs="Tajawal" w:eastAsia="Tajawal"/>
          <w:b w:val="0"/>
          <w:bCs w:val="0"/>
          <w:i w:val="0"/>
          <w:iCs w:val="0"/>
          <w:color w:val="242424"/>
          <w:sz w:val="22"/>
          <w:szCs w:val="22"/>
          <w:u w:val="none"/>
          <w:rtl w:val="1"/>
        </w:rPr>
        <w:t>.</w:t>
      </w:r>
    </w:p>
    <w:p>
      <w:pPr>
        <w:pStyle w:val="Heading4"/>
        <w:bidi w:val="1"/>
        <w:jc w:val="right"/>
      </w:pPr>
      <w:r>
        <w:rPr>
          <w:rFonts w:ascii="Tajawal" w:hAnsi="Tajawal" w:cs="Tajawal" w:eastAsia="Tajawal"/>
          <w:rtl w:val="1"/>
        </w:rPr>
        <w:t>السؤال المعتمد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إلى أي مدى تتوفر المتطلبات الأساسية لبدء المشروع وتنفيذه في الوقت المحدد؟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ويشمل ذلك</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وضوح نطاق المشروع.</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وضوح الأهداف والمخرجات.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وجود خطة تنفيذ.</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توفر الفريق.</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توفر الموارد.</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توفر الميزانية أو مصدر التمويل.</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المتطلبات الفنية.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البيانات اللازمة.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الجدول الزمني.</w:t>
      </w:r>
    </w:p>
    <w:p>
      <w:pPr>
        <w:pStyle w:val="Heading4"/>
        <w:bidi w:val="1"/>
        <w:jc w:val="right"/>
      </w:pPr>
      <w:r>
        <w:rPr>
          <w:rFonts w:ascii="Tajawal" w:hAnsi="Tajawal" w:cs="Tajawal" w:eastAsia="Tajawal"/>
          <w:rtl w:val="1"/>
        </w:rPr>
        <w:t>سلم التقييم</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الدرجة</w:t>
            </w:r>
          </w:p>
        </w:tc>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الوصف</w:t>
            </w:r>
          </w:p>
        </w:tc>
      </w:tr>
      <w:tr>
        <w:tc>
          <w:tcPr>
            <w:tcW w:type="dxa" w:w="4394"/>
            <w:tcBorders>
              <w:top w:val="single" w:sz="4" w:color="e4e2dd"/>
              <w:start w:val="single" w:sz="4" w:color="e4e2dd"/>
              <w:bottom w:val="single" w:sz="4" w:color="e4e2dd"/>
              <w:end w:val="single" w:sz="4" w:color="e4e2dd"/>
            </w:tcBorders>
            <w:shd w:val="clear" w:color="auto" w:fill="1a5c38"/>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5</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جميع المتطلبات الأساسية متوفرة وموثقة ويمكن البدء.</w:t>
            </w:r>
          </w:p>
        </w:tc>
      </w:tr>
      <w:tr>
        <w:tc>
          <w:tcPr>
            <w:tcW w:type="dxa" w:w="4394"/>
            <w:tcBorders>
              <w:top w:val="single" w:sz="4" w:color="e4e2dd"/>
              <w:start w:val="single" w:sz="4" w:color="e4e2dd"/>
              <w:bottom w:val="single" w:sz="4" w:color="e4e2dd"/>
              <w:end w:val="single" w:sz="4" w:color="e4e2dd"/>
            </w:tcBorders>
            <w:shd w:val="clear" w:color="auto" w:fill="4f8a63"/>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4</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معظم المتطلبات متوفرة مع فجوات محدودة قابلة للمعالجة.</w:t>
            </w:r>
          </w:p>
        </w:tc>
      </w:tr>
      <w:tr>
        <w:tc>
          <w:tcPr>
            <w:tcW w:type="dxa" w:w="4394"/>
            <w:tcBorders>
              <w:top w:val="single" w:sz="4" w:color="e4e2dd"/>
              <w:start w:val="single" w:sz="4" w:color="e4e2dd"/>
              <w:bottom w:val="single" w:sz="4" w:color="e4e2dd"/>
              <w:end w:val="single" w:sz="4" w:color="e4e2dd"/>
            </w:tcBorders>
            <w:shd w:val="clear" w:color="auto" w:fill="c9a8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3A2F10"/>
                <w:sz w:val="24"/>
                <w:szCs w:val="24"/>
                <w:rtl w:val="1"/>
              </w:rPr>
              <w:t>3</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الإطار العام موجود، لكن بعض المتطلبات تحتاج إلى استكمال.</w:t>
            </w:r>
          </w:p>
        </w:tc>
      </w:tr>
      <w:tr>
        <w:tc>
          <w:tcPr>
            <w:tcW w:type="dxa" w:w="4394"/>
            <w:tcBorders>
              <w:top w:val="single" w:sz="4" w:color="e4e2dd"/>
              <w:start w:val="single" w:sz="4" w:color="e4e2dd"/>
              <w:bottom w:val="single" w:sz="4" w:color="e4e2dd"/>
              <w:end w:val="single" w:sz="4" w:color="e4e2dd"/>
            </w:tcBorders>
            <w:shd w:val="clear" w:color="auto" w:fill="c98b4c"/>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2</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توجد فجوات جوهرية في أكثر من عنصر.</w:t>
            </w:r>
          </w:p>
        </w:tc>
      </w:tr>
      <w:tr>
        <w:tc>
          <w:tcPr>
            <w:tcW w:type="dxa" w:w="4394"/>
            <w:tcBorders>
              <w:top w:val="single" w:sz="4" w:color="e4e2dd"/>
              <w:start w:val="single" w:sz="4" w:color="e4e2dd"/>
              <w:bottom w:val="single" w:sz="4" w:color="e4e2dd"/>
              <w:end w:val="single" w:sz="4" w:color="e4e2dd"/>
            </w:tcBorders>
            <w:shd w:val="clear" w:color="auto" w:fill="a23b2e"/>
            <w:tcMar>
              <w:top w:w="80" w:type="dxa"/>
              <w:start w:w="120" w:type="dxa"/>
              <w:bottom w:w="80" w:type="dxa"/>
              <w:end w:w="120" w:type="dxa"/>
            </w:tcMar>
            <w:vAlign w:val="center"/>
          </w:tcPr>
          <w:p>
            <w:pPr>
              <w:bidi w:val="1"/>
              <w:spacing w:before="40" w:after="40" w:line="276" w:lineRule="auto"/>
              <w:jc w:val="center"/>
            </w:pPr>
            <w:r/>
            <w:r>
              <w:rPr>
                <w:rFonts w:ascii="Tajawal" w:hAnsi="Tajawal" w:cs="Tajawal" w:eastAsia="Tajawal"/>
                <w:b/>
                <w:bCs w:val="1"/>
                <w:color w:val="FFFFFF"/>
                <w:sz w:val="24"/>
                <w:szCs w:val="24"/>
                <w:rtl w:val="1"/>
              </w:rPr>
              <w:t>1</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لا تتوفر المتطلبات الأساسية للبدء في الوقت الحالي.</w:t>
            </w:r>
          </w:p>
        </w:tc>
      </w:tr>
    </w:tbl>
    <w:p>
      <w:pPr>
        <w:spacing w:before="0" w:after="80"/>
      </w:pP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ويجب أن تستند الدرجة إلى أدلة مكتوبة، وليس إلى الإفادات الشفهية فقط</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طريقة احتساب الدرجة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يتم تقييم كل معيار من </w:t>
      </w:r>
      <w:r>
        <w:rPr>
          <w:rFonts w:ascii="Tajawal" w:hAnsi="Tajawal" w:cs="Tajawal" w:eastAsia="Tajawal"/>
          <w:b w:val="0"/>
          <w:bCs w:val="0"/>
          <w:i w:val="0"/>
          <w:iCs w:val="0"/>
          <w:color w:val="242424"/>
          <w:sz w:val="22"/>
          <w:szCs w:val="22"/>
          <w:u w:val="none"/>
          <w:rtl w:val="1"/>
        </w:rPr>
        <w:t xml:space="preserve">1 </w:t>
      </w:r>
      <w:r>
        <w:rPr>
          <w:rFonts w:ascii="Tajawal" w:hAnsi="Tajawal" w:cs="Tajawal" w:eastAsia="Tajawal"/>
          <w:b w:val="0"/>
          <w:bCs w:val="0"/>
          <w:i w:val="0"/>
          <w:iCs w:val="0"/>
          <w:color w:val="242424"/>
          <w:sz w:val="22"/>
          <w:szCs w:val="22"/>
          <w:u w:val="none"/>
          <w:rtl w:val="1"/>
        </w:rPr>
        <w:t>إلى 5</w:t>
      </w:r>
      <w:r>
        <w:rPr>
          <w:rFonts w:ascii="Tajawal" w:hAnsi="Tajawal" w:cs="Tajawal" w:eastAsia="Tajawal"/>
          <w:b w:val="0"/>
          <w:bCs w:val="0"/>
          <w:i w:val="0"/>
          <w:iCs w:val="0"/>
          <w:color w:val="242424"/>
          <w:sz w:val="22"/>
          <w:szCs w:val="22"/>
          <w:u w:val="none"/>
          <w:rtl w:val="1"/>
        </w:rPr>
        <w:t>، ثم تحويل الدرجة إلى نقاط وفق وزن المعيار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وتستخدم المعادلة التالية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النقاط المكتسبة = (درجة التقييم ÷ 5) × وزن المعيار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وبذلك تكون الدرجة الأساسية للمشروع من </w:t>
      </w:r>
      <w:r>
        <w:rPr>
          <w:rFonts w:ascii="Tajawal" w:hAnsi="Tajawal" w:cs="Tajawal" w:eastAsia="Tajawal"/>
          <w:b w:val="0"/>
          <w:bCs w:val="0"/>
          <w:i w:val="0"/>
          <w:iCs w:val="0"/>
          <w:color w:val="242424"/>
          <w:sz w:val="22"/>
          <w:szCs w:val="22"/>
          <w:u w:val="none"/>
          <w:rtl w:val="1"/>
        </w:rPr>
        <w:t xml:space="preserve">100 </w:t>
      </w:r>
      <w:r>
        <w:rPr>
          <w:rFonts w:ascii="Tajawal" w:hAnsi="Tajawal" w:cs="Tajawal" w:eastAsia="Tajawal"/>
          <w:b w:val="0"/>
          <w:bCs w:val="0"/>
          <w:i w:val="0"/>
          <w:iCs w:val="0"/>
          <w:color w:val="242424"/>
          <w:sz w:val="22"/>
          <w:szCs w:val="22"/>
          <w:u w:val="none"/>
          <w:rtl w:val="1"/>
        </w:rPr>
        <w:t>نقطة</w:t>
      </w:r>
      <w:r>
        <w:rPr>
          <w:rFonts w:ascii="Tajawal" w:hAnsi="Tajawal" w:cs="Tajawal" w:eastAsia="Tajawal"/>
          <w:b w:val="0"/>
          <w:bCs w:val="0"/>
          <w:i w:val="0"/>
          <w:iCs w:val="0"/>
          <w:color w:val="242424"/>
          <w:sz w:val="22"/>
          <w:szCs w:val="22"/>
          <w:u w:val="none"/>
          <w:rtl w:val="1"/>
        </w:rPr>
        <w:t>.</w:t>
      </w:r>
    </w:p>
    <w:tbl>
      <w:tblPr>
        <w:bidiVisual/>
        <w:tblW w:type="dxa" w:w="8787"/>
        <w:jc w:val="center"/>
        <w:tblLayout w:type="fixed"/>
        <w:tblLook w:firstColumn="1" w:firstRow="1" w:lastColumn="0" w:lastRow="0" w:noHBand="0" w:noVBand="1" w:val="04A0"/>
      </w:tblPr>
      <w:tblGrid>
        <w:gridCol w:w="4394"/>
        <w:gridCol w:w="4394"/>
      </w:tblGrid>
      <w:tr>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المعيار</w:t>
            </w:r>
          </w:p>
        </w:tc>
        <w:tc>
          <w:tcPr>
            <w:tcW w:type="dxa" w:w="4394"/>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21"/>
                <w:szCs w:val="21"/>
                <w:rtl w:val="1"/>
              </w:rPr>
              <w:t>الوزن</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C1 أثر الرؤية الاستراتيجية</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25%</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C2 معالجة فجوات الأداء الصحي</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20%</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C3 معالجة التحديات الهيكلية</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15%</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C4 أصحاب المصلحة</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10%</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C5 الجاهزية المؤسسية</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10%</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C6 الكفاءة الاقتصادية</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5%</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C7 الاستدامة</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3%</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C8 الالتزام الدولي</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2%</w:t>
            </w:r>
          </w:p>
        </w:tc>
      </w:tr>
      <w:tr>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C9 الجاهزية التنفيذية</w:t>
            </w:r>
          </w:p>
        </w:tc>
        <w:tc>
          <w:tcPr>
            <w:tcW w:type="dxa" w:w="4394"/>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20%</w:t>
            </w:r>
          </w:p>
        </w:tc>
      </w:tr>
      <w:tr>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الإجمالي</w:t>
            </w:r>
          </w:p>
        </w:tc>
        <w:tc>
          <w:tcPr>
            <w:tcW w:type="dxa" w:w="4394"/>
            <w:tcBorders>
              <w:top w:val="single" w:sz="4" w:color="e4e2dd"/>
              <w:start w:val="single" w:sz="4" w:color="e4e2dd"/>
              <w:bottom w:val="single" w:sz="4" w:color="e4e2dd"/>
              <w:end w:val="single" w:sz="4" w:color="e4e2dd"/>
            </w:tcBorders>
            <w:shd w:val="clear" w:color="auto" w:fill="eef3ee"/>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t>100%</w:t>
            </w:r>
          </w:p>
        </w:tc>
      </w:tr>
    </w:tbl>
    <w:p>
      <w:pPr>
        <w:spacing w:before="0" w:after="80"/>
      </w:pPr>
    </w:p>
    <w:p>
      <w:pPr>
        <w:pStyle w:val="Heading2"/>
        <w:bidi w:val="1"/>
        <w:jc w:val="right"/>
      </w:pPr>
      <w:r>
        <w:rPr>
          <w:rFonts w:ascii="Tajawal" w:hAnsi="Tajawal" w:cs="Tajawal" w:eastAsia="Tajawal"/>
          <w:rtl w:val="1"/>
        </w:rPr>
        <w:t>الأدلة أساس التقييم</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تعتمد الدرجة على الأدلة المتاحة والقابلة للتحقق</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ومن أمثلة الأدلة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الاستراتيجيات والخطط المعتمدة.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بيانات ومؤشرات الأداء.</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تقارير الفجوات.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الدراسات والتحليلات.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وثائق تعريف المشروع.</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خطط التنفيذ.</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الميزانيات والموارد.</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وثائق الحوكمة.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محاضر أو موافقات أصحاب المصلحة.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خطط الاستدامة.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وثائق المنافع والقيمة المتوقعة.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وعند عدم توفر دليل كافٍ، لا تُمنح الدرجة الأعلى بناءً على التوقع أو الوصف فقط</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التعامل مع المخاطر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تقييم الأولوية وتقييم المخاطر يجيبان عن سؤالين مختلفين</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الأولوية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هل يستحق المشروع أن يكون ضمن أولويات الوزارة؟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المخاطر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ما الذي قد يمنع المشروع من تحقيق ما هو مستهدف، وما مستوى التعامل المطلوب مع هذه المخاطر؟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لذلك، لا تحل المخاطر محل تقييم الأولوية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وعند استخدام معامل للمخاطر في أداة التطبيق، يعرض بصورة منفصلة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الدرجة الأساسية للأولوية.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مستوى المخاطر.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معامل المخاطر، إن وجد.</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الدرجة المعدلة، إن تم اعتماد استخدامها.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الإجراء المطلوب لمعالجة المخاطر.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ويجب ألا تؤدي المخاطر المرتفعة تلقائيًا إلى استبعاد مشروع ذي أولوية عالية، ما لم يكن هناك قرار أو ضابط معتمد ينص على ذلك</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تصنيف أولوية المشاريع</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بعد احتساب الدرجة الأساسية، يتم ترتيب المشاريع ومقارنتها لتحديد مستوى الأولوية النسبي</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ويهدف التصنيف إلى دعم قرارات إدارة محفظة المشاريع وتوجيه الاهتمام والموارد، ولا يمثل بحد ذاته قرارًا بالاعتماد أو التمويل</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ويجب أن تكون حدود التصنيف معتمدة من الجهة صاحبة الصلاحية، وأن تطبق بصورة موحدة على المشاريع الخاضعة للمنهجية</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العلاقة مع إدارة المنافع وقياس الأثر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تقييم الأولوية يحدث قبل التنفيذ، بينما إدارة المنافع وقياس الأثر يتابعان ما يحدث أثناء التنفيذ وبعده</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لذلك</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تقييم الأولوية يسأل</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لماذا يستحق المشروع أن يكون ضمن أولويات الوزارة؟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إدارة المنافع تسأل</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ما المنفعة التي نتوقع تحقيقها؟ ومن يملكها؟ وكيف سنقيسها؟</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قياس الأثر يسأل</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ماذا تحقق فعليًا؟ وما الدليل على الأثر على المستفيد؟</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وبذلك لا تستخدم درجة أولوية المشروع باعتبارها دليلًا على نجاحه أو تحقق أثره</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قواعد تطبيق المنهجية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تطبق المنهجية وفق القواعد التالية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تخضع المشاريع لنفس المعايير لضمان المقارنة العادلة.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شروط الدخول إلى التقييم لا تمنح نقاطًا إضافية.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يتم تقييم كل معيار من 1 إلى 5.</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تستند الدرجات إلى الأدلة المتاحة والقابلة للتحقق.</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لا يحتسب العامل نفسه مرتين تحت أكثر من معيار.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الجاهزية التنفيذية لا تعني أن المشروع أكثر أهمية استراتيجيًا؛ فهي تقيس قدرته على البدء والتنفيذ.</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الجاهزية المؤسسية تقيس قدرة المؤسسة على استيعاب التغيير، وليس جاهزية المشروع للتنفيذ.</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تغطية منطقة أو فئة معينة لا تمنح المشروع أولوية تلقائية؛ وإنما ينظر إلى حجم الحاجة والفجوة.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الالتزام الدولي عامل داعم، ولا يشترط وجوده في جميع المشاريع.</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يتم تحديث التقييم عند حدوث تغير جوهري في نطاق المشروع أو أهدافه أو البيانات المرتبطة به.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لا تستخدم النتيجة كبديل عن قرارات الاعتماد أو التمويل.</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عند وجود نقص جوهري في الأدلة، يجب توثيق ذلك ضمن نتيجة التقييم.</w:t>
      </w:r>
    </w:p>
    <w:p>
      <w:pPr>
        <w:pStyle w:val="Heading2"/>
        <w:bidi w:val="1"/>
        <w:jc w:val="right"/>
      </w:pPr>
      <w:r>
        <w:rPr>
          <w:rFonts w:ascii="Tajawal" w:hAnsi="Tajawal" w:cs="Tajawal" w:eastAsia="Tajawal"/>
          <w:rtl w:val="1"/>
        </w:rPr>
        <w:t>المخرجات النهائية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ينتج عن تطبيق المنهجية ملف واضح لأولوية كل مشروع يتضمن</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درجة كل معيار.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النقاط المكتسبة لكل معيار.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الدرجة الأساسية من 100.</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المجال الذي ينتمي إليه كل معيار.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الأدلة المستخدمة في التقييم.</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العوامل التي رفعت أولوية المشروع.</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العوامل التي خفضت أولوية المشروع.</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مستوى المخاطر والإجراء المطلوب، عند تطبيق تقييم المخاطر.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التصنيف النهائي لأولوية المشروع.</w:t>
      </w:r>
    </w:p>
    <w:p>
      <w:pPr>
        <w:pStyle w:val="Heading2"/>
        <w:bidi w:val="1"/>
        <w:jc w:val="right"/>
      </w:pPr>
      <w:r>
        <w:rPr>
          <w:rFonts w:ascii="Tajawal" w:hAnsi="Tajawal" w:cs="Tajawal" w:eastAsia="Tajawal"/>
          <w:rtl w:val="1"/>
        </w:rPr>
        <w:t>النتيجة النهائية للمنهجية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لا تهدف المنهجية إلى إنتاج رقم فقط، وإنما إلى توفير أساس واضح يمكن من خلاله تفسير قرار ترتيب المشاريع</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فأولوية المشروع تنشأ من مجموعة متكاملة من العوامل</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القيمة الاستراتيجية والحاجة الصحية</w:t>
      </w:r>
      <w:r>
        <w:rPr>
          <w:rFonts w:ascii="Tajawal" w:hAnsi="Tajawal" w:cs="Tajawal" w:eastAsia="Tajawal"/>
          <w:b w:val="0"/>
          <w:bCs w:val="0"/>
          <w:i w:val="0"/>
          <w:iCs w:val="0"/>
          <w:color w:val="242424"/>
          <w:sz w:val="22"/>
          <w:szCs w:val="22"/>
          <w:u w:val="none"/>
          <w:rtl w:val="1"/>
        </w:rPr>
        <w:br/>
        <w:t>+</w:t>
      </w:r>
      <w:r>
        <w:br/>
      </w:r>
      <w:r>
        <w:rPr>
          <w:rFonts w:ascii="Tajawal" w:hAnsi="Tajawal" w:cs="Tajawal" w:eastAsia="Tajawal"/>
          <w:b w:val="0"/>
          <w:bCs w:val="0"/>
          <w:i w:val="0"/>
          <w:iCs w:val="0"/>
          <w:color w:val="242424"/>
          <w:sz w:val="22"/>
          <w:szCs w:val="22"/>
          <w:u w:val="none"/>
          <w:rtl w:val="1"/>
        </w:rPr>
        <w:t>الأهمية المؤسسية وأصحاب المصلحة</w:t>
      </w:r>
      <w:r>
        <w:rPr>
          <w:rFonts w:ascii="Tajawal" w:hAnsi="Tajawal" w:cs="Tajawal" w:eastAsia="Tajawal"/>
          <w:b w:val="0"/>
          <w:bCs w:val="0"/>
          <w:i w:val="0"/>
          <w:iCs w:val="0"/>
          <w:color w:val="242424"/>
          <w:sz w:val="22"/>
          <w:szCs w:val="22"/>
          <w:u w:val="none"/>
          <w:rtl w:val="1"/>
        </w:rPr>
        <w:br/>
        <w:t>+</w:t>
      </w:r>
      <w:r>
        <w:br/>
      </w:r>
      <w:r>
        <w:rPr>
          <w:rFonts w:ascii="Tajawal" w:hAnsi="Tajawal" w:cs="Tajawal" w:eastAsia="Tajawal"/>
          <w:b w:val="0"/>
          <w:bCs w:val="0"/>
          <w:i w:val="0"/>
          <w:iCs w:val="0"/>
          <w:color w:val="242424"/>
          <w:sz w:val="22"/>
          <w:szCs w:val="22"/>
          <w:u w:val="none"/>
          <w:rtl w:val="1"/>
        </w:rPr>
        <w:t>الجدوى والاستدامة</w:t>
      </w:r>
      <w:r>
        <w:rPr>
          <w:rFonts w:ascii="Tajawal" w:hAnsi="Tajawal" w:cs="Tajawal" w:eastAsia="Tajawal"/>
          <w:b w:val="0"/>
          <w:bCs w:val="0"/>
          <w:i w:val="0"/>
          <w:iCs w:val="0"/>
          <w:color w:val="242424"/>
          <w:sz w:val="22"/>
          <w:szCs w:val="22"/>
          <w:u w:val="none"/>
          <w:rtl w:val="1"/>
        </w:rPr>
        <w:br/>
        <w:t>+</w:t>
      </w:r>
      <w:r>
        <w:br/>
      </w:r>
      <w:r>
        <w:rPr>
          <w:rFonts w:ascii="Tajawal" w:hAnsi="Tajawal" w:cs="Tajawal" w:eastAsia="Tajawal"/>
          <w:b w:val="0"/>
          <w:bCs w:val="0"/>
          <w:i w:val="0"/>
          <w:iCs w:val="0"/>
          <w:color w:val="242424"/>
          <w:sz w:val="22"/>
          <w:szCs w:val="22"/>
          <w:u w:val="none"/>
          <w:rtl w:val="1"/>
        </w:rPr>
        <w:t>المواءمة والالتزامات</w:t>
      </w:r>
      <w:r>
        <w:rPr>
          <w:rFonts w:ascii="Tajawal" w:hAnsi="Tajawal" w:cs="Tajawal" w:eastAsia="Tajawal"/>
          <w:b w:val="0"/>
          <w:bCs w:val="0"/>
          <w:i w:val="0"/>
          <w:iCs w:val="0"/>
          <w:color w:val="242424"/>
          <w:sz w:val="22"/>
          <w:szCs w:val="22"/>
          <w:u w:val="none"/>
          <w:rtl w:val="1"/>
        </w:rPr>
        <w:br/>
        <w:t>+</w:t>
      </w:r>
      <w:r>
        <w:br/>
      </w:r>
      <w:r>
        <w:rPr>
          <w:rFonts w:ascii="Tajawal" w:hAnsi="Tajawal" w:cs="Tajawal" w:eastAsia="Tajawal"/>
          <w:b w:val="0"/>
          <w:bCs w:val="0"/>
          <w:i w:val="0"/>
          <w:iCs w:val="0"/>
          <w:color w:val="242424"/>
          <w:sz w:val="22"/>
          <w:szCs w:val="22"/>
          <w:u w:val="none"/>
          <w:rtl w:val="1"/>
        </w:rPr>
        <w:t>الجاهزية التنفيذية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وبذلك يمكن الإجابة بصورة واضحة عن ثلاثة أسئلة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bCs w:val="1"/>
          <w:color w:val="242424"/>
          <w:sz w:val="22"/>
          <w:szCs w:val="22"/>
          <w:rtl w:val="1"/>
        </w:rPr>
        <w:t>لماذا هذا المشروع؟</w:t>
      </w:r>
    </w:p>
    <w:p>
      <w:pPr>
        <w:bidi w:val="1"/>
        <w:spacing w:before="0" w:after="100" w:line="300" w:lineRule="auto"/>
        <w:ind w:right="324000"/>
        <w:jc w:val="right"/>
      </w:pPr>
      <w:r>
        <w:rPr>
          <w:rFonts w:ascii="Tajawal" w:hAnsi="Tajawal" w:cs="Tajawal" w:eastAsia="Tajawal"/>
          <w:color w:val="4A4A4A"/>
          <w:sz w:val="20"/>
          <w:szCs w:val="20"/>
          <w:rtl w:val="1"/>
        </w:rPr>
        <w:t>من خلال ارتباطه بالاستراتيجية والحاجة الصحية.</w:t>
      </w:r>
    </w:p>
    <w:p>
      <w:pPr>
        <w:pStyle w:val="ListBullet"/>
        <w:bidi w:val="1"/>
        <w:spacing w:before="0" w:after="100" w:line="307" w:lineRule="auto"/>
        <w:ind w:right="324000"/>
        <w:jc w:val="right"/>
      </w:pPr>
      <w:r>
        <w:rPr>
          <w:rFonts w:ascii="Tajawal" w:hAnsi="Tajawal" w:cs="Tajawal" w:eastAsia="Tajawal"/>
          <w:b/>
          <w:bCs w:val="1"/>
          <w:color w:val="242424"/>
          <w:sz w:val="22"/>
          <w:szCs w:val="22"/>
          <w:rtl w:val="1"/>
        </w:rPr>
        <w:t>لماذا الآن؟</w:t>
      </w:r>
    </w:p>
    <w:p>
      <w:pPr>
        <w:bidi w:val="1"/>
        <w:spacing w:before="0" w:after="100" w:line="300" w:lineRule="auto"/>
        <w:ind w:right="324000"/>
        <w:jc w:val="right"/>
      </w:pPr>
      <w:r>
        <w:rPr>
          <w:rFonts w:ascii="Tajawal" w:hAnsi="Tajawal" w:cs="Tajawal" w:eastAsia="Tajawal"/>
          <w:color w:val="4A4A4A"/>
          <w:sz w:val="20"/>
          <w:szCs w:val="20"/>
          <w:rtl w:val="1"/>
        </w:rPr>
        <w:t>من خلال حجم الفجوة وأهمية التحدي والجاهزية.</w:t>
      </w:r>
    </w:p>
    <w:p>
      <w:pPr>
        <w:pStyle w:val="ListBullet"/>
        <w:bidi w:val="1"/>
        <w:spacing w:before="0" w:after="100" w:line="307" w:lineRule="auto"/>
        <w:ind w:right="324000"/>
        <w:jc w:val="right"/>
      </w:pPr>
      <w:r>
        <w:rPr>
          <w:rFonts w:ascii="Tajawal" w:hAnsi="Tajawal" w:cs="Tajawal" w:eastAsia="Tajawal"/>
          <w:b/>
          <w:bCs w:val="1"/>
          <w:color w:val="242424"/>
          <w:sz w:val="22"/>
          <w:szCs w:val="22"/>
          <w:rtl w:val="1"/>
        </w:rPr>
        <w:t>ولماذا مقارنةً بغيره؟</w:t>
      </w:r>
    </w:p>
    <w:p>
      <w:pPr>
        <w:bidi w:val="1"/>
        <w:spacing w:before="0" w:after="100" w:line="300" w:lineRule="auto"/>
        <w:ind w:right="324000"/>
        <w:jc w:val="right"/>
      </w:pPr>
      <w:r>
        <w:rPr>
          <w:rFonts w:ascii="Tajawal" w:hAnsi="Tajawal" w:cs="Tajawal" w:eastAsia="Tajawal"/>
          <w:color w:val="4A4A4A"/>
          <w:sz w:val="20"/>
          <w:szCs w:val="20"/>
          <w:rtl w:val="1"/>
        </w:rPr>
        <w:t>من خلال الدرجة الموحدة التي تسمح بمقارنة المشاريع وفق معايير وأدلة مشتركة.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والنتيجة ليست مجرد ترتيب رقمي، وإنما </w:t>
      </w:r>
      <w:r>
        <w:rPr>
          <w:rFonts w:ascii="Tajawal" w:hAnsi="Tajawal" w:cs="Tajawal" w:eastAsia="Tajawal"/>
          <w:b w:val="0"/>
          <w:bCs w:val="0"/>
          <w:i w:val="0"/>
          <w:iCs w:val="0"/>
          <w:color w:val="242424"/>
          <w:sz w:val="22"/>
          <w:szCs w:val="22"/>
          <w:u w:val="none"/>
          <w:rtl w:val="1"/>
        </w:rPr>
        <w:t>رؤية موحدة تساعد الوزارة على توجيه الأولويات نحو المشاريع الأكثر قيمة وأهمية وحاجة وجاهزية، مع إبقاء قياس المنافع والأثر في المرحلة اللاحقة من دورة المشروع</w:t>
      </w:r>
      <w:r>
        <w:rPr>
          <w:rFonts w:ascii="Tajawal" w:hAnsi="Tajawal" w:cs="Tajawal" w:eastAsia="Tajawal"/>
          <w:b w:val="0"/>
          <w:bCs w:val="0"/>
          <w:i w:val="0"/>
          <w:iCs w:val="0"/>
          <w:color w:val="242424"/>
          <w:sz w:val="22"/>
          <w:szCs w:val="22"/>
          <w:u w:val="none"/>
          <w:rtl w:val="1"/>
        </w:rPr>
        <w:t>.</w:t>
      </w:r>
    </w:p>
    <w:p>
      <w:pPr>
        <w:pStyle w:val="Heading1"/>
        <w:bidi w:val="1"/>
        <w:jc w:val="right"/>
      </w:pPr>
      <w:r>
        <w:rPr>
          <w:rFonts w:ascii="Tajawal" w:hAnsi="Tajawal" w:cs="Tajawal" w:eastAsia="Tajawal"/>
          <w:rtl w:val="1"/>
        </w:rPr>
        <w:t>القسم الرابع قواعد التطبيق المشتركالقسم الرابع قواعد التطبيق المشترك</w:t>
      </w:r>
    </w:p>
    <w:p>
      <w:pPr>
        <w:sectPr>
          <w:headerReference w:type="default" r:id="rId21"/>
          <w:footerReference w:type="default" r:id="rId22"/>
          <w:pgSz w:w="11906" w:h="16838"/>
          <w:pgMar w:top="1304" w:right="1247" w:bottom="1134" w:left="1247" w:header="624" w:footer="567" w:gutter="0"/>
          <w:cols w:space="720"/>
          <w:bidi/>
          <w:docGrid w:linePitch="360" w:type="lines"/>
        </w:sectPr>
      </w:pPr>
    </w:p>
    <w:p/>
    <w:p/>
    <w:p/>
    <w:p>
      <w:pPr>
        <w:bidi w:val="1"/>
        <w:spacing w:before="0" w:after="120"/>
        <w:jc w:val="right"/>
      </w:pPr>
      <w:r>
        <w:rPr>
          <w:rFonts w:ascii="Tajawal" w:hAnsi="Tajawal" w:cs="Tajawal" w:eastAsia="Tajawal"/>
          <w:b/>
          <w:bCs w:val="1"/>
          <w:color w:val="C9A84C"/>
          <w:sz w:val="24"/>
          <w:szCs w:val="24"/>
          <w:rtl w:val="1"/>
        </w:rPr>
        <w:t>الفصل الخامس</w:t>
      </w:r>
    </w:p>
    <w:p>
      <w:pPr>
        <w:pBdr>
          <w:right w:val="single" w:sz="16" w:space="14" w:color="1a5c38"/>
        </w:pBdr>
        <w:bidi w:val="1"/>
        <w:spacing w:before="0" w:after="280" w:line="288" w:lineRule="auto"/>
        <w:ind w:right="108000"/>
        <w:jc w:val="right"/>
      </w:pPr>
      <w:r>
        <w:rPr>
          <w:rFonts w:ascii="Tajawal" w:hAnsi="Tajawal" w:cs="Tajawal" w:eastAsia="Tajawal"/>
          <w:b/>
          <w:bCs w:val="1"/>
          <w:color w:val="1A5C38"/>
          <w:sz w:val="52"/>
          <w:szCs w:val="52"/>
          <w:rtl w:val="1"/>
        </w:rPr>
        <w:t>التطبيق والحوكمة والتعامل مع الحالات الخاصة</w:t>
      </w:r>
    </w:p>
    <w:p>
      <w:pPr>
        <w:bidi w:val="1"/>
        <w:spacing w:before="0" w:after="0" w:line="336" w:lineRule="auto"/>
        <w:ind w:right="108000"/>
        <w:jc w:val="right"/>
      </w:pPr>
      <w:r>
        <w:rPr>
          <w:rFonts w:ascii="Tajawal" w:hAnsi="Tajawal" w:cs="Tajawal" w:eastAsia="Tajawal"/>
          <w:color w:val="4A4A4A"/>
          <w:sz w:val="25"/>
          <w:szCs w:val="25"/>
          <w:rtl w:val="1"/>
        </w:rPr>
        <w:t>يحدد هذا الفصل القواعد التشغيلية المشتركة لتطبيق المنهجيات الواردة في هذا الدليل</w:t>
      </w:r>
    </w:p>
    <w:p>
      <w:pPr>
        <w:spacing w:before="0" w:after="2600"/>
      </w:pPr>
    </w:p>
    <w:p>
      <w:pPr>
        <w:bidi w:val="1"/>
        <w:jc w:val="center"/>
      </w:pPr>
      <w:r>
        <w:drawing>
          <wp:inline xmlns:a="http://schemas.openxmlformats.org/drawingml/2006/main" xmlns:pic="http://schemas.openxmlformats.org/drawingml/2006/picture">
            <wp:extent cx="4860000" cy="799875"/>
            <wp:docPr id="7" name="Picture 7"/>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860000" cy="799875"/>
                    </a:xfrm>
                    <a:prstGeom prst="rect"/>
                  </pic:spPr>
                </pic:pic>
              </a:graphicData>
            </a:graphic>
          </wp:inline>
        </w:drawing>
      </w:r>
    </w:p>
    <w:p>
      <w:r>
        <w:br w:type="page"/>
      </w:r>
    </w:p>
    <w:p>
      <w:pPr>
        <w:pStyle w:val="Heading2"/>
        <w:bidi w:val="1"/>
        <w:jc w:val="right"/>
      </w:pPr>
      <w:r>
        <w:rPr>
          <w:rFonts w:ascii="Tajawal" w:hAnsi="Tajawal" w:cs="Tajawal" w:eastAsia="Tajawal"/>
          <w:rtl w:val="1"/>
        </w:rPr>
        <w:t>الغرض من الفصل</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يحدد هذا الفصل القواعد التشغيلية المشتركة لتطبيق المنهجيات الواردة في هذا الدليل، ويعالج الحالات التي قد تظهر أثناء التطبيق ولا يكفي فيها الرجوع إلى خطوات التقييم الأساسية وحدها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يعيد هذا الفصل شرح منهجيات تقييم المؤشرات أو ترتيب أولويات المشاريع، وإنما يوضح </w:t>
      </w:r>
      <w:r>
        <w:rPr>
          <w:rFonts w:ascii="Tajawal" w:hAnsi="Tajawal" w:cs="Tajawal" w:eastAsia="Tajawal"/>
          <w:b w:val="0"/>
          <w:bCs w:val="0"/>
          <w:i w:val="0"/>
          <w:iCs w:val="0"/>
          <w:color w:val="242424"/>
          <w:sz w:val="22"/>
          <w:szCs w:val="22"/>
          <w:u w:val="none"/>
          <w:rtl w:val="1"/>
        </w:rPr>
        <w:t>كيف تُطبَّق هذه المنهجيات بصورة متسقة، وكيف تُوثَّق الحالات والاستثناءات، وكيف تتوزع المسؤوليات بين الجهات المعنية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ويُرجع في التقييم التفصيلي إلى المنهجية الخاصة بكل مجال، بينما يُرجع في الحالات الاستثنائية أو الخلافات التطبيقية إلى القواعد الواردة في هذا الفصل</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قواعد التطبيق العامة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تُطبَّق المنهجيات الواردة في هذا الدليل وفق القواعد التالية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bCs w:val="1"/>
          <w:color w:val="242424"/>
          <w:sz w:val="22"/>
          <w:szCs w:val="22"/>
          <w:rtl w:val="1"/>
        </w:rPr>
        <w:t>توحيد طريقة التطبيق</w:t>
      </w:r>
    </w:p>
    <w:p>
      <w:pPr>
        <w:bidi w:val="1"/>
        <w:spacing w:before="0" w:after="100" w:line="300" w:lineRule="auto"/>
        <w:ind w:right="324000"/>
        <w:jc w:val="right"/>
      </w:pPr>
      <w:r>
        <w:rPr>
          <w:rFonts w:ascii="Tajawal" w:hAnsi="Tajawal" w:cs="Tajawal" w:eastAsia="Tajawal"/>
          <w:color w:val="4A4A4A"/>
          <w:sz w:val="20"/>
          <w:szCs w:val="20"/>
          <w:rtl w:val="1"/>
        </w:rPr>
        <w:t>تستخدم الجهات المعنية المنهجيات والنماذج المعتمدة نفسها، بما يضمن إمكانية المقارنة بين النتائج.</w:t>
      </w:r>
    </w:p>
    <w:p>
      <w:pPr>
        <w:pStyle w:val="ListBullet"/>
        <w:bidi w:val="1"/>
        <w:spacing w:before="0" w:after="100" w:line="307" w:lineRule="auto"/>
        <w:ind w:right="324000"/>
        <w:jc w:val="right"/>
      </w:pPr>
      <w:r>
        <w:rPr>
          <w:rFonts w:ascii="Tajawal" w:hAnsi="Tajawal" w:cs="Tajawal" w:eastAsia="Tajawal"/>
          <w:b/>
          <w:bCs w:val="1"/>
          <w:color w:val="242424"/>
          <w:sz w:val="22"/>
          <w:szCs w:val="22"/>
          <w:rtl w:val="1"/>
        </w:rPr>
        <w:t>الاعتماد على المعلومات المتاحة والموثقة</w:t>
      </w:r>
    </w:p>
    <w:p>
      <w:pPr>
        <w:bidi w:val="1"/>
        <w:spacing w:before="0" w:after="100" w:line="300" w:lineRule="auto"/>
        <w:ind w:right="324000"/>
        <w:jc w:val="right"/>
      </w:pPr>
      <w:r>
        <w:rPr>
          <w:rFonts w:ascii="Tajawal" w:hAnsi="Tajawal" w:cs="Tajawal" w:eastAsia="Tajawal"/>
          <w:color w:val="4A4A4A"/>
          <w:sz w:val="20"/>
          <w:szCs w:val="20"/>
          <w:rtl w:val="1"/>
        </w:rPr>
        <w:t>يبنى التقييم على البيانات والمستندات المتاحة وقت التقييم، ولا تُفترض المعلومات غير المتوفرة.</w:t>
      </w:r>
    </w:p>
    <w:p>
      <w:pPr>
        <w:pStyle w:val="ListBullet"/>
        <w:bidi w:val="1"/>
        <w:spacing w:before="0" w:after="100" w:line="307" w:lineRule="auto"/>
        <w:ind w:right="324000"/>
        <w:jc w:val="right"/>
      </w:pPr>
      <w:r>
        <w:rPr>
          <w:rFonts w:ascii="Tajawal" w:hAnsi="Tajawal" w:cs="Tajawal" w:eastAsia="Tajawal"/>
          <w:b/>
          <w:bCs w:val="1"/>
          <w:color w:val="242424"/>
          <w:sz w:val="22"/>
          <w:szCs w:val="22"/>
          <w:rtl w:val="1"/>
        </w:rPr>
        <w:t>وضوح سبب القرار</w:t>
      </w:r>
    </w:p>
    <w:p>
      <w:pPr>
        <w:bidi w:val="1"/>
        <w:spacing w:before="0" w:after="100" w:line="300" w:lineRule="auto"/>
        <w:ind w:right="324000"/>
        <w:jc w:val="right"/>
      </w:pPr>
      <w:r>
        <w:rPr>
          <w:rFonts w:ascii="Tajawal" w:hAnsi="Tajawal" w:cs="Tajawal" w:eastAsia="Tajawal"/>
          <w:color w:val="4A4A4A"/>
          <w:sz w:val="20"/>
          <w:szCs w:val="20"/>
          <w:rtl w:val="1"/>
        </w:rPr>
        <w:t>يجب أن يكون من الممكن تفسير نتيجة التقييم والقرار الناتج عنها بالرجوع إلى الأدلة المستخدمة.</w:t>
      </w:r>
    </w:p>
    <w:p>
      <w:pPr>
        <w:pStyle w:val="ListBullet"/>
        <w:bidi w:val="1"/>
        <w:spacing w:before="0" w:after="100" w:line="307" w:lineRule="auto"/>
        <w:ind w:right="324000"/>
        <w:jc w:val="right"/>
      </w:pPr>
      <w:r>
        <w:rPr>
          <w:rFonts w:ascii="Tajawal" w:hAnsi="Tajawal" w:cs="Tajawal" w:eastAsia="Tajawal"/>
          <w:b/>
          <w:bCs w:val="1"/>
          <w:color w:val="242424"/>
          <w:sz w:val="22"/>
          <w:szCs w:val="22"/>
          <w:rtl w:val="1"/>
        </w:rPr>
        <w:t>الفصل بين التقييم والمتابعة</w:t>
      </w:r>
    </w:p>
    <w:p>
      <w:pPr>
        <w:bidi w:val="1"/>
        <w:spacing w:before="0" w:after="100" w:line="300" w:lineRule="auto"/>
        <w:ind w:right="324000"/>
        <w:jc w:val="right"/>
      </w:pPr>
      <w:r>
        <w:rPr>
          <w:rFonts w:ascii="Tajawal" w:hAnsi="Tajawal" w:cs="Tajawal" w:eastAsia="Tajawal"/>
          <w:color w:val="4A4A4A"/>
          <w:sz w:val="20"/>
          <w:szCs w:val="20"/>
          <w:rtl w:val="1"/>
        </w:rPr>
        <w:t>نتيجة التقييم تحدد الوضع أو الأولوية في وقت معين، بينما تتم متابعة التغيرات من خلال دورة المتابعة المعتمدة.</w:t>
      </w:r>
    </w:p>
    <w:p>
      <w:pPr>
        <w:pStyle w:val="ListBullet"/>
        <w:bidi w:val="1"/>
        <w:spacing w:before="0" w:after="100" w:line="307" w:lineRule="auto"/>
        <w:ind w:right="324000"/>
        <w:jc w:val="right"/>
      </w:pPr>
      <w:r>
        <w:rPr>
          <w:rFonts w:ascii="Tajawal" w:hAnsi="Tajawal" w:cs="Tajawal" w:eastAsia="Tajawal"/>
          <w:b/>
          <w:bCs w:val="1"/>
          <w:color w:val="242424"/>
          <w:sz w:val="22"/>
          <w:szCs w:val="22"/>
          <w:rtl w:val="1"/>
        </w:rPr>
        <w:t>عدم استخدام المنهجية خارج الغرض المحدد لها</w:t>
      </w:r>
    </w:p>
    <w:p>
      <w:pPr>
        <w:bidi w:val="1"/>
        <w:spacing w:before="0" w:after="100" w:line="300" w:lineRule="auto"/>
        <w:ind w:right="324000"/>
        <w:jc w:val="right"/>
      </w:pPr>
      <w:r>
        <w:rPr>
          <w:rFonts w:ascii="Tajawal" w:hAnsi="Tajawal" w:cs="Tajawal" w:eastAsia="Tajawal"/>
          <w:color w:val="4A4A4A"/>
          <w:sz w:val="20"/>
          <w:szCs w:val="20"/>
          <w:rtl w:val="1"/>
        </w:rPr>
        <w:t>لا تستخدم نتيجة ترتيب الأولويات للحكم على نجاح المشروع، كما لا تستخدم نتيجة تقييم المؤشر للحكم على نجاح التدخل المرتبط به.</w:t>
      </w:r>
    </w:p>
    <w:p>
      <w:pPr>
        <w:pStyle w:val="ListBullet"/>
        <w:bidi w:val="1"/>
        <w:spacing w:before="0" w:after="100" w:line="307" w:lineRule="auto"/>
        <w:ind w:right="324000"/>
        <w:jc w:val="right"/>
      </w:pPr>
      <w:r>
        <w:rPr>
          <w:rFonts w:ascii="Tajawal" w:hAnsi="Tajawal" w:cs="Tajawal" w:eastAsia="Tajawal"/>
          <w:b/>
          <w:bCs w:val="1"/>
          <w:color w:val="242424"/>
          <w:sz w:val="22"/>
          <w:szCs w:val="22"/>
          <w:rtl w:val="1"/>
        </w:rPr>
        <w:t>معالجة الاستثناءات بصورة موثقة</w:t>
      </w:r>
    </w:p>
    <w:p>
      <w:pPr>
        <w:bidi w:val="1"/>
        <w:spacing w:before="0" w:after="100" w:line="300" w:lineRule="auto"/>
        <w:ind w:right="324000"/>
        <w:jc w:val="right"/>
      </w:pPr>
      <w:r>
        <w:rPr>
          <w:rFonts w:ascii="Tajawal" w:hAnsi="Tajawal" w:cs="Tajawal" w:eastAsia="Tajawal"/>
          <w:color w:val="4A4A4A"/>
          <w:sz w:val="20"/>
          <w:szCs w:val="20"/>
          <w:rtl w:val="1"/>
        </w:rPr>
        <w:t>إذا ظهرت حالة لا تنطبق عليها القواعد المعتادة، فلا تُعالج باجتهاد غير موثق، وإنما تسجل الحالة وسبب المعالجة والجهة التي اتخذت القرار.</w:t>
      </w:r>
    </w:p>
    <w:p>
      <w:pPr>
        <w:pStyle w:val="Heading2"/>
        <w:bidi w:val="1"/>
        <w:jc w:val="right"/>
      </w:pPr>
      <w:r>
        <w:rPr>
          <w:rFonts w:ascii="Tajawal" w:hAnsi="Tajawal" w:cs="Tajawal" w:eastAsia="Tajawal"/>
          <w:rtl w:val="1"/>
        </w:rPr>
        <w:t>الحالات الخاصة ومسارات المعالجة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قد تظهر أثناء التطبيق حالات تختلف عن الوضع المعتاد. وفي هذه الحالات، يكون الهدف هو الحفاظ على اتساق التطبيق دون تعطيل العمل</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أ. وجود أكثر من مؤشر مرتبط بالهدف نفسه</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قد يرتبط الهدف الاستراتيجي بأكثر من مؤشر لأسباب تتعلق بتعدد جوانب النتيجة أو اختلاف مصادر القياس</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يعني تعدد المؤشرات بالضرورة وجود تكرار، كما لا يعني اعتماد جميع المؤشرات بوصفها مؤشرات استراتيجية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تتم مراجعة دور كل مؤشر وفق منهجية المؤشرات المعتمدة، مع توضيح المؤشر أو المؤشرات التي تمثل النتيجة بصورة أفضل، وتحديد دور بقية المؤشرات في المتابعة</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ب. ارتباط مشروع بأكثر من مؤشر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قد يؤثر المشروع في أكثر من جانب من جوانب الأداء، وبالتالي قد يرتبط بأكثر من مؤشر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في هذه الحالة، يوضح </w:t>
      </w:r>
      <w:r>
        <w:rPr>
          <w:rFonts w:ascii="Tajawal" w:hAnsi="Tajawal" w:cs="Tajawal" w:eastAsia="Tajawal"/>
          <w:b w:val="0"/>
          <w:bCs w:val="0"/>
          <w:i w:val="0"/>
          <w:iCs w:val="0"/>
          <w:color w:val="242424"/>
          <w:sz w:val="22"/>
          <w:szCs w:val="22"/>
          <w:u w:val="none"/>
          <w:rtl w:val="1"/>
        </w:rPr>
        <w:t>المؤشر الأساسي الذي يمثل سبب المشروع أو الفجوة التي يعالجها</w:t>
      </w:r>
      <w:r>
        <w:rPr>
          <w:rFonts w:ascii="Tajawal" w:hAnsi="Tajawal" w:cs="Tajawal" w:eastAsia="Tajawal"/>
          <w:b w:val="0"/>
          <w:bCs w:val="0"/>
          <w:i w:val="0"/>
          <w:iCs w:val="0"/>
          <w:color w:val="242424"/>
          <w:sz w:val="22"/>
          <w:szCs w:val="22"/>
          <w:u w:val="none"/>
          <w:rtl w:val="1"/>
        </w:rPr>
        <w:t>، بينما تسجل المؤشرات الأخرى باعتبارها مؤشرات متأثرة أو مرتبطة بالمشروع عند الحاجة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تستخدم كثرة الارتباطات لرفع أولوية المشروع بحد ذاتها</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ج. مشروع لا يوجد له مؤشر استراتيجي مباشر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ليس من الضروري أن يكون لكل مشروع مؤشر استراتيجي مباشر باسمه</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إذا لم يوجد رابط مباشر، يجب توضيح العلاقة بين المشروع والنتيجة أو الحاجة التي يتعامل معها، والاستناد إلى المؤشر أو دليل الأداء الأقرب الذي يوضح هذه العلاقة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وإذا تعذر إثبات العلاقة بصورة كافية، تتم معالجة الحالة قبل الانتقال إلى التقييم</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د. مشروع ذو طبيعة إلزامية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قد تنشأ بعض المشاريع نتيجة متطلبات نظامية أو وطنية أو تنظيمية، وقد لا تكون مرتبطة بفجوة أداء بالمعنى المعتاد</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يُستبعد المشروع لمجرد عدم وجود فجوة أداء قابلة للقياس، كما لا يمنح أولوية مرتفعة تلقائيًا لمجرد كونه إلزاميًا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يجب توثيق مصدر الالتزام وطبيعته وتأثير عدم التنفيذ، ثم تطبيق المسار المعتمد للتعامل مع المشاريع ذات المتطلبات الخاصة</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هـ. مشروع عابر لأكثر من جهة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عندما يتطلب المشروع مشاركة أكثر من جهة، تحدد جهة واحدة بوصفها الجهة المالكة للمشروع، مع توضيح الجهات المشاركة ومسؤولياتها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يؤدي تعدد الجهات المشاركة إلى تعدد ملاك المشروع أو إلى احتساب المشاركة المؤسسية أكثر من مرة</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و. مشروع متكرر أو نشاط تشغيلي مستمر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إذا اتضح أن النشاط لا يمثل مشروعًا محدد البداية والنهاية، وإنما أصبح نشاطًا تشغيليًا مستمرًا، تتم مراجعة تصنيفه قبل إدراجه ضمن محفظة المشاريع ذات الأولوية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تستخدم منهجية ترتيب أولويات المشاريع لتحويل الأعمال التشغيلية المستمرة إلى مشاريع استراتيجية لمجرد وجود أهمية تشغيلية لها</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ز. مشروع مرتفع الأولوية لكنه يواجه مخاطر مرتفعة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تظل أولوية المشروع ودرجة المخاطر موضوعين منفصلين</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فارتفاع المخاطر لا يعني تلقائيًا أن المشروع منخفض الأولوية، كما أن ارتفاع الأولوية لا يعني تجاهل المخاطر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تُعرض النتيجتان معًا، وتحدد إجراءات التعامل مع المخاطر وفق إطار إدارة المخاطر المعتمد</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ح. مشروع اكتملت مخرجاته ولم تثبت منفعته أو أثره</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لا يُعد اكتمال المخرج دليلًا على تحقق المنفعة أو الأثر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وعند انتهاء التنفيذ، تنتقل المتابعة إلى المسار المخصص للمنافع والأثر وفق الأطر والأدوات المعتمدة، بما يتيح التحقق من النتائج الفعلية بعد التنفيذ</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قاعدة الأدلة والتوثيق</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تعد الأدلة أساسًا لتطبيق المنهجيات واتخاذ القرارات المرتبطة بها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ويجب أن تكون المعلومات المستخدمة في التقييم أو المراجعة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ذات صلة بالحالة محل التقييم.</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قابلة للتحقق.</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حديثة بالقدر المناسب لطبيعة القرار.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صادرة عن مصدر موثوق أو معتمد.</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مرتبطة مباشرة بالادعاء أو النتيجة التي تستخدم لإثباتها.</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ولا تُمنح الدرجة أو الأفضلية لمجرد توفر عدد أكبر من الوثائق؛ فالغرض من الدليل هو </w:t>
      </w:r>
      <w:r>
        <w:rPr>
          <w:rFonts w:ascii="Tajawal" w:hAnsi="Tajawal" w:cs="Tajawal" w:eastAsia="Tajawal"/>
          <w:b w:val="0"/>
          <w:bCs w:val="0"/>
          <w:i w:val="0"/>
          <w:iCs w:val="0"/>
          <w:color w:val="242424"/>
          <w:sz w:val="22"/>
          <w:szCs w:val="22"/>
          <w:u w:val="none"/>
          <w:rtl w:val="1"/>
        </w:rPr>
        <w:t>إثبات الحالة، وليس زيادة الدرجة بحد ذاته</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وفي حال عدم توفر المعلومات اللازمة، تُسجل الفجوة بوضوح، ويحدد ما يلزم استكماله والجهة المسؤولة عنه، بدل افتراض قيمة غير موثقة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كما يجب تجنب استخدام الدليل نفسه لإثبات أكثر من عامل إذا كان يعكس العامل نفسه، حتى لا يؤدي ذلك إلى احتساب العنصر الواحد أكثر من مرة</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توثيق المبررات والقرارات</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يجب أن تتضمن نتائج التطبيق، عند الحاجة، مبررًا مختصرًا يوضح</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 الذي تم تقييمه أو مراجعته.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 الأدلة التي استند إليها القرار.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 النتيجة التي تم التوصل إليها.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ما الإجراء المطلوب.</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الجهة المسؤولة عن الإجراء.</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موعد المراجعة التالية، إذا كان مطلوبًا.</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والهدف من ذلك أن تكون نتيجة التقييم قابلة للفهم والمراجعة حتى بعد انتهاء الدورة التي تم فيها اتخاذ القرار</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الحوكمة والأدوار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توزع مسؤوليات التطبيق بما يضمن الفصل بين </w:t>
      </w:r>
      <w:r>
        <w:rPr>
          <w:rFonts w:ascii="Tajawal" w:hAnsi="Tajawal" w:cs="Tajawal" w:eastAsia="Tajawal"/>
          <w:b w:val="0"/>
          <w:bCs w:val="0"/>
          <w:i w:val="0"/>
          <w:iCs w:val="0"/>
          <w:color w:val="242424"/>
          <w:sz w:val="22"/>
          <w:szCs w:val="22"/>
          <w:u w:val="none"/>
          <w:rtl w:val="1"/>
        </w:rPr>
        <w:t>إعداد المعلومات، والمراجعة، والاتساق المنهجي، واتخاذ القرار</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الجهة المالكة للمؤشر أو المشروع</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تتولى</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توفير المعلومات والبيانات المطلوبة.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إعداد المستندات والأدلة.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التأكد من صحة المعلومات المقدمة.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توضيح المبررات عند وجود حالة خاصة.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تنفيذ الإجراءات الناتجة عن التقييم.</w:t>
      </w:r>
    </w:p>
    <w:p>
      <w:pPr>
        <w:pStyle w:val="Heading3"/>
        <w:bidi w:val="1"/>
        <w:jc w:val="right"/>
      </w:pPr>
      <w:r>
        <w:rPr>
          <w:rFonts w:ascii="Tajawal" w:hAnsi="Tajawal" w:cs="Tajawal" w:eastAsia="Tajawal"/>
          <w:rtl w:val="1"/>
        </w:rPr>
        <w:t>فريق الاستراتيجية في الجهة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يتولى</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مراجعة اكتمال المعلومات قبل رفعها.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التنسيق مع الإدارات المعنية.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التحقق من اتساق المعلومات مع خطط الجهة وأعمالها.</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متابعة استكمال المتطلبات والملاحظات.</w:t>
      </w:r>
    </w:p>
    <w:p>
      <w:pPr>
        <w:pStyle w:val="Heading3"/>
        <w:bidi w:val="1"/>
        <w:jc w:val="right"/>
      </w:pPr>
      <w:r>
        <w:rPr>
          <w:rFonts w:ascii="Tajawal" w:hAnsi="Tajawal" w:cs="Tajawal" w:eastAsia="Tajawal"/>
          <w:rtl w:val="1"/>
        </w:rPr>
        <w:t>مكتب إدارة الاستراتيجية (SMO)</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يتولى</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تطوير وتحديث الإطار والمنهجيات المشتركة.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مراجعة الاتساق المنهجي في التطبيق.</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دعم الجهات في تفسير المنهجية عند الحاجة.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ضمان اتساق التطبيق بين الجهات.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تحليل النتائج على مستوى الوزارة.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تحديد الموضوعات التي تتطلب معالجة أو تصعيدًا وفق الأطر المعتمدة.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رفع التوصيات للجهة المخولة باتخاذ القرار.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يحل المكتب محل الجهة المالكة في إعداد بياناتها أو تنفيذ مشاريعها، كما لا يتحول التقييم المنهجي إلى اعتماد تشغيلي للمشروع</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الجهة المخولة باتخاذ القرار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تتولى اعتماد القرارات التي تتطلب صلاحية تنظيمية أو قيادية وفق الحوكمة المعتمدة، بما في ذلك الحالات الاستثنائية التي تتجاوز صلاحيات التطبيق المعتادة</w:t>
      </w:r>
      <w:r>
        <w:rPr>
          <w:rFonts w:ascii="Tajawal" w:hAnsi="Tajawal" w:cs="Tajawal" w:eastAsia="Tajawal"/>
          <w:b w:val="0"/>
          <w:bCs w:val="0"/>
          <w:i w:val="0"/>
          <w:iCs w:val="0"/>
          <w:color w:val="242424"/>
          <w:sz w:val="22"/>
          <w:szCs w:val="22"/>
          <w:u w:val="none"/>
          <w:rtl w:val="1"/>
        </w:rPr>
        <w:t>.</w:t>
      </w:r>
    </w:p>
    <w:p>
      <w:pPr>
        <w:bidi w:val="1"/>
        <w:spacing w:before="200" w:after="80"/>
        <w:jc w:val="right"/>
      </w:pPr>
      <w:r>
        <w:rPr>
          <w:rFonts w:ascii="Tajawal" w:hAnsi="Tajawal" w:cs="Tajawal" w:eastAsia="Tajawal"/>
          <w:b/>
          <w:bCs w:val="1"/>
          <w:color w:val="1A5C38"/>
          <w:sz w:val="24"/>
          <w:szCs w:val="24"/>
          <w:rtl w:val="1"/>
        </w:rPr>
        <w:t>مسار التصعيد</w:t>
      </w:r>
    </w:p>
    <w:tbl>
      <w:tblPr>
        <w:bidiVisual/>
        <w:tblW w:type="dxa" w:w="8787"/>
        <w:jc w:val="center"/>
        <w:tblLayout w:type="fixed"/>
        <w:tblLook w:firstColumn="1" w:firstRow="1" w:lastColumn="0" w:lastRow="0" w:noHBand="0" w:noVBand="1" w:val="04A0"/>
      </w:tblPr>
      <w:tblGrid>
        <w:gridCol w:w="8787"/>
      </w:tblGrid>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60" w:after="60" w:line="276" w:lineRule="auto"/>
              <w:jc w:val="center"/>
            </w:pPr>
            <w:r>
              <w:rPr>
                <w:rFonts w:ascii="Tajawal" w:hAnsi="Tajawal" w:cs="Tajawal" w:eastAsia="Tajawal"/>
                <w:b/>
                <w:bCs w:val="1"/>
                <w:color w:val="FFFFFF"/>
                <w:sz w:val="20"/>
                <w:szCs w:val="20"/>
                <w:rtl w:val="1"/>
              </w:rPr>
              <w:t>الجهة المالكة للمؤشر أو المشروع</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60" w:after="60" w:line="276" w:lineRule="auto"/>
              <w:jc w:val="center"/>
            </w:pPr>
            <w:r>
              <w:rPr>
                <w:rFonts w:ascii="Tajawal" w:hAnsi="Tajawal" w:cs="Tajawal" w:eastAsia="Tajawal"/>
                <w:b/>
                <w:bCs w:val="1"/>
                <w:color w:val="FFFFFF"/>
                <w:sz w:val="20"/>
                <w:szCs w:val="20"/>
                <w:rtl w:val="1"/>
              </w:rPr>
              <w:t>فريق الاستراتيجية في الجهة</w:t>
            </w:r>
          </w:p>
        </w:tc>
      </w:tr>
      <w:tr>
        <w:tc>
          <w:tcPr>
            <w:tcW w:type="dxa" w:w="8787"/>
            <w:tcBorders>
              <w:top w:val="single" w:sz="4" w:color="ffffff"/>
              <w:start w:val="single" w:sz="4" w:color="ffffff"/>
              <w:bottom w:val="single" w:sz="4" w:color="ffffff"/>
              <w:end w:val="single" w:sz="4" w:color="ffffff"/>
            </w:tcBorders>
            <w:shd w:val="clear" w:color="auto" w:fill="1a5c38"/>
            <w:tcMar>
              <w:top w:w="60" w:type="dxa"/>
              <w:start w:w="120" w:type="dxa"/>
              <w:bottom w:w="60" w:type="dxa"/>
              <w:end w:w="120" w:type="dxa"/>
            </w:tcMar>
            <w:vAlign w:val="center"/>
          </w:tcPr>
          <w:p>
            <w:pPr>
              <w:bidi w:val="1"/>
              <w:spacing w:before="60" w:after="60" w:line="276" w:lineRule="auto"/>
              <w:jc w:val="center"/>
            </w:pPr>
            <w:r>
              <w:rPr>
                <w:rFonts w:ascii="Tajawal" w:hAnsi="Tajawal" w:cs="Tajawal" w:eastAsia="Tajawal"/>
                <w:b/>
                <w:bCs w:val="1"/>
                <w:color w:val="FFFFFF"/>
                <w:sz w:val="20"/>
                <w:szCs w:val="20"/>
                <w:rtl w:val="1"/>
              </w:rPr>
              <w:t>مكتب إدارة الاستراتيجية (SMO)</w:t>
            </w:r>
          </w:p>
        </w:tc>
      </w:tr>
      <w:tr>
        <w:tc>
          <w:tcPr>
            <w:tcW w:type="dxa" w:w="8787"/>
            <w:tcBorders>
              <w:top w:val="single" w:sz="4" w:color="ffffff"/>
              <w:start w:val="single" w:sz="4" w:color="ffffff"/>
              <w:bottom w:val="single" w:sz="4" w:color="ffffff"/>
              <w:end w:val="single" w:sz="4" w:color="ffffff"/>
            </w:tcBorders>
            <w:shd w:val="clear" w:color="auto" w:fill="12432a"/>
            <w:tcMar>
              <w:top w:w="60" w:type="dxa"/>
              <w:start w:w="120" w:type="dxa"/>
              <w:bottom w:w="60" w:type="dxa"/>
              <w:end w:w="120" w:type="dxa"/>
            </w:tcMar>
            <w:vAlign w:val="center"/>
          </w:tcPr>
          <w:p>
            <w:pPr>
              <w:bidi w:val="1"/>
              <w:spacing w:before="60" w:after="60" w:line="276" w:lineRule="auto"/>
              <w:jc w:val="center"/>
            </w:pPr>
            <w:r>
              <w:rPr>
                <w:rFonts w:ascii="Tajawal" w:hAnsi="Tajawal" w:cs="Tajawal" w:eastAsia="Tajawal"/>
                <w:b/>
                <w:bCs w:val="1"/>
                <w:color w:val="FFFFFF"/>
                <w:sz w:val="20"/>
                <w:szCs w:val="20"/>
                <w:rtl w:val="1"/>
              </w:rPr>
              <w:t>الجهة المخولة باتخاذ القرار — للحالات الاستثنائية</w:t>
            </w:r>
          </w:p>
        </w:tc>
      </w:tr>
    </w:tbl>
    <w:p>
      <w:pPr>
        <w:spacing w:before="0" w:after="80"/>
      </w:pPr>
    </w:p>
    <w:p>
      <w:pPr>
        <w:pStyle w:val="Heading2"/>
        <w:bidi w:val="1"/>
        <w:jc w:val="right"/>
      </w:pPr>
      <w:r>
        <w:rPr>
          <w:rFonts w:ascii="Tajawal" w:hAnsi="Tajawal" w:cs="Tajawal" w:eastAsia="Tajawal"/>
          <w:rtl w:val="1"/>
        </w:rPr>
        <w:t>إعادة التقييم</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لا تعاد التقييمات بصورة مستمرة لمجرد تغير بعض المعلومات التشغيلية، وإنما عند حدوث تغير جوهري يمكن أن يؤثر في النتيجة أو القرار</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ومن أمثلة محفزات إعادة التقييم</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تغير جوهري في التوجه أو الهدف الاستراتيجي.</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تغير جوهري في طبيعة المؤشر أو طريقة قياسه.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تغير جوهري في فجوة الأداء أو الحاجة التي استند إليها القرار.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تغير جوهري في نطاق المشروع أو مخرجاته.</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تغير جوهري في مبررات المشروع.</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تغير جوهري في مستوى المخاطر أو في ظروف التنفيذ.</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تغير طبيعة المشروع من مشروع محدد إلى نشاط تشغيلي مستمر.</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ظهور معلومات موثوقة تغير أساس القرار السابق بصورة جوهرية.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وعند إعادة التقييم، يجب توضيح سبب إعادة التقييم وتاريخها وما إذا كان التغيير ناتجًا عن تغير في الواقع أم عن تصحيح في المعلومات السابقة</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العلاقة بين الأولويات والمنافع والأثر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تعمل المنهجيات ضمن سلسلة واحدة، لكن لكل منها وظيفة مختلفة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تحديد الأولوية</w:t>
      </w:r>
      <w:r>
        <w:rPr>
          <w:rFonts w:ascii="Tajawal" w:hAnsi="Tajawal" w:cs="Tajawal" w:eastAsia="Tajawal"/>
          <w:b w:val="0"/>
          <w:bCs w:val="0"/>
          <w:i w:val="0"/>
          <w:iCs w:val="0"/>
          <w:color w:val="242424"/>
          <w:sz w:val="22"/>
          <w:szCs w:val="22"/>
          <w:u w:val="none"/>
          <w:rtl w:val="1"/>
        </w:rPr>
        <w:t xml:space="preserve"> يجيب عن سؤال</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ما الذي يستحق أن يحظى بالأولوية مقارنة بغيره؟</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إدارة المنافع</w:t>
      </w:r>
      <w:r>
        <w:rPr>
          <w:rFonts w:ascii="Tajawal" w:hAnsi="Tajawal" w:cs="Tajawal" w:eastAsia="Tajawal"/>
          <w:b w:val="0"/>
          <w:bCs w:val="0"/>
          <w:i w:val="0"/>
          <w:iCs w:val="0"/>
          <w:color w:val="242424"/>
          <w:sz w:val="22"/>
          <w:szCs w:val="22"/>
          <w:u w:val="none"/>
          <w:rtl w:val="1"/>
        </w:rPr>
        <w:t xml:space="preserve"> تتابع</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ما المنفعة التي كان من المتوقع أن يحققها التدخل؟ وهل تسير نحو التحقق؟</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قياس الأثر</w:t>
      </w:r>
      <w:r>
        <w:rPr>
          <w:rFonts w:ascii="Tajawal" w:hAnsi="Tajawal" w:cs="Tajawal" w:eastAsia="Tajawal"/>
          <w:b w:val="0"/>
          <w:bCs w:val="0"/>
          <w:i w:val="0"/>
          <w:iCs w:val="0"/>
          <w:color w:val="242424"/>
          <w:sz w:val="22"/>
          <w:szCs w:val="22"/>
          <w:u w:val="none"/>
          <w:rtl w:val="1"/>
        </w:rPr>
        <w:t xml:space="preserve"> يتحقق من</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ماذا تحقق فعليًا، وما الدليل على التغيير لدى المستفيد أو على مستوى النتيجة المستهدفة؟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وبالتالي، لا تحل إحدى هذه المراحل محل الأخرى</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كما لا تستخدم نتيجة ترتيب الأولوية كدليل على نجاح المشروع، ولا تستخدم نتائج المنافع أو الأثر لتغيير نتيجة تقييم سابقة بصورة تلقائية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وإذا أظهرت المتابعة نتائج جوهرية تستدعي تغيير أولوية المشروع، فيتم ذلك من خلال </w:t>
      </w:r>
      <w:r>
        <w:rPr>
          <w:rFonts w:ascii="Tajawal" w:hAnsi="Tajawal" w:cs="Tajawal" w:eastAsia="Tajawal"/>
          <w:b w:val="0"/>
          <w:bCs w:val="0"/>
          <w:i w:val="0"/>
          <w:iCs w:val="0"/>
          <w:color w:val="242424"/>
          <w:sz w:val="22"/>
          <w:szCs w:val="22"/>
          <w:u w:val="none"/>
          <w:rtl w:val="1"/>
        </w:rPr>
        <w:t>إعادة التقييم وفق محفزات إعادة التقييم المعتمدة</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المراجعة والتحسين المستمر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تُراجع تجربة تطبيق المنهجيات بصورة دورية للتأكد من أنها تحقق الغرض منها، ولا تؤدي إلى اختلافات غير مبررة بين الجهات أو إلى قرارات لا يمكن تفسيرها</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وتشمل المراجعة، عند الحاجة</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الحالات التي تكررت فيها الاستثناءات.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الحالات التي ظهرت فيها صعوبة في تطبيق قاعدة معينة.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الفروقات غير المبررة بين الجهات.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جودة الأدلة المستخدمة.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مدى وضوح الأدوار والمسؤوليات.</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الحاجة إلى تحديث النماذج أو الأدلة التشغيلية.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ولا يُعد وجود حالة جديدة سببًا تلقائيًا لتعديل المنهجية؛ بل تتم دراسة الحالة أولًا، ثم يقرر ما إذا كانت تتطلب توضيحًا تشغيليًا أو تحديثًا للمنهجية أو قرارًا حوكميًا</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الملاحق التشغيلية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تُرفق بهذا الفصل الأدوات التي تساعد على التطبيق والمراجعة، دون إعادة محتوى المنهجيات التفصيلية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وتشمل، بحسب الحاجة</w:t>
      </w:r>
      <w:r>
        <w:rPr>
          <w:rFonts w:ascii="Tajawal" w:hAnsi="Tajawal" w:cs="Tajawal" w:eastAsia="Tajawal"/>
          <w:b w:val="0"/>
          <w:bCs w:val="0"/>
          <w:i w:val="0"/>
          <w:iCs w:val="0"/>
          <w:color w:val="242424"/>
          <w:sz w:val="22"/>
          <w:szCs w:val="22"/>
          <w:u w:val="none"/>
          <w:rtl w:val="1"/>
        </w:rPr>
        <w:t>:</w:t>
      </w:r>
    </w:p>
    <w:p>
      <w:pPr>
        <w:pStyle w:val="Heading3"/>
        <w:bidi w:val="1"/>
        <w:jc w:val="right"/>
      </w:pPr>
      <w:r>
        <w:rPr>
          <w:rFonts w:ascii="Tajawal" w:hAnsi="Tajawal" w:cs="Tajawal" w:eastAsia="Tajawal"/>
          <w:rtl w:val="1"/>
        </w:rPr>
        <w:t>سجل الحالات والاستثناءات</w:t>
      </w:r>
    </w:p>
    <w:tbl>
      <w:tblPr>
        <w:bidiVisual/>
        <w:tblW w:type="dxa" w:w="8787"/>
        <w:jc w:val="center"/>
        <w:tblLayout w:type="fixed"/>
        <w:tblLook w:firstColumn="1" w:firstRow="1" w:lastColumn="0" w:lastRow="0" w:noHBand="0" w:noVBand="1" w:val="04A0"/>
      </w:tblPr>
      <w:tblGrid>
        <w:gridCol w:w="1465"/>
        <w:gridCol w:w="1465"/>
        <w:gridCol w:w="1465"/>
        <w:gridCol w:w="1465"/>
        <w:gridCol w:w="1465"/>
        <w:gridCol w:w="1465"/>
      </w:tblGrid>
      <w:tr>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الحالة</w:t>
            </w:r>
          </w:p>
        </w:tc>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وصف الحالة</w:t>
            </w:r>
          </w:p>
        </w:tc>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الإجراء المتخذ</w:t>
            </w:r>
          </w:p>
        </w:tc>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المبرر</w:t>
            </w:r>
          </w:p>
        </w:tc>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الجهة المسؤولة</w:t>
            </w:r>
          </w:p>
        </w:tc>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تاريخ المراجعة</w:t>
            </w:r>
          </w:p>
        </w:tc>
      </w:tr>
      <w:tr>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r>
      <w:tr>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r>
      <w:tr>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r>
    </w:tbl>
    <w:p>
      <w:pPr>
        <w:spacing w:before="0" w:after="80"/>
      </w:pPr>
    </w:p>
    <w:p>
      <w:pPr>
        <w:pStyle w:val="Heading3"/>
        <w:bidi w:val="1"/>
        <w:jc w:val="right"/>
      </w:pPr>
      <w:r>
        <w:rPr>
          <w:rFonts w:ascii="Tajawal" w:hAnsi="Tajawal" w:cs="Tajawal" w:eastAsia="Tajawal"/>
          <w:rtl w:val="1"/>
        </w:rPr>
        <w:t>ب. سجل القرارات</w:t>
      </w:r>
    </w:p>
    <w:tbl>
      <w:tblPr>
        <w:bidiVisual/>
        <w:tblW w:type="dxa" w:w="8787"/>
        <w:jc w:val="center"/>
        <w:tblLayout w:type="fixed"/>
        <w:tblLook w:firstColumn="1" w:firstRow="1" w:lastColumn="0" w:lastRow="0" w:noHBand="0" w:noVBand="1" w:val="04A0"/>
      </w:tblPr>
      <w:tblGrid>
        <w:gridCol w:w="1465"/>
        <w:gridCol w:w="1465"/>
        <w:gridCol w:w="1465"/>
        <w:gridCol w:w="1465"/>
        <w:gridCol w:w="1465"/>
        <w:gridCol w:w="1465"/>
      </w:tblGrid>
      <w:tr>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الموضوع</w:t>
            </w:r>
          </w:p>
        </w:tc>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القرار</w:t>
            </w:r>
          </w:p>
        </w:tc>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سبب القرار</w:t>
            </w:r>
          </w:p>
        </w:tc>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الجهة المخولة</w:t>
            </w:r>
          </w:p>
        </w:tc>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التاريخ</w:t>
            </w:r>
          </w:p>
        </w:tc>
        <w:tc>
          <w:tcPr>
            <w:tcW w:type="dxa" w:w="1465"/>
            <w:tcBorders>
              <w:top w:val="single" w:sz="4" w:color="1a5c38"/>
              <w:start w:val="single" w:sz="4" w:color="1a5c38"/>
              <w:bottom w:val="single" w:sz="4" w:color="1a5c38"/>
              <w:end w:val="single" w:sz="4" w:color="1a5c38"/>
            </w:tcBorders>
            <w:shd w:val="clear" w:color="auto" w:fill="1a5c38"/>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bCs w:val="1"/>
                <w:color w:val="FFFFFF"/>
                <w:sz w:val="19"/>
                <w:szCs w:val="19"/>
                <w:rtl w:val="1"/>
              </w:rPr>
              <w:t>الإجراء اللاحق</w:t>
            </w:r>
          </w:p>
        </w:tc>
      </w:tr>
      <w:tr>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r>
      <w:tr>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r>
      <w:tr>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c>
          <w:tcPr>
            <w:tcW w:type="dxa" w:w="1465"/>
            <w:tcBorders>
              <w:top w:val="single" w:sz="4" w:color="e4e2dd"/>
              <w:start w:val="single" w:sz="4" w:color="e4e2dd"/>
              <w:bottom w:val="single" w:sz="4" w:color="e4e2dd"/>
              <w:end w:val="single" w:sz="4" w:color="e4e2dd"/>
            </w:tcBorders>
            <w:shd w:val="clear" w:color="auto" w:fill="ffffff"/>
            <w:tcMar>
              <w:top w:w="80" w:type="dxa"/>
              <w:start w:w="120" w:type="dxa"/>
              <w:bottom w:w="80" w:type="dxa"/>
              <w:end w:w="120" w:type="dxa"/>
            </w:tcMar>
            <w:vAlign w:val="center"/>
          </w:tcPr>
          <w:p>
            <w:pPr>
              <w:bidi w:val="1"/>
              <w:spacing w:before="40" w:after="40" w:line="276" w:lineRule="auto"/>
              <w:jc w:val="right"/>
            </w:pPr>
            <w:r/>
            <w:r>
              <w:rPr>
                <w:rFonts w:ascii="Tajawal" w:hAnsi="Tajawal" w:cs="Tajawal" w:eastAsia="Tajawal"/>
                <w:b w:val="0"/>
                <w:bCs w:val="0"/>
                <w:color w:val="1F1F1F"/>
                <w:sz w:val="20"/>
                <w:szCs w:val="20"/>
                <w:rtl w:val="1"/>
              </w:rPr>
            </w:r>
          </w:p>
        </w:tc>
      </w:tr>
    </w:tbl>
    <w:p>
      <w:pPr>
        <w:spacing w:before="0" w:after="80"/>
      </w:pPr>
    </w:p>
    <w:p>
      <w:pPr>
        <w:pStyle w:val="Heading3"/>
        <w:bidi w:val="1"/>
        <w:jc w:val="right"/>
      </w:pPr>
      <w:r>
        <w:rPr>
          <w:rFonts w:ascii="Tajawal" w:hAnsi="Tajawal" w:cs="Tajawal" w:eastAsia="Tajawal"/>
          <w:rtl w:val="1"/>
        </w:rPr>
        <w:t>ج. مصفوفة تتبع القرار</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تستخدم لتتبع العلاقة بين</w:t>
      </w:r>
      <w:r>
        <w:rPr>
          <w:rFonts w:ascii="Tajawal" w:hAnsi="Tajawal" w:cs="Tajawal" w:eastAsia="Tajawal"/>
          <w:b w:val="0"/>
          <w:bCs w:val="0"/>
          <w:i w:val="0"/>
          <w:iCs w:val="0"/>
          <w:color w:val="242424"/>
          <w:sz w:val="22"/>
          <w:szCs w:val="22"/>
          <w:u w:val="none"/>
          <w:rtl w:val="1"/>
        </w:rPr>
        <w:t>:</w:t>
      </w:r>
    </w:p>
    <w:tbl>
      <w:tblPr>
        <w:bidiVisual/>
        <w:tblW w:type="dxa" w:w="8787"/>
        <w:tblLayout w:type="fixed"/>
        <w:tblLook w:firstColumn="1" w:firstRow="1" w:lastColumn="0" w:lastRow="0" w:noHBand="0" w:noVBand="1" w:val="04A0"/>
      </w:tblPr>
      <w:tblGrid>
        <w:gridCol w:w="1757"/>
        <w:gridCol w:w="1757"/>
        <w:gridCol w:w="1757"/>
        <w:gridCol w:w="1757"/>
        <w:gridCol w:w="1757"/>
      </w:tblGrid>
      <w:tr>
        <w:tc>
          <w:tcPr>
            <w:tcW w:type="dxa" w:w="1757"/>
            <w:tcBorders>
              <w:top w:val="single" w:sz="4" w:color="ffffff"/>
              <w:start w:val="single" w:sz="4" w:color="ffffff"/>
              <w:bottom w:val="single" w:sz="4" w:color="ffffff"/>
              <w:end w:val="single" w:sz="4" w:color="ffffff"/>
            </w:tcBorders>
            <w:shd w:val="clear" w:color="auto" w:fill="1a5c38"/>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القرار</w:t>
            </w:r>
          </w:p>
        </w:tc>
        <w:tc>
          <w:tcPr>
            <w:tcW w:type="dxa" w:w="1757"/>
            <w:tcBorders>
              <w:top w:val="single" w:sz="4" w:color="ffffff"/>
              <w:start w:val="single" w:sz="4" w:color="ffffff"/>
              <w:bottom w:val="single" w:sz="4" w:color="ffffff"/>
              <w:end w:val="single" w:sz="4" w:color="ffffff"/>
            </w:tcBorders>
            <w:shd w:val="clear" w:color="auto" w:fill="12432a"/>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المعلومة أو الدليل الذي استند إليه</w:t>
            </w:r>
          </w:p>
        </w:tc>
        <w:tc>
          <w:tcPr>
            <w:tcW w:type="dxa" w:w="1757"/>
            <w:tcBorders>
              <w:top w:val="single" w:sz="4" w:color="ffffff"/>
              <w:start w:val="single" w:sz="4" w:color="ffffff"/>
              <w:bottom w:val="single" w:sz="4" w:color="ffffff"/>
              <w:end w:val="single" w:sz="4" w:color="ffffff"/>
            </w:tcBorders>
            <w:shd w:val="clear" w:color="auto" w:fill="1a5c38"/>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المنهجية المستخدمة</w:t>
            </w:r>
          </w:p>
        </w:tc>
        <w:tc>
          <w:tcPr>
            <w:tcW w:type="dxa" w:w="1757"/>
            <w:tcBorders>
              <w:top w:val="single" w:sz="4" w:color="ffffff"/>
              <w:start w:val="single" w:sz="4" w:color="ffffff"/>
              <w:bottom w:val="single" w:sz="4" w:color="ffffff"/>
              <w:end w:val="single" w:sz="4" w:color="ffffff"/>
            </w:tcBorders>
            <w:shd w:val="clear" w:color="auto" w:fill="12432a"/>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النتيجة</w:t>
            </w:r>
          </w:p>
        </w:tc>
        <w:tc>
          <w:tcPr>
            <w:tcW w:type="dxa" w:w="1757"/>
            <w:tcBorders>
              <w:top w:val="single" w:sz="4" w:color="ffffff"/>
              <w:start w:val="single" w:sz="4" w:color="ffffff"/>
              <w:bottom w:val="single" w:sz="4" w:color="ffffff"/>
              <w:end w:val="single" w:sz="4" w:color="ffffff"/>
            </w:tcBorders>
            <w:shd w:val="clear" w:color="auto" w:fill="1a5c38"/>
            <w:tcMar>
              <w:top w:w="60" w:type="dxa"/>
              <w:start w:w="60" w:type="dxa"/>
              <w:bottom w:w="60" w:type="dxa"/>
              <w:end w:w="60" w:type="dxa"/>
            </w:tcMar>
            <w:vAlign w:val="center"/>
          </w:tcPr>
          <w:p>
            <w:pPr>
              <w:bidi w:val="1"/>
              <w:spacing w:before="80" w:after="80" w:line="276" w:lineRule="auto"/>
              <w:jc w:val="center"/>
            </w:pPr>
            <w:r>
              <w:rPr>
                <w:rFonts w:ascii="Tajawal" w:hAnsi="Tajawal" w:cs="Tajawal" w:eastAsia="Tajawal"/>
                <w:b/>
                <w:bCs w:val="1"/>
                <w:color w:val="FFFFFF"/>
                <w:sz w:val="19"/>
                <w:szCs w:val="19"/>
                <w:rtl w:val="1"/>
              </w:rPr>
              <w:t>الإجراء الناتج.</w:t>
            </w:r>
          </w:p>
        </w:tc>
      </w:tr>
    </w:tbl>
    <w:p>
      <w:pPr>
        <w:spacing w:before="0" w:after="80"/>
      </w:pPr>
    </w:p>
    <w:p>
      <w:pPr>
        <w:pStyle w:val="Heading3"/>
        <w:bidi w:val="1"/>
        <w:jc w:val="right"/>
      </w:pPr>
      <w:r>
        <w:rPr>
          <w:rFonts w:ascii="Tajawal" w:hAnsi="Tajawal" w:cs="Tajawal" w:eastAsia="Tajawal"/>
          <w:rtl w:val="1"/>
        </w:rPr>
        <w:t>د. قائمة فحص التطبيق</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تستخدم قبل اعتماد أي نتيجة للتأكد من</w:t>
      </w:r>
      <w:r>
        <w:rPr>
          <w:rFonts w:ascii="Tajawal" w:hAnsi="Tajawal" w:cs="Tajawal" w:eastAsia="Tajawal"/>
          <w:b w:val="0"/>
          <w:bCs w:val="0"/>
          <w:i w:val="0"/>
          <w:iCs w:val="0"/>
          <w:color w:val="242424"/>
          <w:sz w:val="22"/>
          <w:szCs w:val="22"/>
          <w:u w:val="none"/>
          <w:rtl w:val="1"/>
        </w:rPr>
        <w:t>:</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اكتمال المعلومات الأساسية.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وجود الأدلة المطلوبة.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تطبيق المنهجية الصحيحة.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توثيق أي استثناء.</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عدم وجود ازدواجية في احتساب الأدلة.</w:t>
      </w:r>
    </w:p>
    <w:p>
      <w:pPr>
        <w:pStyle w:val="ListBullet"/>
        <w:bidi w:val="1"/>
        <w:spacing w:before="0" w:after="100" w:line="307" w:lineRule="auto"/>
        <w:ind w:right="324000"/>
        <w:jc w:val="right"/>
      </w:pPr>
      <w:r>
        <w:rPr>
          <w:rFonts w:ascii="Tajawal" w:hAnsi="Tajawal" w:cs="Tajawal" w:eastAsia="Tajawal"/>
          <w:b w:val="0"/>
          <w:bCs w:val="0"/>
          <w:color w:val="242424"/>
          <w:sz w:val="22"/>
          <w:szCs w:val="22"/>
          <w:rtl w:val="1"/>
        </w:rPr>
        <w:t>وضوح المسؤولية عن الإجراء التالي.</w:t>
      </w:r>
    </w:p>
    <w:p>
      <w:pPr>
        <w:pStyle w:val="Heading3"/>
        <w:bidi w:val="1"/>
        <w:jc w:val="right"/>
      </w:pPr>
      <w:r>
        <w:rPr>
          <w:rFonts w:ascii="Tajawal" w:hAnsi="Tajawal" w:cs="Tajawal" w:eastAsia="Tajawal"/>
          <w:rtl w:val="1"/>
        </w:rPr>
        <w:t>هـ. سجل التحسينات</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يوثق الملاحظات التي تظهر أثناء التطبيق، والإجراءات التي اتخذت لتحسين الدليل أو النموذج أو آلية العمل في الدورة التالية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.11</w:t>
      </w:r>
      <w:r>
        <w:rPr>
          <w:rFonts w:ascii="Tajawal" w:hAnsi="Tajawal" w:cs="Tajawal" w:eastAsia="Tajawal"/>
          <w:b w:val="0"/>
          <w:bCs w:val="0"/>
          <w:i w:val="0"/>
          <w:iCs w:val="0"/>
          <w:color w:val="242424"/>
          <w:sz w:val="22"/>
          <w:szCs w:val="22"/>
          <w:u w:val="none"/>
          <w:rtl w:val="1"/>
        </w:rPr>
        <w:t xml:space="preserve"> </w:t>
      </w:r>
      <w:r>
        <w:rPr>
          <w:rFonts w:ascii="Tajawal" w:hAnsi="Tajawal" w:cs="Tajawal" w:eastAsia="Tajawal"/>
          <w:b/>
          <w:bCs w:val="1"/>
          <w:i w:val="0"/>
          <w:iCs w:val="0"/>
          <w:color w:val="242424"/>
          <w:sz w:val="22"/>
          <w:szCs w:val="22"/>
          <w:u w:val="none"/>
          <w:rtl w:val="1"/>
        </w:rPr>
        <w:t>قاعدة ختامية</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يُستخدم هذا الفصل لضمان </w:t>
      </w:r>
      <w:r>
        <w:rPr>
          <w:rFonts w:ascii="Tajawal" w:hAnsi="Tajawal" w:cs="Tajawal" w:eastAsia="Tajawal"/>
          <w:b w:val="0"/>
          <w:bCs w:val="0"/>
          <w:i w:val="0"/>
          <w:iCs w:val="0"/>
          <w:color w:val="242424"/>
          <w:sz w:val="22"/>
          <w:szCs w:val="22"/>
          <w:u w:val="none"/>
          <w:rtl w:val="1"/>
        </w:rPr>
        <w:t>اتساق التطبيق واستمراريته</w:t>
      </w:r>
      <w:r>
        <w:rPr>
          <w:rFonts w:ascii="Tajawal" w:hAnsi="Tajawal" w:cs="Tajawal" w:eastAsia="Tajawal"/>
          <w:b w:val="0"/>
          <w:bCs w:val="0"/>
          <w:i w:val="0"/>
          <w:iCs w:val="0"/>
          <w:color w:val="242424"/>
          <w:sz w:val="22"/>
          <w:szCs w:val="22"/>
          <w:u w:val="none"/>
          <w:rtl w:val="1"/>
        </w:rPr>
        <w:t>، وليس لإضافة معايير جديدة إلى المنهجيات</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 xml:space="preserve">وعند وجود تعارض بين هذا الفصل وأي منهجية تفصيلية معتمدة، تكون </w:t>
      </w:r>
      <w:r>
        <w:rPr>
          <w:rFonts w:ascii="Tajawal" w:hAnsi="Tajawal" w:cs="Tajawal" w:eastAsia="Tajawal"/>
          <w:b w:val="0"/>
          <w:bCs w:val="0"/>
          <w:i w:val="0"/>
          <w:iCs w:val="0"/>
          <w:color w:val="242424"/>
          <w:sz w:val="22"/>
          <w:szCs w:val="22"/>
          <w:u w:val="none"/>
          <w:rtl w:val="1"/>
        </w:rPr>
        <w:t>المنهجية التفصيلية هي المرجع في عملية التقييم نفسها</w:t>
      </w:r>
      <w:r>
        <w:rPr>
          <w:rFonts w:ascii="Tajawal" w:hAnsi="Tajawal" w:cs="Tajawal" w:eastAsia="Tajawal"/>
          <w:b w:val="0"/>
          <w:bCs w:val="0"/>
          <w:i w:val="0"/>
          <w:iCs w:val="0"/>
          <w:color w:val="242424"/>
          <w:sz w:val="22"/>
          <w:szCs w:val="22"/>
          <w:u w:val="none"/>
          <w:rtl w:val="1"/>
        </w:rPr>
        <w:t>، بينما يكون هذا الفصل هو المرجع في قواعد التطبيق والحوكمة والتوثيق والتعامل مع الحالات الخاصة</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وبذلك يظل لكل جزء من الدليل دوره الواضح</w:t>
      </w:r>
      <w:r>
        <w:rPr>
          <w:rFonts w:ascii="Tajawal" w:hAnsi="Tajawal" w:cs="Tajawal" w:eastAsia="Tajawal"/>
          <w:b w:val="0"/>
          <w:bCs w:val="0"/>
          <w:i w:val="0"/>
          <w:iCs w:val="0"/>
          <w:color w:val="242424"/>
          <w:sz w:val="22"/>
          <w:szCs w:val="22"/>
          <w:u w:val="none"/>
          <w:rtl w:val="1"/>
        </w:rPr>
        <w:t>:</w:t>
      </w:r>
    </w:p>
    <w:p>
      <w:pPr>
        <w:bidi w:val="1"/>
        <w:spacing w:before="0" w:after="160" w:line="317" w:lineRule="auto"/>
        <w:jc w:val="right"/>
      </w:pPr>
      <w:r>
        <w:rPr>
          <w:rFonts w:ascii="Tajawal" w:hAnsi="Tajawal" w:cs="Tajawal" w:eastAsia="Tajawal"/>
          <w:b w:val="0"/>
          <w:bCs w:val="0"/>
          <w:i w:val="0"/>
          <w:iCs w:val="0"/>
          <w:color w:val="242424"/>
          <w:sz w:val="22"/>
          <w:szCs w:val="22"/>
          <w:u w:val="none"/>
          <w:rtl w:val="1"/>
        </w:rPr>
        <w:t>المنهجيات تحدد كيف نقيّم،</w:t>
      </w:r>
      <w:r>
        <w:br/>
      </w:r>
      <w:r>
        <w:rPr>
          <w:rFonts w:ascii="Tajawal" w:hAnsi="Tajawal" w:cs="Tajawal" w:eastAsia="Tajawal"/>
          <w:b w:val="0"/>
          <w:bCs w:val="0"/>
          <w:i w:val="0"/>
          <w:iCs w:val="0"/>
          <w:color w:val="242424"/>
          <w:sz w:val="22"/>
          <w:szCs w:val="22"/>
          <w:u w:val="none"/>
          <w:rtl w:val="1"/>
        </w:rPr>
        <w:t>وهذا الفصل يحدد كيف نطبّق ونوثّق ونتعامل مع الحالات المختلفة،</w:t>
      </w:r>
      <w:r>
        <w:br/>
      </w:r>
      <w:r>
        <w:rPr>
          <w:rFonts w:ascii="Tajawal" w:hAnsi="Tajawal" w:cs="Tajawal" w:eastAsia="Tajawal"/>
          <w:b w:val="0"/>
          <w:bCs w:val="0"/>
          <w:i w:val="0"/>
          <w:iCs w:val="0"/>
          <w:color w:val="242424"/>
          <w:sz w:val="22"/>
          <w:szCs w:val="22"/>
          <w:u w:val="none"/>
          <w:rtl w:val="1"/>
        </w:rPr>
        <w:t>والحوكمة تحدد من يراجع ومن يقرر،</w:t>
      </w:r>
      <w:r>
        <w:br/>
      </w:r>
      <w:r>
        <w:rPr>
          <w:rFonts w:ascii="Tajawal" w:hAnsi="Tajawal" w:cs="Tajawal" w:eastAsia="Tajawal"/>
          <w:b w:val="0"/>
          <w:bCs w:val="0"/>
          <w:i w:val="0"/>
          <w:iCs w:val="0"/>
          <w:color w:val="242424"/>
          <w:sz w:val="22"/>
          <w:szCs w:val="22"/>
          <w:u w:val="none"/>
          <w:rtl w:val="1"/>
        </w:rPr>
        <w:t xml:space="preserve">ودورة المتابعة تحدد </w:t>
      </w:r>
      <w:r>
        <w:rPr>
          <w:rFonts w:ascii="Tajawal" w:hAnsi="Tajawal" w:cs="Tajawal" w:eastAsia="Tajawal"/>
          <w:b w:val="0"/>
          <w:bCs w:val="0"/>
          <w:i w:val="0"/>
          <w:iCs w:val="0"/>
          <w:color w:val="242424"/>
          <w:sz w:val="22"/>
          <w:szCs w:val="22"/>
          <w:u w:val="none"/>
          <w:rtl w:val="1"/>
        </w:rPr>
        <w:t>ماذا يحدث بعد القرار</w:t>
      </w:r>
      <w:r>
        <w:rPr>
          <w:rFonts w:ascii="Tajawal" w:hAnsi="Tajawal" w:cs="Tajawal" w:eastAsia="Tajawal"/>
          <w:b w:val="0"/>
          <w:bCs w:val="0"/>
          <w:i w:val="0"/>
          <w:iCs w:val="0"/>
          <w:color w:val="242424"/>
          <w:sz w:val="22"/>
          <w:szCs w:val="22"/>
          <w:u w:val="none"/>
          <w:rtl w:val="1"/>
        </w:rPr>
        <w:t>.</w:t>
      </w:r>
    </w:p>
    <w:p>
      <w:pPr>
        <w:pStyle w:val="Heading2"/>
        <w:bidi w:val="1"/>
        <w:jc w:val="right"/>
      </w:pPr>
      <w:r>
        <w:rPr>
          <w:rFonts w:ascii="Tajawal" w:hAnsi="Tajawal" w:cs="Tajawal" w:eastAsia="Tajawal"/>
          <w:rtl w:val="1"/>
        </w:rPr>
        <w:t>للاستفسارات والتواصل</w:t>
      </w:r>
    </w:p>
    <w:p>
      <w:pPr>
        <w:bidi w:val="1"/>
        <w:spacing w:before="0" w:after="160" w:line="317" w:lineRule="auto"/>
        <w:jc w:val="right"/>
      </w:pPr>
      <w:r>
        <w:rPr>
          <w:rFonts w:ascii="Tajawal" w:hAnsi="Tajawal" w:cs="Tajawal" w:eastAsia="Tajawal"/>
          <w:b/>
          <w:bCs w:val="1"/>
          <w:i w:val="0"/>
          <w:iCs w:val="0"/>
          <w:color w:val="242424"/>
          <w:sz w:val="22"/>
          <w:szCs w:val="22"/>
          <w:u w:val="none"/>
          <w:rtl w:val="1"/>
        </w:rPr>
        <w:t>لأي استفسار يتعلق بالمنهجية أو آلية تطبيقها، يرجى التواصل مع</w:t>
      </w:r>
      <w:r>
        <w:rPr>
          <w:rFonts w:ascii="Tajawal" w:hAnsi="Tajawal" w:cs="Tajawal" w:eastAsia="Tajawal"/>
          <w:b/>
          <w:bCs w:val="1"/>
          <w:i w:val="0"/>
          <w:iCs w:val="0"/>
          <w:color w:val="242424"/>
          <w:sz w:val="22"/>
          <w:szCs w:val="22"/>
          <w:u w:val="none"/>
          <w:rtl w:val="1"/>
        </w:rPr>
        <w:t>:</w:t>
      </w:r>
    </w:p>
    <w:p>
      <w:pPr>
        <w:bidi w:val="1"/>
        <w:spacing w:before="0" w:after="160" w:line="317" w:lineRule="auto"/>
        <w:jc w:val="right"/>
      </w:pPr>
      <w:r>
        <w:rPr>
          <w:rFonts w:ascii="Tajawal" w:hAnsi="Tajawal" w:cs="Tajawal" w:eastAsia="Tajawal"/>
          <w:b/>
          <w:bCs w:val="1"/>
          <w:i w:val="0"/>
          <w:iCs w:val="0"/>
          <w:color w:val="242424"/>
          <w:sz w:val="22"/>
          <w:szCs w:val="22"/>
          <w:u w:val="none"/>
          <w:rtl w:val="1"/>
        </w:rPr>
        <w:t>مها العصيمي</w:t>
      </w:r>
      <w:r>
        <w:br/>
      </w:r>
      <w:r>
        <w:rPr>
          <w:rFonts w:ascii="Tajawal" w:hAnsi="Tajawal" w:cs="Tajawal" w:eastAsia="Tajawal"/>
          <w:b/>
          <w:bCs w:val="1"/>
          <w:i w:val="0"/>
          <w:iCs w:val="0"/>
          <w:color w:val="242424"/>
          <w:sz w:val="22"/>
          <w:szCs w:val="22"/>
          <w:u w:val="none"/>
          <w:rtl w:val="1"/>
        </w:rPr>
        <w:t>البريد الإلكتروني</w:t>
      </w:r>
      <w:r>
        <w:rPr>
          <w:rFonts w:ascii="Tajawal" w:hAnsi="Tajawal" w:cs="Tajawal" w:eastAsia="Tajawal"/>
          <w:b/>
          <w:bCs w:val="1"/>
          <w:i w:val="0"/>
          <w:iCs w:val="0"/>
          <w:color w:val="242424"/>
          <w:sz w:val="22"/>
          <w:szCs w:val="22"/>
          <w:u w:val="none"/>
          <w:rtl w:val="1"/>
        </w:rPr>
        <w:t xml:space="preserve">: </w:t>
      </w:r>
      <w:r>
        <w:rPr>
          <w:rFonts w:ascii="Tajawal" w:hAnsi="Tajawal" w:cs="Tajawal" w:eastAsia="Tajawal"/>
          <w:b/>
          <w:bCs w:val="1"/>
          <w:i w:val="0"/>
          <w:iCs w:val="0"/>
          <w:color w:val="242424"/>
          <w:sz w:val="22"/>
          <w:szCs w:val="22"/>
          <w:u w:val="none"/>
          <w:rtl w:val="1"/>
        </w:rPr>
        <w:t>malotaibi43@moh.gov.sa</w:t>
      </w:r>
      <w:r>
        <w:rPr>
          <w:rFonts w:ascii="Tajawal" w:hAnsi="Tajawal" w:cs="Tajawal" w:eastAsia="Tajawal"/>
          <w:b/>
          <w:bCs w:val="1"/>
          <w:i w:val="0"/>
          <w:iCs w:val="0"/>
          <w:color w:val="242424"/>
          <w:sz w:val="22"/>
          <w:szCs w:val="22"/>
          <w:u w:val="none"/>
          <w:rtl w:val="1"/>
        </w:rPr>
        <w:t xml:space="preserve"> </w:t>
      </w:r>
    </w:p>
    <w:sectPr w:rsidR="00FC693F" w:rsidRPr="0006063C" w:rsidSect="00034616">
      <w:headerReference w:type="default" r:id="rId23"/>
      <w:footerReference w:type="default" r:id="rId24"/>
      <w:pgSz w:w="11906" w:h="16838"/>
      <w:pgMar w:top="1304" w:right="1247" w:bottom="1134" w:left="1247" w:header="624" w:footer="567" w:gutter="0"/>
      <w:cols w:space="720"/>
      <w:bidi/>
      <w:docGrid w:linePitch="36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bidiVisual/>
      <w:tblW w:type="dxa" w:w="9411"/>
      <w:tblLayout w:type="fixed"/>
      <w:tblLook w:firstColumn="1" w:firstRow="1" w:lastColumn="0" w:lastRow="0" w:noHBand="0" w:noVBand="1" w:val="04A0"/>
    </w:tblPr>
    <w:tblGrid>
      <w:gridCol w:w="4706"/>
      <w:gridCol w:w="4706"/>
    </w:tblGrid>
    <w:tr>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left"/>
          </w:pPr>
          <w:r>
            <w:rPr>
              <w:rFonts w:ascii="Tajawal" w:hAnsi="Tajawal" w:cs="Tajawal" w:eastAsia="Tajawal"/>
              <w:b/>
              <w:bCs w:val="1"/>
              <w:color w:val="9A9A94"/>
              <w:sz w:val="17"/>
              <w:szCs w:val="17"/>
              <w:rtl w:val="1"/>
            </w:rPr>
            <w:fldChar w:fldCharType="begin"/>
          </w:r>
          <w:r>
            <w:rPr>
              <w:rFonts w:ascii="Tajawal" w:hAnsi="Tajawal" w:cs="Tajawal" w:eastAsia="Tajawal"/>
              <w:b/>
              <w:bCs w:val="1"/>
              <w:color w:val="9A9A94"/>
              <w:sz w:val="17"/>
              <w:szCs w:val="17"/>
              <w:rtl w:val="1"/>
            </w:rPr>
            <w:instrText xml:space="preserve">PAGE \* ARABIC</w:instrText>
          </w:r>
          <w:r>
            <w:rPr>
              <w:rFonts w:ascii="Tajawal" w:hAnsi="Tajawal" w:cs="Tajawal" w:eastAsia="Tajawal"/>
              <w:b/>
              <w:bCs w:val="1"/>
              <w:color w:val="9A9A94"/>
              <w:sz w:val="17"/>
              <w:szCs w:val="17"/>
              <w:rtl w:val="1"/>
            </w:rPr>
            <w:fldChar w:fldCharType="separate"/>
          </w:r>
          <w:r>
            <w:rPr>
              <w:rFonts w:ascii="Tajawal" w:hAnsi="Tajawal" w:cs="Tajawal" w:eastAsia="Tajawal"/>
              <w:b/>
              <w:bCs w:val="1"/>
              <w:color w:val="9A9A94"/>
              <w:sz w:val="17"/>
              <w:szCs w:val="17"/>
              <w:rtl w:val="1"/>
            </w:rPr>
            <w:t>1</w:t>
          </w:r>
          <w:r>
            <w:rPr>
              <w:rFonts w:ascii="Tajawal" w:hAnsi="Tajawal" w:cs="Tajawal" w:eastAsia="Tajawal"/>
              <w:b/>
              <w:bCs w:val="1"/>
              <w:color w:val="9A9A94"/>
              <w:sz w:val="17"/>
              <w:szCs w:val="17"/>
              <w:rtl w:val="1"/>
            </w:rPr>
            <w:fldChar w:fldCharType="end"/>
          </w:r>
        </w:p>
      </w:tc>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right"/>
          </w:pPr>
          <w:r>
            <w:rPr>
              <w:rFonts w:ascii="Tajawal" w:hAnsi="Tajawal" w:cs="Tajawal" w:eastAsia="Tajawal"/>
              <w:color w:val="9A9A94"/>
              <w:sz w:val="16"/>
              <w:szCs w:val="16"/>
              <w:rtl w:val="1"/>
            </w:rPr>
            <w:t>الدليل الإرشادي لتطبيق منهجيتي المؤشرات والمشاريع</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bidiVisual/>
      <w:tblW w:type="dxa" w:w="9411"/>
      <w:tblLayout w:type="fixed"/>
      <w:tblLook w:firstColumn="1" w:firstRow="1" w:lastColumn="0" w:lastRow="0" w:noHBand="0" w:noVBand="1" w:val="04A0"/>
    </w:tblPr>
    <w:tblGrid>
      <w:gridCol w:w="4706"/>
      <w:gridCol w:w="4706"/>
    </w:tblGrid>
    <w:tr>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left"/>
          </w:pPr>
          <w:r>
            <w:rPr>
              <w:rFonts w:ascii="Tajawal" w:hAnsi="Tajawal" w:cs="Tajawal" w:eastAsia="Tajawal"/>
              <w:b/>
              <w:bCs w:val="1"/>
              <w:color w:val="9A9A94"/>
              <w:sz w:val="17"/>
              <w:szCs w:val="17"/>
              <w:rtl w:val="1"/>
            </w:rPr>
            <w:fldChar w:fldCharType="begin"/>
          </w:r>
          <w:r>
            <w:rPr>
              <w:rFonts w:ascii="Tajawal" w:hAnsi="Tajawal" w:cs="Tajawal" w:eastAsia="Tajawal"/>
              <w:b/>
              <w:bCs w:val="1"/>
              <w:color w:val="9A9A94"/>
              <w:sz w:val="17"/>
              <w:szCs w:val="17"/>
              <w:rtl w:val="1"/>
            </w:rPr>
            <w:instrText xml:space="preserve">PAGE \* ARABIC</w:instrText>
          </w:r>
          <w:r>
            <w:rPr>
              <w:rFonts w:ascii="Tajawal" w:hAnsi="Tajawal" w:cs="Tajawal" w:eastAsia="Tajawal"/>
              <w:b/>
              <w:bCs w:val="1"/>
              <w:color w:val="9A9A94"/>
              <w:sz w:val="17"/>
              <w:szCs w:val="17"/>
              <w:rtl w:val="1"/>
            </w:rPr>
            <w:fldChar w:fldCharType="separate"/>
          </w:r>
          <w:r>
            <w:rPr>
              <w:rFonts w:ascii="Tajawal" w:hAnsi="Tajawal" w:cs="Tajawal" w:eastAsia="Tajawal"/>
              <w:b/>
              <w:bCs w:val="1"/>
              <w:color w:val="9A9A94"/>
              <w:sz w:val="17"/>
              <w:szCs w:val="17"/>
              <w:rtl w:val="1"/>
            </w:rPr>
            <w:t>1</w:t>
          </w:r>
          <w:r>
            <w:rPr>
              <w:rFonts w:ascii="Tajawal" w:hAnsi="Tajawal" w:cs="Tajawal" w:eastAsia="Tajawal"/>
              <w:b/>
              <w:bCs w:val="1"/>
              <w:color w:val="9A9A94"/>
              <w:sz w:val="17"/>
              <w:szCs w:val="17"/>
              <w:rtl w:val="1"/>
            </w:rPr>
            <w:fldChar w:fldCharType="end"/>
          </w:r>
        </w:p>
      </w:tc>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right"/>
          </w:pPr>
          <w:r>
            <w:rPr>
              <w:rFonts w:ascii="Tajawal" w:hAnsi="Tajawal" w:cs="Tajawal" w:eastAsia="Tajawal"/>
              <w:color w:val="9A9A94"/>
              <w:sz w:val="16"/>
              <w:szCs w:val="16"/>
              <w:rtl w:val="1"/>
            </w:rPr>
            <w:t>الدليل الإرشادي لتطبيق منهجيتي المؤشرات والمشاريع</w:t>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bidiVisual/>
      <w:tblW w:type="dxa" w:w="9411"/>
      <w:tblLayout w:type="fixed"/>
      <w:tblLook w:firstColumn="1" w:firstRow="1" w:lastColumn="0" w:lastRow="0" w:noHBand="0" w:noVBand="1" w:val="04A0"/>
    </w:tblPr>
    <w:tblGrid>
      <w:gridCol w:w="4706"/>
      <w:gridCol w:w="4706"/>
    </w:tblGrid>
    <w:tr>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left"/>
          </w:pPr>
          <w:r>
            <w:rPr>
              <w:rFonts w:ascii="Tajawal" w:hAnsi="Tajawal" w:cs="Tajawal" w:eastAsia="Tajawal"/>
              <w:b/>
              <w:bCs w:val="1"/>
              <w:color w:val="9A9A94"/>
              <w:sz w:val="17"/>
              <w:szCs w:val="17"/>
              <w:rtl w:val="1"/>
            </w:rPr>
            <w:fldChar w:fldCharType="begin"/>
          </w:r>
          <w:r>
            <w:rPr>
              <w:rFonts w:ascii="Tajawal" w:hAnsi="Tajawal" w:cs="Tajawal" w:eastAsia="Tajawal"/>
              <w:b/>
              <w:bCs w:val="1"/>
              <w:color w:val="9A9A94"/>
              <w:sz w:val="17"/>
              <w:szCs w:val="17"/>
              <w:rtl w:val="1"/>
            </w:rPr>
            <w:instrText xml:space="preserve">PAGE \* ARABIC</w:instrText>
          </w:r>
          <w:r>
            <w:rPr>
              <w:rFonts w:ascii="Tajawal" w:hAnsi="Tajawal" w:cs="Tajawal" w:eastAsia="Tajawal"/>
              <w:b/>
              <w:bCs w:val="1"/>
              <w:color w:val="9A9A94"/>
              <w:sz w:val="17"/>
              <w:szCs w:val="17"/>
              <w:rtl w:val="1"/>
            </w:rPr>
            <w:fldChar w:fldCharType="separate"/>
          </w:r>
          <w:r>
            <w:rPr>
              <w:rFonts w:ascii="Tajawal" w:hAnsi="Tajawal" w:cs="Tajawal" w:eastAsia="Tajawal"/>
              <w:b/>
              <w:bCs w:val="1"/>
              <w:color w:val="9A9A94"/>
              <w:sz w:val="17"/>
              <w:szCs w:val="17"/>
              <w:rtl w:val="1"/>
            </w:rPr>
            <w:t>1</w:t>
          </w:r>
          <w:r>
            <w:rPr>
              <w:rFonts w:ascii="Tajawal" w:hAnsi="Tajawal" w:cs="Tajawal" w:eastAsia="Tajawal"/>
              <w:b/>
              <w:bCs w:val="1"/>
              <w:color w:val="9A9A94"/>
              <w:sz w:val="17"/>
              <w:szCs w:val="17"/>
              <w:rtl w:val="1"/>
            </w:rPr>
            <w:fldChar w:fldCharType="end"/>
          </w:r>
        </w:p>
      </w:tc>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right"/>
          </w:pPr>
          <w:r>
            <w:rPr>
              <w:rFonts w:ascii="Tajawal" w:hAnsi="Tajawal" w:cs="Tajawal" w:eastAsia="Tajawal"/>
              <w:color w:val="9A9A94"/>
              <w:sz w:val="16"/>
              <w:szCs w:val="16"/>
              <w:rtl w:val="1"/>
            </w:rPr>
            <w:t>الدليل الإرشادي لتطبيق منهجيتي المؤشرات والمشاريع</w:t>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bidiVisual/>
      <w:tblW w:type="dxa" w:w="9411"/>
      <w:tblLayout w:type="fixed"/>
      <w:tblLook w:firstColumn="1" w:firstRow="1" w:lastColumn="0" w:lastRow="0" w:noHBand="0" w:noVBand="1" w:val="04A0"/>
    </w:tblPr>
    <w:tblGrid>
      <w:gridCol w:w="4706"/>
      <w:gridCol w:w="4706"/>
    </w:tblGrid>
    <w:tr>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left"/>
          </w:pPr>
          <w:r>
            <w:rPr>
              <w:rFonts w:ascii="Tajawal" w:hAnsi="Tajawal" w:cs="Tajawal" w:eastAsia="Tajawal"/>
              <w:b/>
              <w:bCs w:val="1"/>
              <w:color w:val="9A9A94"/>
              <w:sz w:val="17"/>
              <w:szCs w:val="17"/>
              <w:rtl w:val="1"/>
            </w:rPr>
            <w:fldChar w:fldCharType="begin"/>
          </w:r>
          <w:r>
            <w:rPr>
              <w:rFonts w:ascii="Tajawal" w:hAnsi="Tajawal" w:cs="Tajawal" w:eastAsia="Tajawal"/>
              <w:b/>
              <w:bCs w:val="1"/>
              <w:color w:val="9A9A94"/>
              <w:sz w:val="17"/>
              <w:szCs w:val="17"/>
              <w:rtl w:val="1"/>
            </w:rPr>
            <w:instrText xml:space="preserve">PAGE \* ARABIC</w:instrText>
          </w:r>
          <w:r>
            <w:rPr>
              <w:rFonts w:ascii="Tajawal" w:hAnsi="Tajawal" w:cs="Tajawal" w:eastAsia="Tajawal"/>
              <w:b/>
              <w:bCs w:val="1"/>
              <w:color w:val="9A9A94"/>
              <w:sz w:val="17"/>
              <w:szCs w:val="17"/>
              <w:rtl w:val="1"/>
            </w:rPr>
            <w:fldChar w:fldCharType="separate"/>
          </w:r>
          <w:r>
            <w:rPr>
              <w:rFonts w:ascii="Tajawal" w:hAnsi="Tajawal" w:cs="Tajawal" w:eastAsia="Tajawal"/>
              <w:b/>
              <w:bCs w:val="1"/>
              <w:color w:val="9A9A94"/>
              <w:sz w:val="17"/>
              <w:szCs w:val="17"/>
              <w:rtl w:val="1"/>
            </w:rPr>
            <w:t>1</w:t>
          </w:r>
          <w:r>
            <w:rPr>
              <w:rFonts w:ascii="Tajawal" w:hAnsi="Tajawal" w:cs="Tajawal" w:eastAsia="Tajawal"/>
              <w:b/>
              <w:bCs w:val="1"/>
              <w:color w:val="9A9A94"/>
              <w:sz w:val="17"/>
              <w:szCs w:val="17"/>
              <w:rtl w:val="1"/>
            </w:rPr>
            <w:fldChar w:fldCharType="end"/>
          </w:r>
        </w:p>
      </w:tc>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right"/>
          </w:pPr>
          <w:r>
            <w:rPr>
              <w:rFonts w:ascii="Tajawal" w:hAnsi="Tajawal" w:cs="Tajawal" w:eastAsia="Tajawal"/>
              <w:color w:val="9A9A94"/>
              <w:sz w:val="16"/>
              <w:szCs w:val="16"/>
              <w:rtl w:val="1"/>
            </w:rPr>
            <w:t>الدليل الإرشادي لتطبيق منهجيتي المؤشرات والمشاريع</w:t>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bidiVisual/>
      <w:tblW w:type="dxa" w:w="9411"/>
      <w:tblLayout w:type="fixed"/>
      <w:tblLook w:firstColumn="1" w:firstRow="1" w:lastColumn="0" w:lastRow="0" w:noHBand="0" w:noVBand="1" w:val="04A0"/>
    </w:tblPr>
    <w:tblGrid>
      <w:gridCol w:w="4706"/>
      <w:gridCol w:w="4706"/>
    </w:tblGrid>
    <w:tr>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left"/>
          </w:pPr>
          <w:r>
            <w:rPr>
              <w:rFonts w:ascii="Tajawal" w:hAnsi="Tajawal" w:cs="Tajawal" w:eastAsia="Tajawal"/>
              <w:b/>
              <w:bCs w:val="1"/>
              <w:color w:val="9A9A94"/>
              <w:sz w:val="17"/>
              <w:szCs w:val="17"/>
              <w:rtl w:val="1"/>
            </w:rPr>
            <w:fldChar w:fldCharType="begin"/>
          </w:r>
          <w:r>
            <w:rPr>
              <w:rFonts w:ascii="Tajawal" w:hAnsi="Tajawal" w:cs="Tajawal" w:eastAsia="Tajawal"/>
              <w:b/>
              <w:bCs w:val="1"/>
              <w:color w:val="9A9A94"/>
              <w:sz w:val="17"/>
              <w:szCs w:val="17"/>
              <w:rtl w:val="1"/>
            </w:rPr>
            <w:instrText xml:space="preserve">PAGE \* ARABIC</w:instrText>
          </w:r>
          <w:r>
            <w:rPr>
              <w:rFonts w:ascii="Tajawal" w:hAnsi="Tajawal" w:cs="Tajawal" w:eastAsia="Tajawal"/>
              <w:b/>
              <w:bCs w:val="1"/>
              <w:color w:val="9A9A94"/>
              <w:sz w:val="17"/>
              <w:szCs w:val="17"/>
              <w:rtl w:val="1"/>
            </w:rPr>
            <w:fldChar w:fldCharType="separate"/>
          </w:r>
          <w:r>
            <w:rPr>
              <w:rFonts w:ascii="Tajawal" w:hAnsi="Tajawal" w:cs="Tajawal" w:eastAsia="Tajawal"/>
              <w:b/>
              <w:bCs w:val="1"/>
              <w:color w:val="9A9A94"/>
              <w:sz w:val="17"/>
              <w:szCs w:val="17"/>
              <w:rtl w:val="1"/>
            </w:rPr>
            <w:t>1</w:t>
          </w:r>
          <w:r>
            <w:rPr>
              <w:rFonts w:ascii="Tajawal" w:hAnsi="Tajawal" w:cs="Tajawal" w:eastAsia="Tajawal"/>
              <w:b/>
              <w:bCs w:val="1"/>
              <w:color w:val="9A9A94"/>
              <w:sz w:val="17"/>
              <w:szCs w:val="17"/>
              <w:rtl w:val="1"/>
            </w:rPr>
            <w:fldChar w:fldCharType="end"/>
          </w:r>
        </w:p>
      </w:tc>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right"/>
          </w:pPr>
          <w:r>
            <w:rPr>
              <w:rFonts w:ascii="Tajawal" w:hAnsi="Tajawal" w:cs="Tajawal" w:eastAsia="Tajawal"/>
              <w:color w:val="9A9A94"/>
              <w:sz w:val="16"/>
              <w:szCs w:val="16"/>
              <w:rtl w:val="1"/>
            </w:rPr>
            <w:t>الدليل الإرشادي لتطبيق منهجيتي المؤشرات والمشاريع</w:t>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bidiVisual/>
      <w:tblW w:type="dxa" w:w="9411"/>
      <w:tblLayout w:type="fixed"/>
      <w:tblLook w:firstColumn="1" w:firstRow="1" w:lastColumn="0" w:lastRow="0" w:noHBand="0" w:noVBand="1" w:val="04A0"/>
    </w:tblPr>
    <w:tblGrid>
      <w:gridCol w:w="4706"/>
      <w:gridCol w:w="4706"/>
    </w:tblGrid>
    <w:tr>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left"/>
          </w:pPr>
          <w:r>
            <w:rPr>
              <w:rFonts w:ascii="Tajawal" w:hAnsi="Tajawal" w:cs="Tajawal" w:eastAsia="Tajawal"/>
              <w:b/>
              <w:bCs w:val="1"/>
              <w:color w:val="9A9A94"/>
              <w:sz w:val="17"/>
              <w:szCs w:val="17"/>
              <w:rtl w:val="1"/>
            </w:rPr>
            <w:fldChar w:fldCharType="begin"/>
          </w:r>
          <w:r>
            <w:rPr>
              <w:rFonts w:ascii="Tajawal" w:hAnsi="Tajawal" w:cs="Tajawal" w:eastAsia="Tajawal"/>
              <w:b/>
              <w:bCs w:val="1"/>
              <w:color w:val="9A9A94"/>
              <w:sz w:val="17"/>
              <w:szCs w:val="17"/>
              <w:rtl w:val="1"/>
            </w:rPr>
            <w:instrText xml:space="preserve">PAGE \* ARABIC</w:instrText>
          </w:r>
          <w:r>
            <w:rPr>
              <w:rFonts w:ascii="Tajawal" w:hAnsi="Tajawal" w:cs="Tajawal" w:eastAsia="Tajawal"/>
              <w:b/>
              <w:bCs w:val="1"/>
              <w:color w:val="9A9A94"/>
              <w:sz w:val="17"/>
              <w:szCs w:val="17"/>
              <w:rtl w:val="1"/>
            </w:rPr>
            <w:fldChar w:fldCharType="separate"/>
          </w:r>
          <w:r>
            <w:rPr>
              <w:rFonts w:ascii="Tajawal" w:hAnsi="Tajawal" w:cs="Tajawal" w:eastAsia="Tajawal"/>
              <w:b/>
              <w:bCs w:val="1"/>
              <w:color w:val="9A9A94"/>
              <w:sz w:val="17"/>
              <w:szCs w:val="17"/>
              <w:rtl w:val="1"/>
            </w:rPr>
            <w:t>1</w:t>
          </w:r>
          <w:r>
            <w:rPr>
              <w:rFonts w:ascii="Tajawal" w:hAnsi="Tajawal" w:cs="Tajawal" w:eastAsia="Tajawal"/>
              <w:b/>
              <w:bCs w:val="1"/>
              <w:color w:val="9A9A94"/>
              <w:sz w:val="17"/>
              <w:szCs w:val="17"/>
              <w:rtl w:val="1"/>
            </w:rPr>
            <w:fldChar w:fldCharType="end"/>
          </w:r>
        </w:p>
      </w:tc>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right"/>
          </w:pPr>
          <w:r>
            <w:rPr>
              <w:rFonts w:ascii="Tajawal" w:hAnsi="Tajawal" w:cs="Tajawal" w:eastAsia="Tajawal"/>
              <w:color w:val="9A9A94"/>
              <w:sz w:val="16"/>
              <w:szCs w:val="16"/>
              <w:rtl w:val="1"/>
            </w:rPr>
            <w:t>الدليل الإرشادي لتطبيق منهجيتي المؤشرات والمشاريع</w:t>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bidiVisual/>
      <w:tblW w:type="dxa" w:w="9411"/>
      <w:tblLayout w:type="fixed"/>
      <w:tblLook w:firstColumn="1" w:firstRow="1" w:lastColumn="0" w:lastRow="0" w:noHBand="0" w:noVBand="1" w:val="04A0"/>
    </w:tblPr>
    <w:tblGrid>
      <w:gridCol w:w="4706"/>
      <w:gridCol w:w="4706"/>
    </w:tblGrid>
    <w:tr>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left"/>
          </w:pPr>
          <w:r>
            <w:rPr>
              <w:rFonts w:ascii="Tajawal" w:hAnsi="Tajawal" w:cs="Tajawal" w:eastAsia="Tajawal"/>
              <w:b/>
              <w:bCs w:val="1"/>
              <w:color w:val="9A9A94"/>
              <w:sz w:val="17"/>
              <w:szCs w:val="17"/>
              <w:rtl w:val="1"/>
            </w:rPr>
            <w:fldChar w:fldCharType="begin"/>
          </w:r>
          <w:r>
            <w:rPr>
              <w:rFonts w:ascii="Tajawal" w:hAnsi="Tajawal" w:cs="Tajawal" w:eastAsia="Tajawal"/>
              <w:b/>
              <w:bCs w:val="1"/>
              <w:color w:val="9A9A94"/>
              <w:sz w:val="17"/>
              <w:szCs w:val="17"/>
              <w:rtl w:val="1"/>
            </w:rPr>
            <w:instrText xml:space="preserve">PAGE \* ARABIC</w:instrText>
          </w:r>
          <w:r>
            <w:rPr>
              <w:rFonts w:ascii="Tajawal" w:hAnsi="Tajawal" w:cs="Tajawal" w:eastAsia="Tajawal"/>
              <w:b/>
              <w:bCs w:val="1"/>
              <w:color w:val="9A9A94"/>
              <w:sz w:val="17"/>
              <w:szCs w:val="17"/>
              <w:rtl w:val="1"/>
            </w:rPr>
            <w:fldChar w:fldCharType="separate"/>
          </w:r>
          <w:r>
            <w:rPr>
              <w:rFonts w:ascii="Tajawal" w:hAnsi="Tajawal" w:cs="Tajawal" w:eastAsia="Tajawal"/>
              <w:b/>
              <w:bCs w:val="1"/>
              <w:color w:val="9A9A94"/>
              <w:sz w:val="17"/>
              <w:szCs w:val="17"/>
              <w:rtl w:val="1"/>
            </w:rPr>
            <w:t>1</w:t>
          </w:r>
          <w:r>
            <w:rPr>
              <w:rFonts w:ascii="Tajawal" w:hAnsi="Tajawal" w:cs="Tajawal" w:eastAsia="Tajawal"/>
              <w:b/>
              <w:bCs w:val="1"/>
              <w:color w:val="9A9A94"/>
              <w:sz w:val="17"/>
              <w:szCs w:val="17"/>
              <w:rtl w:val="1"/>
            </w:rPr>
            <w:fldChar w:fldCharType="end"/>
          </w:r>
        </w:p>
      </w:tc>
      <w:tc>
        <w:tcPr>
          <w:tcW w:type="dxa" w:w="4706"/>
          <w:tcBorders>
            <w:top w:val="single" w:sz="0" w:color="ffffff"/>
            <w:start w:val="single" w:sz="0" w:color="ffffff"/>
            <w:bottom w:val="single" w:sz="0" w:color="ffffff"/>
            <w:end w:val="single" w:sz="0" w:color="ffffff"/>
          </w:tcBorders>
          <w:tcMar>
            <w:top w:w="40" w:type="dxa"/>
            <w:start w:w="0" w:type="dxa"/>
            <w:bottom w:w="0" w:type="dxa"/>
            <w:end w:w="0" w:type="dxa"/>
          </w:tcMar>
          <w:vAlign w:val="center"/>
        </w:tcPr>
        <w:p>
          <w:pPr>
            <w:bidi w:val="1"/>
            <w:jc w:val="right"/>
          </w:pPr>
          <w:r>
            <w:rPr>
              <w:rFonts w:ascii="Tajawal" w:hAnsi="Tajawal" w:cs="Tajawal" w:eastAsia="Tajawal"/>
              <w:color w:val="9A9A94"/>
              <w:sz w:val="16"/>
              <w:szCs w:val="16"/>
              <w:rtl w:val="1"/>
            </w:rPr>
            <w:t>الدليل الإرشادي لتطبيق منهجيتي المؤشرات والمشاريع</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bidiVisual/>
      <w:tblW w:type="dxa" w:w="9411"/>
      <w:tblLayout w:type="fixed"/>
      <w:tblLook w:firstColumn="1" w:firstRow="1" w:lastColumn="0" w:lastRow="0" w:noHBand="0" w:noVBand="1" w:val="04A0"/>
    </w:tblPr>
    <w:tblGrid>
      <w:gridCol w:w="7143"/>
      <w:gridCol w:w="2268"/>
    </w:tblGrid>
    <w:tr>
      <w:tc>
        <w:tcPr>
          <w:tcW w:type="dxa" w:w="7143"/>
          <w:tcBorders>
            <w:top w:val="single" w:sz="0" w:color="ffffff"/>
            <w:start w:val="single" w:sz="0" w:color="ffffff"/>
            <w:bottom w:val="single" w:sz="0" w:color="ffffff"/>
            <w:end w:val="single" w:sz="0" w:color="ffffff"/>
          </w:tcBorders>
          <w:tcMar>
            <w:top w:w="20" w:type="dxa"/>
            <w:start w:w="0" w:type="dxa"/>
            <w:bottom w:w="20" w:type="dxa"/>
            <w:end w:w="0" w:type="dxa"/>
          </w:tcMar>
          <w:vAlign w:val="center"/>
        </w:tcPr>
        <w:p>
          <w:pPr>
            <w:bidi w:val="1"/>
            <w:jc w:val="right"/>
          </w:pPr>
          <w:r>
            <w:rPr>
              <w:rFonts w:ascii="Tajawal" w:hAnsi="Tajawal" w:cs="Tajawal" w:eastAsia="Tajawal"/>
              <w:b/>
              <w:bCs w:val="1"/>
              <w:color w:val="1A5C38"/>
              <w:sz w:val="19"/>
              <w:szCs w:val="19"/>
              <w:rtl w:val="1"/>
            </w:rPr>
            <w:t>الدليل الإرشادي لتطبيق منهجيتي المؤشرات والمشاريع</w:t>
          </w:r>
        </w:p>
      </w:tc>
      <w:tc>
        <w:tcPr>
          <w:tcW w:type="dxa" w:w="2268"/>
          <w:tcBorders>
            <w:top w:val="single" w:sz="0" w:color="ffffff"/>
            <w:start w:val="single" w:sz="0" w:color="ffffff"/>
            <w:bottom w:val="single" w:sz="0" w:color="ffffff"/>
            <w:end w:val="single" w:sz="0" w:color="ffffff"/>
          </w:tcBorders>
          <w:tcMar>
            <w:top w:w="20" w:type="dxa"/>
            <w:start w:w="60" w:type="dxa"/>
            <w:bottom w:w="20" w:type="dxa"/>
            <w:end w:w="0" w:type="dxa"/>
          </w:tcMar>
          <w:vAlign w:val="center"/>
        </w:tcPr>
        <w:p>
          <w:pPr>
            <w:bidi w:val="1"/>
            <w:jc w:val="left"/>
          </w:pPr>
          <w:r>
            <w:drawing>
              <wp:inline xmlns:a="http://schemas.openxmlformats.org/drawingml/2006/main" xmlns:pic="http://schemas.openxmlformats.org/drawingml/2006/picture">
                <wp:extent cx="415385" cy="37800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415385" cy="378000"/>
                        </a:xfrm>
                        <a:prstGeom prst="rect"/>
                      </pic:spPr>
                    </pic:pic>
                  </a:graphicData>
                </a:graphic>
              </wp:inline>
            </w:drawing>
          </w:r>
        </w:p>
      </w:tc>
    </w:tr>
  </w:tbl>
  <w:p>
    <w:pPr>
      <w:pBdr>
        <w:bottom w:val="single" w:sz="6" w:space="3" w:color="c9a84c"/>
      </w:pBdr>
      <w:spacing w:before="40"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bidiVisual/>
      <w:tblW w:type="dxa" w:w="9411"/>
      <w:tblLayout w:type="fixed"/>
      <w:tblLook w:firstColumn="1" w:firstRow="1" w:lastColumn="0" w:lastRow="0" w:noHBand="0" w:noVBand="1" w:val="04A0"/>
    </w:tblPr>
    <w:tblGrid>
      <w:gridCol w:w="7143"/>
      <w:gridCol w:w="2268"/>
    </w:tblGrid>
    <w:tr>
      <w:tc>
        <w:tcPr>
          <w:tcW w:type="dxa" w:w="7143"/>
          <w:tcBorders>
            <w:top w:val="single" w:sz="0" w:color="ffffff"/>
            <w:start w:val="single" w:sz="0" w:color="ffffff"/>
            <w:bottom w:val="single" w:sz="0" w:color="ffffff"/>
            <w:end w:val="single" w:sz="0" w:color="ffffff"/>
          </w:tcBorders>
          <w:tcMar>
            <w:top w:w="20" w:type="dxa"/>
            <w:start w:w="0" w:type="dxa"/>
            <w:bottom w:w="20" w:type="dxa"/>
            <w:end w:w="0" w:type="dxa"/>
          </w:tcMar>
          <w:vAlign w:val="center"/>
        </w:tcPr>
        <w:p>
          <w:pPr>
            <w:bidi w:val="1"/>
            <w:jc w:val="right"/>
          </w:pPr>
          <w:r>
            <w:rPr>
              <w:rFonts w:ascii="Tajawal" w:hAnsi="Tajawal" w:cs="Tajawal" w:eastAsia="Tajawal"/>
              <w:b/>
              <w:bCs w:val="1"/>
              <w:color w:val="1A5C38"/>
              <w:sz w:val="19"/>
              <w:szCs w:val="19"/>
              <w:rtl w:val="1"/>
            </w:rPr>
            <w:t>الدليل الإرشادي لتطبيق منهجيتي المؤشرات والمشاريع · المقدمة</w:t>
          </w:r>
        </w:p>
      </w:tc>
      <w:tc>
        <w:tcPr>
          <w:tcW w:type="dxa" w:w="2268"/>
          <w:tcBorders>
            <w:top w:val="single" w:sz="0" w:color="ffffff"/>
            <w:start w:val="single" w:sz="0" w:color="ffffff"/>
            <w:bottom w:val="single" w:sz="0" w:color="ffffff"/>
            <w:end w:val="single" w:sz="0" w:color="ffffff"/>
          </w:tcBorders>
          <w:tcMar>
            <w:top w:w="20" w:type="dxa"/>
            <w:start w:w="60" w:type="dxa"/>
            <w:bottom w:w="20" w:type="dxa"/>
            <w:end w:w="0" w:type="dxa"/>
          </w:tcMar>
          <w:vAlign w:val="center"/>
        </w:tcPr>
        <w:p>
          <w:pPr>
            <w:bidi w:val="1"/>
            <w:jc w:val="left"/>
          </w:pPr>
          <w:r>
            <w:drawing>
              <wp:inline xmlns:a="http://schemas.openxmlformats.org/drawingml/2006/main" xmlns:pic="http://schemas.openxmlformats.org/drawingml/2006/picture">
                <wp:extent cx="415385" cy="37800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415385" cy="378000"/>
                        </a:xfrm>
                        <a:prstGeom prst="rect"/>
                      </pic:spPr>
                    </pic:pic>
                  </a:graphicData>
                </a:graphic>
              </wp:inline>
            </w:drawing>
          </w:r>
        </w:p>
      </w:tc>
    </w:tr>
  </w:tbl>
  <w:p>
    <w:pPr>
      <w:pBdr>
        <w:bottom w:val="single" w:sz="6" w:space="3" w:color="c9a84c"/>
      </w:pBdr>
      <w:spacing w:before="40" w:after="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bidiVisual/>
      <w:tblW w:type="dxa" w:w="9411"/>
      <w:tblLayout w:type="fixed"/>
      <w:tblLook w:firstColumn="1" w:firstRow="1" w:lastColumn="0" w:lastRow="0" w:noHBand="0" w:noVBand="1" w:val="04A0"/>
    </w:tblPr>
    <w:tblGrid>
      <w:gridCol w:w="7143"/>
      <w:gridCol w:w="2268"/>
    </w:tblGrid>
    <w:tr>
      <w:tc>
        <w:tcPr>
          <w:tcW w:type="dxa" w:w="7143"/>
          <w:tcBorders>
            <w:top w:val="single" w:sz="0" w:color="ffffff"/>
            <w:start w:val="single" w:sz="0" w:color="ffffff"/>
            <w:bottom w:val="single" w:sz="0" w:color="ffffff"/>
            <w:end w:val="single" w:sz="0" w:color="ffffff"/>
          </w:tcBorders>
          <w:tcMar>
            <w:top w:w="20" w:type="dxa"/>
            <w:start w:w="0" w:type="dxa"/>
            <w:bottom w:w="20" w:type="dxa"/>
            <w:end w:w="0" w:type="dxa"/>
          </w:tcMar>
          <w:vAlign w:val="center"/>
        </w:tcPr>
        <w:p>
          <w:pPr>
            <w:bidi w:val="1"/>
            <w:jc w:val="right"/>
          </w:pPr>
          <w:r>
            <w:rPr>
              <w:rFonts w:ascii="Tajawal" w:hAnsi="Tajawal" w:cs="Tajawal" w:eastAsia="Tajawal"/>
              <w:b/>
              <w:bCs w:val="1"/>
              <w:color w:val="1A5C38"/>
              <w:sz w:val="19"/>
              <w:szCs w:val="19"/>
              <w:rtl w:val="1"/>
            </w:rPr>
            <w:t>الدليل الإرشادي لتطبيق منهجيتي المؤشرات والمشاريع · إطار الاتساق الاستراتيجي</w:t>
          </w:r>
        </w:p>
      </w:tc>
      <w:tc>
        <w:tcPr>
          <w:tcW w:type="dxa" w:w="2268"/>
          <w:tcBorders>
            <w:top w:val="single" w:sz="0" w:color="ffffff"/>
            <w:start w:val="single" w:sz="0" w:color="ffffff"/>
            <w:bottom w:val="single" w:sz="0" w:color="ffffff"/>
            <w:end w:val="single" w:sz="0" w:color="ffffff"/>
          </w:tcBorders>
          <w:tcMar>
            <w:top w:w="20" w:type="dxa"/>
            <w:start w:w="60" w:type="dxa"/>
            <w:bottom w:w="20" w:type="dxa"/>
            <w:end w:w="0" w:type="dxa"/>
          </w:tcMar>
          <w:vAlign w:val="center"/>
        </w:tcPr>
        <w:p>
          <w:pPr>
            <w:bidi w:val="1"/>
            <w:jc w:val="left"/>
          </w:pPr>
          <w:r>
            <w:drawing>
              <wp:inline xmlns:a="http://schemas.openxmlformats.org/drawingml/2006/main" xmlns:pic="http://schemas.openxmlformats.org/drawingml/2006/picture">
                <wp:extent cx="415385" cy="37800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415385" cy="378000"/>
                        </a:xfrm>
                        <a:prstGeom prst="rect"/>
                      </pic:spPr>
                    </pic:pic>
                  </a:graphicData>
                </a:graphic>
              </wp:inline>
            </w:drawing>
          </w:r>
        </w:p>
      </w:tc>
    </w:tr>
  </w:tbl>
  <w:p>
    <w:pPr>
      <w:pBdr>
        <w:bottom w:val="single" w:sz="6" w:space="3" w:color="c9a84c"/>
      </w:pBdr>
      <w:spacing w:before="40" w:after="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bidiVisual/>
      <w:tblW w:type="dxa" w:w="9411"/>
      <w:tblLayout w:type="fixed"/>
      <w:tblLook w:firstColumn="1" w:firstRow="1" w:lastColumn="0" w:lastRow="0" w:noHBand="0" w:noVBand="1" w:val="04A0"/>
    </w:tblPr>
    <w:tblGrid>
      <w:gridCol w:w="7143"/>
      <w:gridCol w:w="2268"/>
    </w:tblGrid>
    <w:tr>
      <w:tc>
        <w:tcPr>
          <w:tcW w:type="dxa" w:w="7143"/>
          <w:tcBorders>
            <w:top w:val="single" w:sz="0" w:color="ffffff"/>
            <w:start w:val="single" w:sz="0" w:color="ffffff"/>
            <w:bottom w:val="single" w:sz="0" w:color="ffffff"/>
            <w:end w:val="single" w:sz="0" w:color="ffffff"/>
          </w:tcBorders>
          <w:tcMar>
            <w:top w:w="20" w:type="dxa"/>
            <w:start w:w="0" w:type="dxa"/>
            <w:bottom w:w="20" w:type="dxa"/>
            <w:end w:w="0" w:type="dxa"/>
          </w:tcMar>
          <w:vAlign w:val="center"/>
        </w:tcPr>
        <w:p>
          <w:pPr>
            <w:bidi w:val="1"/>
            <w:jc w:val="right"/>
          </w:pPr>
          <w:r>
            <w:rPr>
              <w:rFonts w:ascii="Tajawal" w:hAnsi="Tajawal" w:cs="Tajawal" w:eastAsia="Tajawal"/>
              <w:b/>
              <w:bCs w:val="1"/>
              <w:color w:val="1A5C38"/>
              <w:sz w:val="19"/>
              <w:szCs w:val="19"/>
              <w:rtl w:val="1"/>
            </w:rPr>
            <w:t>الدليل الإرشادي لتطبيق منهجيتي المؤشرات والمشاريع · كيف تُعرض المنهجيات في هذا الدليل؟</w:t>
          </w:r>
        </w:p>
      </w:tc>
      <w:tc>
        <w:tcPr>
          <w:tcW w:type="dxa" w:w="2268"/>
          <w:tcBorders>
            <w:top w:val="single" w:sz="0" w:color="ffffff"/>
            <w:start w:val="single" w:sz="0" w:color="ffffff"/>
            <w:bottom w:val="single" w:sz="0" w:color="ffffff"/>
            <w:end w:val="single" w:sz="0" w:color="ffffff"/>
          </w:tcBorders>
          <w:tcMar>
            <w:top w:w="20" w:type="dxa"/>
            <w:start w:w="60" w:type="dxa"/>
            <w:bottom w:w="20" w:type="dxa"/>
            <w:end w:w="0" w:type="dxa"/>
          </w:tcMar>
          <w:vAlign w:val="center"/>
        </w:tcPr>
        <w:p>
          <w:pPr>
            <w:bidi w:val="1"/>
            <w:jc w:val="left"/>
          </w:pPr>
          <w:r>
            <w:drawing>
              <wp:inline xmlns:a="http://schemas.openxmlformats.org/drawingml/2006/main" xmlns:pic="http://schemas.openxmlformats.org/drawingml/2006/picture">
                <wp:extent cx="415385" cy="37800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415385" cy="378000"/>
                        </a:xfrm>
                        <a:prstGeom prst="rect"/>
                      </pic:spPr>
                    </pic:pic>
                  </a:graphicData>
                </a:graphic>
              </wp:inline>
            </w:drawing>
          </w:r>
        </w:p>
      </w:tc>
    </w:tr>
  </w:tbl>
  <w:p>
    <w:pPr>
      <w:pBdr>
        <w:bottom w:val="single" w:sz="6" w:space="3" w:color="c9a84c"/>
      </w:pBdr>
      <w:spacing w:before="40" w:after="0"/>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bidiVisual/>
      <w:tblW w:type="dxa" w:w="9411"/>
      <w:tblLayout w:type="fixed"/>
      <w:tblLook w:firstColumn="1" w:firstRow="1" w:lastColumn="0" w:lastRow="0" w:noHBand="0" w:noVBand="1" w:val="04A0"/>
    </w:tblPr>
    <w:tblGrid>
      <w:gridCol w:w="7143"/>
      <w:gridCol w:w="2268"/>
    </w:tblGrid>
    <w:tr>
      <w:tc>
        <w:tcPr>
          <w:tcW w:type="dxa" w:w="7143"/>
          <w:tcBorders>
            <w:top w:val="single" w:sz="0" w:color="ffffff"/>
            <w:start w:val="single" w:sz="0" w:color="ffffff"/>
            <w:bottom w:val="single" w:sz="0" w:color="ffffff"/>
            <w:end w:val="single" w:sz="0" w:color="ffffff"/>
          </w:tcBorders>
          <w:tcMar>
            <w:top w:w="20" w:type="dxa"/>
            <w:start w:w="0" w:type="dxa"/>
            <w:bottom w:w="20" w:type="dxa"/>
            <w:end w:w="0" w:type="dxa"/>
          </w:tcMar>
          <w:vAlign w:val="center"/>
        </w:tcPr>
        <w:p>
          <w:pPr>
            <w:bidi w:val="1"/>
            <w:jc w:val="right"/>
          </w:pPr>
          <w:r>
            <w:rPr>
              <w:rFonts w:ascii="Tajawal" w:hAnsi="Tajawal" w:cs="Tajawal" w:eastAsia="Tajawal"/>
              <w:b/>
              <w:bCs w:val="1"/>
              <w:color w:val="1A5C38"/>
              <w:sz w:val="19"/>
              <w:szCs w:val="19"/>
              <w:rtl w:val="1"/>
            </w:rPr>
            <w:t>الدليل الإرشادي لتطبيق منهجيتي المؤشرات والمشاريع · منهجية تحديد المؤشرات الاستراتيجية</w:t>
          </w:r>
        </w:p>
      </w:tc>
      <w:tc>
        <w:tcPr>
          <w:tcW w:type="dxa" w:w="2268"/>
          <w:tcBorders>
            <w:top w:val="single" w:sz="0" w:color="ffffff"/>
            <w:start w:val="single" w:sz="0" w:color="ffffff"/>
            <w:bottom w:val="single" w:sz="0" w:color="ffffff"/>
            <w:end w:val="single" w:sz="0" w:color="ffffff"/>
          </w:tcBorders>
          <w:tcMar>
            <w:top w:w="20" w:type="dxa"/>
            <w:start w:w="60" w:type="dxa"/>
            <w:bottom w:w="20" w:type="dxa"/>
            <w:end w:w="0" w:type="dxa"/>
          </w:tcMar>
          <w:vAlign w:val="center"/>
        </w:tcPr>
        <w:p>
          <w:pPr>
            <w:bidi w:val="1"/>
            <w:jc w:val="left"/>
          </w:pPr>
          <w:r>
            <w:drawing>
              <wp:inline xmlns:a="http://schemas.openxmlformats.org/drawingml/2006/main" xmlns:pic="http://schemas.openxmlformats.org/drawingml/2006/picture">
                <wp:extent cx="415385" cy="37800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415385" cy="378000"/>
                        </a:xfrm>
                        <a:prstGeom prst="rect"/>
                      </pic:spPr>
                    </pic:pic>
                  </a:graphicData>
                </a:graphic>
              </wp:inline>
            </w:drawing>
          </w:r>
        </w:p>
      </w:tc>
    </w:tr>
  </w:tbl>
  <w:p>
    <w:pPr>
      <w:pBdr>
        <w:bottom w:val="single" w:sz="6" w:space="3" w:color="c9a84c"/>
      </w:pBdr>
      <w:spacing w:before="40" w:after="0"/>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bidiVisual/>
      <w:tblW w:type="dxa" w:w="9411"/>
      <w:tblLayout w:type="fixed"/>
      <w:tblLook w:firstColumn="1" w:firstRow="1" w:lastColumn="0" w:lastRow="0" w:noHBand="0" w:noVBand="1" w:val="04A0"/>
    </w:tblPr>
    <w:tblGrid>
      <w:gridCol w:w="7143"/>
      <w:gridCol w:w="2268"/>
    </w:tblGrid>
    <w:tr>
      <w:tc>
        <w:tcPr>
          <w:tcW w:type="dxa" w:w="7143"/>
          <w:tcBorders>
            <w:top w:val="single" w:sz="0" w:color="ffffff"/>
            <w:start w:val="single" w:sz="0" w:color="ffffff"/>
            <w:bottom w:val="single" w:sz="0" w:color="ffffff"/>
            <w:end w:val="single" w:sz="0" w:color="ffffff"/>
          </w:tcBorders>
          <w:tcMar>
            <w:top w:w="20" w:type="dxa"/>
            <w:start w:w="0" w:type="dxa"/>
            <w:bottom w:w="20" w:type="dxa"/>
            <w:end w:w="0" w:type="dxa"/>
          </w:tcMar>
          <w:vAlign w:val="center"/>
        </w:tcPr>
        <w:p>
          <w:pPr>
            <w:bidi w:val="1"/>
            <w:jc w:val="right"/>
          </w:pPr>
          <w:r>
            <w:rPr>
              <w:rFonts w:ascii="Tajawal" w:hAnsi="Tajawal" w:cs="Tajawal" w:eastAsia="Tajawal"/>
              <w:b/>
              <w:bCs w:val="1"/>
              <w:color w:val="1A5C38"/>
              <w:sz w:val="19"/>
              <w:szCs w:val="19"/>
              <w:rtl w:val="1"/>
            </w:rPr>
            <w:t>الدليل الإرشادي لتطبيق منهجيتي المؤشرات والمشاريع · منهجية تقييم وترتيب أولوية المشاريع</w:t>
          </w:r>
        </w:p>
      </w:tc>
      <w:tc>
        <w:tcPr>
          <w:tcW w:type="dxa" w:w="2268"/>
          <w:tcBorders>
            <w:top w:val="single" w:sz="0" w:color="ffffff"/>
            <w:start w:val="single" w:sz="0" w:color="ffffff"/>
            <w:bottom w:val="single" w:sz="0" w:color="ffffff"/>
            <w:end w:val="single" w:sz="0" w:color="ffffff"/>
          </w:tcBorders>
          <w:tcMar>
            <w:top w:w="20" w:type="dxa"/>
            <w:start w:w="60" w:type="dxa"/>
            <w:bottom w:w="20" w:type="dxa"/>
            <w:end w:w="0" w:type="dxa"/>
          </w:tcMar>
          <w:vAlign w:val="center"/>
        </w:tcPr>
        <w:p>
          <w:pPr>
            <w:bidi w:val="1"/>
            <w:jc w:val="left"/>
          </w:pPr>
          <w:r>
            <w:drawing>
              <wp:inline xmlns:a="http://schemas.openxmlformats.org/drawingml/2006/main" xmlns:pic="http://schemas.openxmlformats.org/drawingml/2006/picture">
                <wp:extent cx="415385" cy="37800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415385" cy="378000"/>
                        </a:xfrm>
                        <a:prstGeom prst="rect"/>
                      </pic:spPr>
                    </pic:pic>
                  </a:graphicData>
                </a:graphic>
              </wp:inline>
            </w:drawing>
          </w:r>
        </w:p>
      </w:tc>
    </w:tr>
  </w:tbl>
  <w:p>
    <w:pPr>
      <w:pBdr>
        <w:bottom w:val="single" w:sz="6" w:space="3" w:color="c9a84c"/>
      </w:pBdr>
      <w:spacing w:before="40" w:after="0"/>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bidiVisual/>
      <w:tblW w:type="dxa" w:w="9411"/>
      <w:tblLayout w:type="fixed"/>
      <w:tblLook w:firstColumn="1" w:firstRow="1" w:lastColumn="0" w:lastRow="0" w:noHBand="0" w:noVBand="1" w:val="04A0"/>
    </w:tblPr>
    <w:tblGrid>
      <w:gridCol w:w="7143"/>
      <w:gridCol w:w="2268"/>
    </w:tblGrid>
    <w:tr>
      <w:tc>
        <w:tcPr>
          <w:tcW w:type="dxa" w:w="7143"/>
          <w:tcBorders>
            <w:top w:val="single" w:sz="0" w:color="ffffff"/>
            <w:start w:val="single" w:sz="0" w:color="ffffff"/>
            <w:bottom w:val="single" w:sz="0" w:color="ffffff"/>
            <w:end w:val="single" w:sz="0" w:color="ffffff"/>
          </w:tcBorders>
          <w:tcMar>
            <w:top w:w="20" w:type="dxa"/>
            <w:start w:w="0" w:type="dxa"/>
            <w:bottom w:w="20" w:type="dxa"/>
            <w:end w:w="0" w:type="dxa"/>
          </w:tcMar>
          <w:vAlign w:val="center"/>
        </w:tcPr>
        <w:p>
          <w:pPr>
            <w:bidi w:val="1"/>
            <w:jc w:val="right"/>
          </w:pPr>
          <w:r>
            <w:rPr>
              <w:rFonts w:ascii="Tajawal" w:hAnsi="Tajawal" w:cs="Tajawal" w:eastAsia="Tajawal"/>
              <w:b/>
              <w:bCs w:val="1"/>
              <w:color w:val="1A5C38"/>
              <w:sz w:val="19"/>
              <w:szCs w:val="19"/>
              <w:rtl w:val="1"/>
            </w:rPr>
            <w:t>الدليل الإرشادي لتطبيق منهجيتي المؤشرات والمشاريع · التطبيق والحوكمة والتعامل مع الحالات الخاصة</w:t>
          </w:r>
        </w:p>
      </w:tc>
      <w:tc>
        <w:tcPr>
          <w:tcW w:type="dxa" w:w="2268"/>
          <w:tcBorders>
            <w:top w:val="single" w:sz="0" w:color="ffffff"/>
            <w:start w:val="single" w:sz="0" w:color="ffffff"/>
            <w:bottom w:val="single" w:sz="0" w:color="ffffff"/>
            <w:end w:val="single" w:sz="0" w:color="ffffff"/>
          </w:tcBorders>
          <w:tcMar>
            <w:top w:w="20" w:type="dxa"/>
            <w:start w:w="60" w:type="dxa"/>
            <w:bottom w:w="20" w:type="dxa"/>
            <w:end w:w="0" w:type="dxa"/>
          </w:tcMar>
          <w:vAlign w:val="center"/>
        </w:tcPr>
        <w:p>
          <w:pPr>
            <w:bidi w:val="1"/>
            <w:jc w:val="left"/>
          </w:pPr>
          <w:r>
            <w:drawing>
              <wp:inline xmlns:a="http://schemas.openxmlformats.org/drawingml/2006/main" xmlns:pic="http://schemas.openxmlformats.org/drawingml/2006/picture">
                <wp:extent cx="415385" cy="37800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415385" cy="378000"/>
                        </a:xfrm>
                        <a:prstGeom prst="rect"/>
                      </pic:spPr>
                    </pic:pic>
                  </a:graphicData>
                </a:graphic>
              </wp:inline>
            </w:drawing>
          </w:r>
        </w:p>
      </w:tc>
    </w:tr>
  </w:tbl>
  <w:p>
    <w:pPr>
      <w:pBdr>
        <w:bottom w:val="single" w:sz="6" w:space="3" w:color="c9a84c"/>
      </w:pBdr>
      <w:spacing w:before="4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spacing w:after="160" w:line="317" w:lineRule="auto"/>
      <w:jc w:val="both"/>
    </w:pPr>
    <w:rPr>
      <w:rFonts w:ascii="Tajawal" w:hAnsi="Tajawal" w:cs="Tajawal" w:eastAsia="Tajawal"/>
      <w:color w:val="242424"/>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6" w:color="c9a84c"/>
      </w:pBdr>
      <w:bidi w:val="1"/>
      <w:spacing w:before="80" w:after="280"/>
      <w:jc w:val="right"/>
      <w:outlineLvl w:val="0"/>
    </w:pPr>
    <w:rPr>
      <w:rFonts w:asciiTheme="majorHAnsi" w:eastAsiaTheme="majorEastAsia" w:hAnsiTheme="majorHAnsi" w:cstheme="majorBidi" w:ascii="Tajawal" w:hAnsi="Tajawal" w:cs="Tajawal" w:eastAsia="Tajawal"/>
      <w:b/>
      <w:bCs w:val="1"/>
      <w:color w:val="1A5C38"/>
      <w:sz w:val="44"/>
      <w:szCs w:val="44"/>
    </w:rPr>
  </w:style>
  <w:style w:type="paragraph" w:styleId="Heading2">
    <w:name w:val="heading 2"/>
    <w:basedOn w:val="Normal"/>
    <w:next w:val="Normal"/>
    <w:link w:val="Heading2Char"/>
    <w:uiPriority w:val="9"/>
    <w:unhideWhenUsed/>
    <w:qFormat/>
    <w:rsid w:val="00FC693F"/>
    <w:pPr>
      <w:keepNext/>
      <w:keepLines/>
      <w:bidi w:val="1"/>
      <w:spacing w:before="400" w:after="200"/>
      <w:jc w:val="right"/>
      <w:outlineLvl w:val="1"/>
    </w:pPr>
    <w:rPr>
      <w:rFonts w:asciiTheme="majorHAnsi" w:eastAsiaTheme="majorEastAsia" w:hAnsiTheme="majorHAnsi" w:cstheme="majorBidi" w:ascii="Tajawal" w:hAnsi="Tajawal" w:cs="Tajawal" w:eastAsia="Tajawal"/>
      <w:b/>
      <w:bCs w:val="1"/>
      <w:color w:val="1A5C38"/>
      <w:sz w:val="32"/>
      <w:szCs w:val="32"/>
    </w:rPr>
  </w:style>
  <w:style w:type="paragraph" w:styleId="Heading3">
    <w:name w:val="heading 3"/>
    <w:basedOn w:val="Normal"/>
    <w:next w:val="Normal"/>
    <w:link w:val="Heading3Char"/>
    <w:uiPriority w:val="9"/>
    <w:unhideWhenUsed/>
    <w:qFormat/>
    <w:rsid w:val="00FC693F"/>
    <w:pPr>
      <w:keepNext/>
      <w:keepLines/>
      <w:bidi w:val="1"/>
      <w:spacing w:before="280" w:after="120"/>
      <w:jc w:val="right"/>
      <w:outlineLvl w:val="2"/>
    </w:pPr>
    <w:rPr>
      <w:rFonts w:asciiTheme="majorHAnsi" w:eastAsiaTheme="majorEastAsia" w:hAnsiTheme="majorHAnsi" w:cstheme="majorBidi" w:ascii="Tajawal" w:hAnsi="Tajawal" w:cs="Tajawal" w:eastAsia="Tajawal"/>
      <w:b/>
      <w:bCs w:val="1"/>
      <w:color w:val="7A5C3A"/>
      <w:sz w:val="26"/>
      <w:szCs w:val="26"/>
    </w:rPr>
  </w:style>
  <w:style w:type="paragraph" w:styleId="Heading4">
    <w:name w:val="heading 4"/>
    <w:basedOn w:val="Normal"/>
    <w:next w:val="Normal"/>
    <w:link w:val="Heading4Char"/>
    <w:uiPriority w:val="9"/>
    <w:semiHidden/>
    <w:unhideWhenUsed/>
    <w:qFormat/>
    <w:rsid w:val="00FC693F"/>
    <w:pPr>
      <w:keepNext/>
      <w:keepLines/>
      <w:bidi w:val="1"/>
      <w:spacing w:before="200" w:after="80"/>
      <w:jc w:val="right"/>
      <w:outlineLvl w:val="3"/>
    </w:pPr>
    <w:rPr>
      <w:rFonts w:asciiTheme="majorHAnsi" w:eastAsiaTheme="majorEastAsia" w:hAnsiTheme="majorHAnsi" w:cstheme="majorBidi" w:ascii="Tajawal" w:hAnsi="Tajawal" w:cs="Tajawal" w:eastAsia="Tajawal"/>
      <w:b/>
      <w:bCs w:val="1"/>
      <w:i/>
      <w:iCs/>
      <w:color w:val="4A4A4A"/>
      <w:sz w:val="23"/>
      <w:szCs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307" w:lineRule="auto"/>
      <w:ind w:left="720"/>
      <w:contextualSpacing/>
    </w:pPr>
    <w:rPr>
      <w:rFonts w:ascii="Tajawal" w:hAnsi="Tajawal"/>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