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120" w:before="0"/>
        <w:jc w:val="center"/>
      </w:pPr>
      <w:r>
        <w:rPr>
          <w:rFonts w:ascii="Arial" w:cs="Arial" w:eastAsia="Arial" w:hAnsi="Arial"/>
          <w:b/>
          <w:bCs/>
          <w:color w:val="2E75B6"/>
          <w:sz w:val="52"/>
          <w:szCs w:val="52"/>
        </w:rPr>
        <w:t xml:space="preserve">LedgerLand</w:t>
      </w:r>
    </w:p>
    <w:p>
      <w:pPr>
        <w:spacing w:after="60" w:before="0"/>
        <w:jc w:val="center"/>
      </w:pPr>
      <w:r>
        <w:rPr>
          <w:rFonts w:ascii="Arial" w:cs="Arial" w:eastAsia="Arial" w:hAnsi="Arial"/>
          <w:b/>
          <w:bCs/>
          <w:color w:val="1A1A1A"/>
          <w:sz w:val="36"/>
          <w:szCs w:val="36"/>
        </w:rPr>
        <w:t xml:space="preserve">User Story Implementation Report</w:t>
      </w:r>
    </w:p>
    <w:p>
      <w:pPr>
        <w:pBdr>
          <w:bottom w:val="single" w:color="2E75B6" w:sz="8" w:space="8"/>
        </w:pBdr>
        <w:spacing w:after="480" w:before="0"/>
        <w:jc w:val="center"/>
      </w:pPr>
      <w:r>
        <w:rPr>
          <w:rFonts w:ascii="Arial" w:cs="Arial" w:eastAsia="Arial" w:hAnsi="Arial"/>
          <w:color w:val="4A4A4A"/>
          <w:sz w:val="20"/>
          <w:szCs w:val="20"/>
        </w:rPr>
        <w:t xml:space="preserve">Based on backend_docs.md  •  Jira export user_stories.pdf  •  April 2026</w:t>
      </w:r>
    </w:p>
    <w:p>
      <w:pPr>
        <w:spacing w:after="0" w:before="0"/>
      </w:pPr>
      <w:r>
        <w:t xml:space="preserve"/>
      </w:r>
    </w:p>
    <w:p>
      <w:pPr>
        <w:pStyle w:val="Heading1"/>
        <w:spacing w:after="120" w:before="360"/>
      </w:pPr>
      <w:r>
        <w:rPr>
          <w:rFonts w:ascii="Arial" w:cs="Arial" w:eastAsia="Arial" w:hAnsi="Arial"/>
          <w:b/>
          <w:bCs/>
          <w:color w:val="2E75B6"/>
          <w:sz w:val="32"/>
          <w:szCs w:val="32"/>
        </w:rPr>
        <w:t xml:space="preserve">1. Executive Summary</w:t>
      </w:r>
    </w:p>
    <w:p>
      <w:pPr>
        <w:spacing w:after="60" w:before="60"/>
      </w:pPr>
      <w:r>
        <w:rPr>
          <w:rFonts w:ascii="Arial" w:cs="Arial" w:eastAsia="Arial" w:hAnsi="Arial"/>
          <w:color w:val="1A1A1A"/>
          <w:sz w:val="22"/>
          <w:szCs w:val="22"/>
        </w:rPr>
        <w:t xml:space="preserve">This report maps all 17 user stories from the Jira project export against the documented backend implementation (LedgerLand Express + TypeScript API). Each acceptance criterion is assessed individually against what is stated in backend_docs.md. No assumptions or inferences beyond the documentation have been made.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1F5EE" w:val="clear"/>
            <w:tcMar>
              <w:top w:type="dxa" w:w="160"/>
              <w:left w:type="dxa" w:w="200"/>
              <w:bottom w:type="dxa" w:w="160"/>
              <w:right w:type="dxa" w:w="200"/>
            </w:tcMar>
            <w:vAlign w:val="center"/>
          </w:tcPr>
          <w:p>
            <w:pPr>
              <w:jc w:val="center"/>
            </w:pPr>
            <w:r>
              <w:rPr>
                <w:rFonts w:ascii="Arial" w:cs="Arial" w:eastAsia="Arial" w:hAnsi="Arial"/>
                <w:b/>
                <w:bCs/>
                <w:color w:val="085041"/>
                <w:sz w:val="56"/>
                <w:szCs w:val="56"/>
              </w:rPr>
              <w:t xml:space="preserve">7</w:t>
            </w:r>
          </w:p>
          <w:p>
            <w:pPr>
              <w:jc w:val="center"/>
            </w:pPr>
            <w:r>
              <w:rPr>
                <w:rFonts w:ascii="Arial" w:cs="Arial" w:eastAsia="Arial" w:hAnsi="Arial"/>
                <w:color w:val="085041"/>
                <w:sz w:val="20"/>
                <w:szCs w:val="20"/>
              </w:rPr>
              <w:t xml:space="preserve">Fully Implemented</w:t>
            </w:r>
          </w:p>
        </w:tc>
        <w:tc>
          <w:tcPr>
            <w:tcW w:type="dxa" w:w="3120"/>
            <w:tcBorders>
              <w:top w:val="single" w:color="CCCCCC" w:sz="1"/>
              <w:left w:val="single" w:color="CCCCCC" w:sz="1"/>
              <w:bottom w:val="single" w:color="CCCCCC" w:sz="1"/>
              <w:right w:val="single" w:color="CCCCCC" w:sz="1"/>
            </w:tcBorders>
            <w:shd w:fill="FAEEDA" w:val="clear"/>
            <w:tcMar>
              <w:top w:type="dxa" w:w="160"/>
              <w:left w:type="dxa" w:w="200"/>
              <w:bottom w:type="dxa" w:w="160"/>
              <w:right w:type="dxa" w:w="200"/>
            </w:tcMar>
            <w:vAlign w:val="center"/>
          </w:tcPr>
          <w:p>
            <w:pPr>
              <w:jc w:val="center"/>
            </w:pPr>
            <w:r>
              <w:rPr>
                <w:rFonts w:ascii="Arial" w:cs="Arial" w:eastAsia="Arial" w:hAnsi="Arial"/>
                <w:b/>
                <w:bCs/>
                <w:color w:val="633806"/>
                <w:sz w:val="56"/>
                <w:szCs w:val="56"/>
              </w:rPr>
              <w:t xml:space="preserve">7</w:t>
            </w:r>
          </w:p>
          <w:p>
            <w:pPr>
              <w:jc w:val="center"/>
            </w:pPr>
            <w:r>
              <w:rPr>
                <w:rFonts w:ascii="Arial" w:cs="Arial" w:eastAsia="Arial" w:hAnsi="Arial"/>
                <w:color w:val="633806"/>
                <w:sz w:val="20"/>
                <w:szCs w:val="20"/>
              </w:rPr>
              <w:t xml:space="preserve">Partially Implemented</w:t>
            </w:r>
          </w:p>
        </w:tc>
        <w:tc>
          <w:tcPr>
            <w:tcW w:type="dxa" w:w="3120"/>
            <w:tcBorders>
              <w:top w:val="single" w:color="CCCCCC" w:sz="1"/>
              <w:left w:val="single" w:color="CCCCCC" w:sz="1"/>
              <w:bottom w:val="single" w:color="CCCCCC" w:sz="1"/>
              <w:right w:val="single" w:color="CCCCCC" w:sz="1"/>
            </w:tcBorders>
            <w:shd w:fill="FCEBEB" w:val="clear"/>
            <w:tcMar>
              <w:top w:type="dxa" w:w="160"/>
              <w:left w:type="dxa" w:w="200"/>
              <w:bottom w:type="dxa" w:w="160"/>
              <w:right w:type="dxa" w:w="200"/>
            </w:tcMar>
            <w:vAlign w:val="center"/>
          </w:tcPr>
          <w:p>
            <w:pPr>
              <w:jc w:val="center"/>
            </w:pPr>
            <w:r>
              <w:rPr>
                <w:rFonts w:ascii="Arial" w:cs="Arial" w:eastAsia="Arial" w:hAnsi="Arial"/>
                <w:b/>
                <w:bCs/>
                <w:color w:val="501313"/>
                <w:sz w:val="56"/>
                <w:szCs w:val="56"/>
              </w:rPr>
              <w:t xml:space="preserve">3</w:t>
            </w:r>
          </w:p>
          <w:p>
            <w:pPr>
              <w:jc w:val="center"/>
            </w:pPr>
            <w:r>
              <w:rPr>
                <w:rFonts w:ascii="Arial" w:cs="Arial" w:eastAsia="Arial" w:hAnsi="Arial"/>
                <w:color w:val="501313"/>
                <w:sz w:val="20"/>
                <w:szCs w:val="20"/>
              </w:rPr>
              <w:t xml:space="preserve">Not Implemented</w:t>
            </w:r>
          </w:p>
        </w:tc>
      </w:tr>
    </w:tbl>
    <w:p>
      <w:pPr>
        <w:spacing w:after="0" w:before="0"/>
      </w:pPr>
      <w:r>
        <w:t xml:space="preserve"/>
      </w:r>
    </w:p>
    <w:p>
      <w:pPr>
        <w:spacing w:after="60" w:before="60"/>
      </w:pPr>
      <w:r>
        <w:rPr>
          <w:rFonts w:ascii="Arial" w:cs="Arial" w:eastAsia="Arial" w:hAnsi="Arial"/>
          <w:b/>
          <w:bCs/>
          <w:color w:val="1A1A1A"/>
          <w:sz w:val="22"/>
          <w:szCs w:val="22"/>
        </w:rPr>
        <w:t xml:space="preserve">Key findings at a glance:</w:t>
      </w:r>
    </w:p>
    <w:p>
      <w:pPr>
        <w:pStyle w:val="ListParagraph"/>
        <w:numPr>
          <w:ilvl w:val="0"/>
          <w:numId w:val="2"/>
        </w:numPr>
        <w:spacing w:after="40" w:before="40"/>
      </w:pPr>
      <w:r>
        <w:rPr>
          <w:rFonts w:ascii="Arial" w:cs="Arial" w:eastAsia="Arial" w:hAnsi="Arial"/>
          <w:color w:val="1A1A1A"/>
          <w:sz w:val="22"/>
          <w:szCs w:val="22"/>
        </w:rPr>
        <w:t xml:space="preserve">7 stories are fully implemented and meet all documented acceptance criteria.</w:t>
      </w:r>
    </w:p>
    <w:p>
      <w:pPr>
        <w:pStyle w:val="ListParagraph"/>
        <w:numPr>
          <w:ilvl w:val="0"/>
          <w:numId w:val="2"/>
        </w:numPr>
        <w:spacing w:after="40" w:before="40"/>
      </w:pPr>
      <w:r>
        <w:rPr>
          <w:rFonts w:ascii="Arial" w:cs="Arial" w:eastAsia="Arial" w:hAnsi="Arial"/>
          <w:color w:val="1A1A1A"/>
          <w:sz w:val="22"/>
          <w:szCs w:val="22"/>
        </w:rPr>
        <w:t xml:space="preserve">7 stories are partially implemented — at least one acceptance criterion is unmet or only simulated.</w:t>
      </w:r>
    </w:p>
    <w:p>
      <w:pPr>
        <w:pStyle w:val="ListParagraph"/>
        <w:numPr>
          <w:ilvl w:val="0"/>
          <w:numId w:val="2"/>
        </w:numPr>
        <w:spacing w:after="40" w:before="40"/>
      </w:pPr>
      <w:r>
        <w:rPr>
          <w:rFonts w:ascii="Arial" w:cs="Arial" w:eastAsia="Arial" w:hAnsi="Arial"/>
          <w:color w:val="1A1A1A"/>
          <w:sz w:val="22"/>
          <w:szCs w:val="22"/>
        </w:rPr>
        <w:t xml:space="preserve">3 stories have no implementation evidence in the backend documentation.</w:t>
      </w:r>
    </w:p>
    <w:p>
      <w:pPr>
        <w:pStyle w:val="ListParagraph"/>
        <w:numPr>
          <w:ilvl w:val="0"/>
          <w:numId w:val="2"/>
        </w:numPr>
        <w:spacing w:after="40" w:before="40"/>
      </w:pPr>
      <w:r>
        <w:rPr>
          <w:rFonts w:ascii="Arial" w:cs="Arial" w:eastAsia="Arial" w:hAnsi="Arial"/>
          <w:color w:val="1A1A1A"/>
          <w:sz w:val="22"/>
          <w:szCs w:val="22"/>
        </w:rPr>
        <w:t xml:space="preserve">One data-quality issue was identified: the acceptance criteria exported for KAN-4 are identical to KAN-6, indicating a Jira copy-paste error.</w:t>
      </w:r>
    </w:p>
    <w:p>
      <w:pPr>
        <w:pStyle w:val="ListParagraph"/>
        <w:numPr>
          <w:ilvl w:val="0"/>
          <w:numId w:val="2"/>
        </w:numPr>
        <w:spacing w:after="40" w:before="40"/>
      </w:pPr>
      <w:r>
        <w:rPr>
          <w:rFonts w:ascii="Arial" w:cs="Arial" w:eastAsia="Arial" w:hAnsi="Arial"/>
          <w:color w:val="1A1A1A"/>
          <w:sz w:val="22"/>
          <w:szCs w:val="22"/>
        </w:rPr>
        <w:t xml:space="preserve">A design tension exists between KAN-26 (restrict CNIC visibility) and the explicit MVP decision to make parcel search and detail routes public.</w:t>
      </w:r>
    </w:p>
    <w:p>
      <w:pPr>
        <w:spacing w:after="0" w:before="0"/>
      </w:pPr>
      <w:r>
        <w:t xml:space="preserve"/>
      </w:r>
    </w:p>
    <w:p>
      <w:pPr>
        <w:pStyle w:val="Heading1"/>
        <w:spacing w:after="120" w:before="360"/>
      </w:pPr>
      <w:r>
        <w:rPr>
          <w:rFonts w:ascii="Arial" w:cs="Arial" w:eastAsia="Arial" w:hAnsi="Arial"/>
          <w:b/>
          <w:bCs/>
          <w:color w:val="2E75B6"/>
          <w:sz w:val="32"/>
          <w:szCs w:val="32"/>
        </w:rPr>
        <w:t xml:space="preserve">2. Summary Table</w:t>
      </w:r>
    </w:p>
    <w:p>
      <w:pPr>
        <w:spacing w:after="60" w:before="60"/>
      </w:pPr>
      <w:r>
        <w:rPr>
          <w:rFonts w:ascii="Arial" w:cs="Arial" w:eastAsia="Arial" w:hAnsi="Arial"/>
          <w:color w:val="1A1A1A"/>
          <w:sz w:val="22"/>
          <w:szCs w:val="22"/>
        </w:rPr>
        <w:t xml:space="preserve">The table below lists all stories, their epics, and implementation status at a glance.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60"/>
        <w:gridCol w:w="2000"/>
        <w:gridCol w:w="18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Story ID</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Epic</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A3A6B"/>
                <w:sz w:val="19"/>
                <w:szCs w:val="19"/>
              </w:rPr>
              <w:t xml:space="preserve">KAN-2</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Search land records using CNIC, district or plot number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19"/>
                <w:szCs w:val="19"/>
              </w:rPr>
              <w:t xml:space="preserve">Land Records</w:t>
            </w:r>
          </w:p>
        </w:tc>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85041"/>
                <w:sz w:val="18"/>
                <w:szCs w:val="18"/>
              </w:rPr>
              <w:t xml:space="preserve">Fully Implemented</w:t>
            </w:r>
          </w:p>
        </w:tc>
      </w:tr>
      <w:tr>
        <w:tc>
          <w:tcPr>
            <w:tcW w:type="dxa" w:w="8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Courier New" w:cs="Courier New" w:eastAsia="Courier New" w:hAnsi="Courier New"/>
                <w:color w:val="1A3A6B"/>
                <w:sz w:val="19"/>
                <w:szCs w:val="19"/>
              </w:rPr>
              <w:t xml:space="preserve">KAN-3</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1A1A1A"/>
                <w:sz w:val="19"/>
                <w:szCs w:val="19"/>
              </w:rPr>
              <w:t xml:space="preserve">See complete ownership details of a property</w:t>
            </w:r>
          </w:p>
        </w:tc>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4A4A4A"/>
                <w:sz w:val="19"/>
                <w:szCs w:val="19"/>
              </w:rPr>
              <w:t xml:space="preserve">Land Records</w:t>
            </w:r>
          </w:p>
        </w:tc>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center"/>
          </w:tcPr>
          <w:p>
            <w:pPr>
              <w:jc w:val="center"/>
            </w:pPr>
            <w:r>
              <w:rPr>
                <w:rFonts w:ascii="Arial" w:cs="Arial" w:eastAsia="Arial" w:hAnsi="Arial"/>
                <w:b/>
                <w:bCs/>
                <w:color w:val="633806"/>
                <w:sz w:val="18"/>
                <w:szCs w:val="18"/>
              </w:rPr>
              <w:t xml:space="preserve">Partially Implemented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A3A6B"/>
                <w:sz w:val="19"/>
                <w:szCs w:val="19"/>
              </w:rPr>
              <w:t xml:space="preserve">KAN-4</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View full ownership history to track previous owners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19"/>
                <w:szCs w:val="19"/>
              </w:rPr>
              <w:t xml:space="preserve">Land Records</w:t>
            </w:r>
          </w:p>
        </w:tc>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85041"/>
                <w:sz w:val="18"/>
                <w:szCs w:val="18"/>
              </w:rPr>
              <w:t xml:space="preserve">Fully Implemented</w:t>
            </w:r>
          </w:p>
        </w:tc>
      </w:tr>
      <w:tr>
        <w:tc>
          <w:tcPr>
            <w:tcW w:type="dxa" w:w="8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Courier New" w:cs="Courier New" w:eastAsia="Courier New" w:hAnsi="Courier New"/>
                <w:color w:val="1A3A6B"/>
                <w:sz w:val="19"/>
                <w:szCs w:val="19"/>
              </w:rPr>
              <w:t xml:space="preserve">KAN-6</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1A1A1A"/>
                <w:sz w:val="19"/>
                <w:szCs w:val="19"/>
              </w:rPr>
              <w:t xml:space="preserve">Seller initiates land transfer by entering buyer details</w:t>
            </w:r>
          </w:p>
        </w:tc>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4A4A4A"/>
                <w:sz w:val="19"/>
                <w:szCs w:val="19"/>
              </w:rPr>
              <w:t xml:space="preserve">Ownership Transfer</w:t>
            </w:r>
          </w:p>
        </w:tc>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85041"/>
                <w:sz w:val="18"/>
                <w:szCs w:val="18"/>
              </w:rPr>
              <w:t xml:space="preserve">Fully Implemented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A3A6B"/>
                <w:sz w:val="19"/>
                <w:szCs w:val="19"/>
              </w:rPr>
              <w:t xml:space="preserve">KAN-7</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Buyer verifies and approves transfer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19"/>
                <w:szCs w:val="19"/>
              </w:rPr>
              <w:t xml:space="preserve">Ownership Transfer</w:t>
            </w:r>
          </w:p>
        </w:tc>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center"/>
          </w:tcPr>
          <w:p>
            <w:pPr>
              <w:jc w:val="center"/>
            </w:pPr>
            <w:r>
              <w:rPr>
                <w:rFonts w:ascii="Arial" w:cs="Arial" w:eastAsia="Arial" w:hAnsi="Arial"/>
                <w:b/>
                <w:bCs/>
                <w:color w:val="633806"/>
                <w:sz w:val="18"/>
                <w:szCs w:val="18"/>
              </w:rPr>
              <w:t xml:space="preserve">Partially Implemented</w:t>
            </w:r>
          </w:p>
        </w:tc>
      </w:tr>
      <w:tr>
        <w:tc>
          <w:tcPr>
            <w:tcW w:type="dxa" w:w="8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Courier New" w:cs="Courier New" w:eastAsia="Courier New" w:hAnsi="Courier New"/>
                <w:color w:val="1A3A6B"/>
                <w:sz w:val="19"/>
                <w:szCs w:val="19"/>
              </w:rPr>
              <w:t xml:space="preserve">KAN-8</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1A1A1A"/>
                <w:sz w:val="19"/>
                <w:szCs w:val="19"/>
              </w:rPr>
              <w:t xml:space="preserve">Biometric verification before transfer to prevent fraud</w:t>
            </w:r>
          </w:p>
        </w:tc>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4A4A4A"/>
                <w:sz w:val="19"/>
                <w:szCs w:val="19"/>
              </w:rPr>
              <w:t xml:space="preserve">Ownership Transfer</w:t>
            </w:r>
          </w:p>
        </w:tc>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center"/>
          </w:tcPr>
          <w:p>
            <w:pPr>
              <w:jc w:val="center"/>
            </w:pPr>
            <w:r>
              <w:rPr>
                <w:rFonts w:ascii="Arial" w:cs="Arial" w:eastAsia="Arial" w:hAnsi="Arial"/>
                <w:b/>
                <w:bCs/>
                <w:color w:val="633806"/>
                <w:sz w:val="18"/>
                <w:szCs w:val="18"/>
              </w:rPr>
              <w:t xml:space="preserve">Partially Implemented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A3A6B"/>
                <w:sz w:val="19"/>
                <w:szCs w:val="19"/>
              </w:rPr>
              <w:t xml:space="preserve">KAN-9</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Execute transfer automatically using smart contract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19"/>
                <w:szCs w:val="19"/>
              </w:rPr>
              <w:t xml:space="preserve">Ownership Transfer</w:t>
            </w:r>
          </w:p>
        </w:tc>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85041"/>
                <w:sz w:val="18"/>
                <w:szCs w:val="18"/>
              </w:rPr>
              <w:t xml:space="preserve">Fully Implemented</w:t>
            </w:r>
          </w:p>
        </w:tc>
      </w:tr>
      <w:tr>
        <w:tc>
          <w:tcPr>
            <w:tcW w:type="dxa" w:w="8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Courier New" w:cs="Courier New" w:eastAsia="Courier New" w:hAnsi="Courier New"/>
                <w:color w:val="1A3A6B"/>
                <w:sz w:val="19"/>
                <w:szCs w:val="19"/>
              </w:rPr>
              <w:t xml:space="preserve">KAN-11</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1A1A1A"/>
                <w:sz w:val="19"/>
                <w:szCs w:val="19"/>
              </w:rPr>
              <w:t xml:space="preserve">Citizen uploads land-related documents so records are complete</w:t>
            </w:r>
          </w:p>
        </w:tc>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4A4A4A"/>
                <w:sz w:val="19"/>
                <w:szCs w:val="19"/>
              </w:rPr>
              <w:t xml:space="preserve">Document Management</w:t>
            </w:r>
          </w:p>
        </w:tc>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vAlign w:val="center"/>
          </w:tcPr>
          <w:p>
            <w:pPr>
              <w:jc w:val="center"/>
            </w:pPr>
            <w:r>
              <w:rPr>
                <w:rFonts w:ascii="Arial" w:cs="Arial" w:eastAsia="Arial" w:hAnsi="Arial"/>
                <w:b/>
                <w:bCs/>
                <w:color w:val="501313"/>
                <w:sz w:val="18"/>
                <w:szCs w:val="18"/>
              </w:rPr>
              <w:t xml:space="preserve">Not Implemented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A3A6B"/>
                <w:sz w:val="19"/>
                <w:szCs w:val="19"/>
              </w:rPr>
              <w:t xml:space="preserve">KAN-13</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Citizen downloads verified documents for legal use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19"/>
                <w:szCs w:val="19"/>
              </w:rPr>
              <w:t xml:space="preserve">Document Management</w:t>
            </w:r>
          </w:p>
        </w:tc>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85041"/>
                <w:sz w:val="18"/>
                <w:szCs w:val="18"/>
              </w:rPr>
              <w:t xml:space="preserve">Fully Implemented</w:t>
            </w:r>
          </w:p>
        </w:tc>
      </w:tr>
      <w:tr>
        <w:tc>
          <w:tcPr>
            <w:tcW w:type="dxa" w:w="8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Courier New" w:cs="Courier New" w:eastAsia="Courier New" w:hAnsi="Courier New"/>
                <w:color w:val="1A3A6B"/>
                <w:sz w:val="19"/>
                <w:szCs w:val="19"/>
              </w:rPr>
              <w:t xml:space="preserve">KAN-16</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1A1A1A"/>
                <w:sz w:val="19"/>
                <w:szCs w:val="19"/>
              </w:rPr>
              <w:t xml:space="preserve">Judge gets read-only access to land records to resolve disputes</w:t>
            </w:r>
          </w:p>
        </w:tc>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4A4A4A"/>
                <w:sz w:val="19"/>
                <w:szCs w:val="19"/>
              </w:rPr>
              <w:t xml:space="preserve">Audit &amp; Court Access</w:t>
            </w:r>
          </w:p>
        </w:tc>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center"/>
          </w:tcPr>
          <w:p>
            <w:pPr>
              <w:jc w:val="center"/>
            </w:pPr>
            <w:r>
              <w:rPr>
                <w:rFonts w:ascii="Arial" w:cs="Arial" w:eastAsia="Arial" w:hAnsi="Arial"/>
                <w:b/>
                <w:bCs/>
                <w:color w:val="633806"/>
                <w:sz w:val="18"/>
                <w:szCs w:val="18"/>
              </w:rPr>
              <w:t xml:space="preserve">Partially Implemented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A3A6B"/>
                <w:sz w:val="19"/>
                <w:szCs w:val="19"/>
              </w:rPr>
              <w:t xml:space="preserve">KAN-17</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Judge exports ownership history as PDF for court use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19"/>
                <w:szCs w:val="19"/>
              </w:rPr>
              <w:t xml:space="preserve">Audit &amp; Court Access</w:t>
            </w:r>
          </w:p>
        </w:tc>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85041"/>
                <w:sz w:val="18"/>
                <w:szCs w:val="18"/>
              </w:rPr>
              <w:t xml:space="preserve">Fully Implemented</w:t>
            </w:r>
          </w:p>
        </w:tc>
      </w:tr>
      <w:tr>
        <w:tc>
          <w:tcPr>
            <w:tcW w:type="dxa" w:w="8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Courier New" w:cs="Courier New" w:eastAsia="Courier New" w:hAnsi="Courier New"/>
                <w:color w:val="1A3A6B"/>
                <w:sz w:val="19"/>
                <w:szCs w:val="19"/>
              </w:rPr>
              <w:t xml:space="preserve">KAN-19</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1A1A1A"/>
                <w:sz w:val="19"/>
                <w:szCs w:val="19"/>
              </w:rPr>
              <w:t xml:space="preserve">Admin adds new land records to keep system updated</w:t>
            </w:r>
          </w:p>
        </w:tc>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4A4A4A"/>
                <w:sz w:val="19"/>
                <w:szCs w:val="19"/>
              </w:rPr>
              <w:t xml:space="preserve">Admin &amp; Control</w:t>
            </w:r>
          </w:p>
        </w:tc>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85041"/>
                <w:sz w:val="18"/>
                <w:szCs w:val="18"/>
              </w:rPr>
              <w:t xml:space="preserve">Fully Implemented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A3A6B"/>
                <w:sz w:val="19"/>
                <w:szCs w:val="19"/>
              </w:rPr>
              <w:t xml:space="preserve">KAN-20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Admin flags disputed properties so users are aware of risks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19"/>
                <w:szCs w:val="19"/>
              </w:rPr>
              <w:t xml:space="preserve">Admin &amp; Control</w:t>
            </w:r>
          </w:p>
        </w:tc>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center"/>
          </w:tcPr>
          <w:p>
            <w:pPr>
              <w:jc w:val="center"/>
            </w:pPr>
            <w:r>
              <w:rPr>
                <w:rFonts w:ascii="Arial" w:cs="Arial" w:eastAsia="Arial" w:hAnsi="Arial"/>
                <w:b/>
                <w:bCs/>
                <w:color w:val="633806"/>
                <w:sz w:val="18"/>
                <w:szCs w:val="18"/>
              </w:rPr>
              <w:t xml:space="preserve">Partially Implemented</w:t>
            </w:r>
          </w:p>
        </w:tc>
      </w:tr>
      <w:tr>
        <w:tc>
          <w:tcPr>
            <w:tcW w:type="dxa" w:w="8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Courier New" w:cs="Courier New" w:eastAsia="Courier New" w:hAnsi="Courier New"/>
                <w:color w:val="1A3A6B"/>
                <w:sz w:val="19"/>
                <w:szCs w:val="19"/>
              </w:rPr>
              <w:t xml:space="preserve">KAN-22</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1A1A1A"/>
                <w:sz w:val="19"/>
                <w:szCs w:val="19"/>
              </w:rPr>
              <w:t xml:space="preserve">Land owner notified when a transfer is initiated to prevent fraud</w:t>
            </w:r>
          </w:p>
        </w:tc>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4A4A4A"/>
                <w:sz w:val="19"/>
                <w:szCs w:val="19"/>
              </w:rPr>
              <w:t xml:space="preserve">Notifications</w:t>
            </w:r>
          </w:p>
        </w:tc>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vAlign w:val="center"/>
          </w:tcPr>
          <w:p>
            <w:pPr>
              <w:jc w:val="center"/>
            </w:pPr>
            <w:r>
              <w:rPr>
                <w:rFonts w:ascii="Arial" w:cs="Arial" w:eastAsia="Arial" w:hAnsi="Arial"/>
                <w:b/>
                <w:bCs/>
                <w:color w:val="501313"/>
                <w:sz w:val="18"/>
                <w:szCs w:val="18"/>
              </w:rPr>
              <w:t xml:space="preserve">Not Implemented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A3A6B"/>
                <w:sz w:val="19"/>
                <w:szCs w:val="19"/>
              </w:rPr>
              <w:t xml:space="preserve">KAN-24</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All actions logged with user id and timestamp for full audit trail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19"/>
                <w:szCs w:val="19"/>
              </w:rPr>
              <w:t xml:space="preserve">Non-Functional Requirements</w:t>
            </w:r>
          </w:p>
        </w:tc>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center"/>
          </w:tcPr>
          <w:p>
            <w:pPr>
              <w:jc w:val="center"/>
            </w:pPr>
            <w:r>
              <w:rPr>
                <w:rFonts w:ascii="Arial" w:cs="Arial" w:eastAsia="Arial" w:hAnsi="Arial"/>
                <w:b/>
                <w:bCs/>
                <w:color w:val="633806"/>
                <w:sz w:val="18"/>
                <w:szCs w:val="18"/>
              </w:rPr>
              <w:t xml:space="preserve">Partially Implemented</w:t>
            </w:r>
          </w:p>
        </w:tc>
      </w:tr>
      <w:tr>
        <w:tc>
          <w:tcPr>
            <w:tcW w:type="dxa" w:w="8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Courier New" w:cs="Courier New" w:eastAsia="Courier New" w:hAnsi="Courier New"/>
                <w:color w:val="1A3A6B"/>
                <w:sz w:val="19"/>
                <w:szCs w:val="19"/>
              </w:rPr>
              <w:t xml:space="preserve">KAN-25</w:t>
            </w:r>
          </w:p>
        </w:tc>
        <w:tc>
          <w:tcPr>
            <w:tcW w:type="dxa" w:w="476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1A1A1A"/>
                <w:sz w:val="19"/>
                <w:szCs w:val="19"/>
              </w:rPr>
              <w:t xml:space="preserve">System responds quickly so users do not waste time</w:t>
            </w:r>
          </w:p>
        </w:tc>
        <w:tc>
          <w:tcPr>
            <w:tcW w:type="dxa" w:w="2000"/>
            <w:tcBorders>
              <w:top w:val="single" w:color="CCCCCC" w:sz="1"/>
              <w:left w:val="single" w:color="CCCCCC" w:sz="1"/>
              <w:bottom w:val="single" w:color="CCCCCC" w:sz="1"/>
              <w:right w:val="single" w:color="CCCCCC" w:sz="1"/>
            </w:tcBorders>
            <w:shd w:fill="F2F6FC" w:val="clear"/>
            <w:tcMar>
              <w:top w:type="dxa" w:w="100"/>
              <w:left w:type="dxa" w:w="140"/>
              <w:bottom w:type="dxa" w:w="100"/>
              <w:right w:type="dxa" w:w="140"/>
            </w:tcMar>
          </w:tcPr>
          <w:p>
            <w:r>
              <w:rPr>
                <w:rFonts w:ascii="Arial" w:cs="Arial" w:eastAsia="Arial" w:hAnsi="Arial"/>
                <w:color w:val="4A4A4A"/>
                <w:sz w:val="19"/>
                <w:szCs w:val="19"/>
              </w:rPr>
              <w:t xml:space="preserve">Non-Functional Requirements</w:t>
            </w:r>
          </w:p>
        </w:tc>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vAlign w:val="center"/>
          </w:tcPr>
          <w:p>
            <w:pPr>
              <w:jc w:val="center"/>
            </w:pPr>
            <w:r>
              <w:rPr>
                <w:rFonts w:ascii="Arial" w:cs="Arial" w:eastAsia="Arial" w:hAnsi="Arial"/>
                <w:b/>
                <w:bCs/>
                <w:color w:val="501313"/>
                <w:sz w:val="18"/>
                <w:szCs w:val="18"/>
              </w:rPr>
              <w:t xml:space="preserve">Not Implemented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1A3A6B"/>
                <w:sz w:val="19"/>
                <w:szCs w:val="19"/>
              </w:rPr>
              <w:t xml:space="preserve">KAN-26</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Strong access control so unauthorized users cannot view sensitive data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19"/>
                <w:szCs w:val="19"/>
              </w:rPr>
              <w:t xml:space="preserve">Non-Functional Requirements</w:t>
            </w:r>
          </w:p>
        </w:tc>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center"/>
          </w:tcPr>
          <w:p>
            <w:pPr>
              <w:jc w:val="center"/>
            </w:pPr>
            <w:r>
              <w:rPr>
                <w:rFonts w:ascii="Arial" w:cs="Arial" w:eastAsia="Arial" w:hAnsi="Arial"/>
                <w:b/>
                <w:bCs/>
                <w:color w:val="633806"/>
                <w:sz w:val="18"/>
                <w:szCs w:val="18"/>
              </w:rPr>
              <w:t xml:space="preserve">Partially Implemented</w:t>
            </w:r>
          </w:p>
        </w:tc>
      </w:tr>
    </w:tbl>
    <w:p>
      <w:pPr>
        <w:spacing w:after="0" w:before="0"/>
      </w:pPr>
      <w:r>
        <w:t xml:space="preserve"/>
      </w:r>
    </w:p>
    <w:p>
      <w:pPr>
        <w:pStyle w:val="Heading1"/>
        <w:spacing w:after="120" w:before="360"/>
      </w:pPr>
      <w:r>
        <w:rPr>
          <w:rFonts w:ascii="Arial" w:cs="Arial" w:eastAsia="Arial" w:hAnsi="Arial"/>
          <w:b/>
          <w:bCs/>
          <w:color w:val="2E75B6"/>
          <w:sz w:val="32"/>
          <w:szCs w:val="32"/>
        </w:rPr>
        <w:t xml:space="preserve">3. Story-by-Story Analysis</w:t>
      </w:r>
    </w:p>
    <w:p>
      <w:pPr>
        <w:spacing w:after="60" w:before="60"/>
      </w:pPr>
      <w:r>
        <w:rPr>
          <w:rFonts w:ascii="Arial" w:cs="Arial" w:eastAsia="Arial" w:hAnsi="Arial"/>
          <w:color w:val="1A1A1A"/>
          <w:sz w:val="22"/>
          <w:szCs w:val="22"/>
        </w:rPr>
        <w:t xml:space="preserve">Each story is assessed against its three acceptance criteria. Icons denote: ✓ criterion met · ~ partially met or simulated · ✕ not met.</w:t>
      </w:r>
    </w:p>
    <w:p>
      <w:pPr>
        <w:spacing w:after="0" w:before="0"/>
      </w:pPr>
      <w:r>
        <w:t xml:space="preserve"/>
      </w:r>
    </w:p>
    <w:p>
      <w:pPr>
        <w:pStyle w:val="Heading2"/>
        <w:pBdr>
          <w:bottom w:val="single" w:color="2E75B6" w:sz="4" w:space="4"/>
        </w:pBdr>
        <w:spacing w:after="80" w:before="280"/>
      </w:pPr>
      <w:r>
        <w:rPr>
          <w:rFonts w:ascii="Arial" w:cs="Arial" w:eastAsia="Arial" w:hAnsi="Arial"/>
          <w:b/>
          <w:bCs/>
          <w:color w:val="1A1A1A"/>
          <w:sz w:val="26"/>
          <w:szCs w:val="26"/>
        </w:rPr>
        <w:t xml:space="preserve">3.1  Land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KAN-2  </w:t>
            </w:r>
            <w:r>
              <w:rPr>
                <w:rFonts w:ascii="Arial" w:cs="Arial" w:eastAsia="Arial" w:hAnsi="Arial"/>
                <w:b/>
                <w:bCs/>
                <w:color w:val="FFFFFF"/>
                <w:sz w:val="22"/>
                <w:szCs w:val="22"/>
              </w:rPr>
              <w:t xml:space="preserve">Search land records using CNIC, district or plot number</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Land Records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0"/>
                <w:szCs w:val="20"/>
              </w:rPr>
              <w:t xml:space="preserve">Fully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GET /api/parcels/search</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User can enter CNIC / district / plot number</w:t>
            </w:r>
          </w:p>
          <w:p>
            <w:pPr>
              <w:spacing w:after="0" w:before="0"/>
            </w:pPr>
            <w:r>
              <w:rPr>
                <w:rFonts w:ascii="Arial" w:cs="Arial" w:eastAsia="Arial" w:hAnsi="Arial"/>
                <w:i/>
                <w:iCs/>
                <w:color w:val="4A4A4A"/>
                <w:sz w:val="19"/>
                <w:szCs w:val="19"/>
              </w:rPr>
              <w:t xml:space="preserve">ownerCnic, district, moza, and plotNumber all supported as AND-able query parameters.</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System returns matching land record</w:t>
            </w:r>
          </w:p>
          <w:p>
            <w:pPr>
              <w:spacing w:after="0" w:before="0"/>
            </w:pPr>
            <w:r>
              <w:rPr>
                <w:rFonts w:ascii="Arial" w:cs="Arial" w:eastAsia="Arial" w:hAnsi="Arial"/>
                <w:i/>
                <w:iCs/>
                <w:color w:val="4A4A4A"/>
                <w:sz w:val="19"/>
                <w:szCs w:val="19"/>
              </w:rPr>
              <w:t xml:space="preserve">Returns found: true with a populated parcels[] array when matches exist.</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If no record found, proper message is shown</w:t>
            </w:r>
          </w:p>
          <w:p>
            <w:pPr>
              <w:spacing w:after="0" w:before="0"/>
            </w:pPr>
            <w:r>
              <w:rPr>
                <w:rFonts w:ascii="Arial" w:cs="Arial" w:eastAsia="Arial" w:hAnsi="Arial"/>
                <w:i/>
                <w:iCs/>
                <w:color w:val="4A4A4A"/>
                <w:sz w:val="19"/>
                <w:szCs w:val="19"/>
              </w:rPr>
              <w:t xml:space="preserve">Returns found: false with message: "No record found." — satisfies the explicit wording requirement.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KAN-3  </w:t>
            </w:r>
            <w:r>
              <w:rPr>
                <w:rFonts w:ascii="Arial" w:cs="Arial" w:eastAsia="Arial" w:hAnsi="Arial"/>
                <w:b/>
                <w:bCs/>
                <w:color w:val="FFFFFF"/>
                <w:sz w:val="22"/>
                <w:szCs w:val="22"/>
              </w:rPr>
              <w:t xml:space="preserve">See complete ownership details of a property</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Land Records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Partially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GET /api/parcels/:parcelId</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vAlign w:val="top"/>
          </w:tcPr>
          <w:p>
            <w:pPr>
              <w:jc w:val="center"/>
            </w:pPr>
            <w:r>
              <w:rPr>
                <w:rFonts w:ascii="Arial" w:cs="Arial" w:eastAsia="Arial" w:hAnsi="Arial"/>
                <w:b/>
                <w:bCs/>
                <w:color w:val="7A5200"/>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System shows owner name</w:t>
            </w:r>
          </w:p>
          <w:p>
            <w:pPr>
              <w:spacing w:after="0" w:before="0"/>
            </w:pPr>
            <w:r>
              <w:rPr>
                <w:rFonts w:ascii="Arial" w:cs="Arial" w:eastAsia="Arial" w:hAnsi="Arial"/>
                <w:i/>
                <w:iCs/>
                <w:color w:val="4A4A4A"/>
                <w:sz w:val="19"/>
                <w:szCs w:val="19"/>
              </w:rPr>
              <w:t xml:space="preserve">Only currentOwnerCnic is exposed in the parcel response. Full owner name from the User model is not resolved or joined.</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Ownership date is displayed</w:t>
            </w:r>
          </w:p>
          <w:p>
            <w:pPr>
              <w:spacing w:after="0" w:before="0"/>
            </w:pPr>
            <w:r>
              <w:rPr>
                <w:rFonts w:ascii="Arial" w:cs="Arial" w:eastAsia="Arial" w:hAnsi="Arial"/>
                <w:i/>
                <w:iCs/>
                <w:color w:val="4A4A4A"/>
                <w:sz w:val="19"/>
                <w:szCs w:val="19"/>
              </w:rPr>
              <w:t xml:space="preserve">acquiredAt is present in every ownershipHistory entry.</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Any dispute or status is visible</w:t>
            </w:r>
          </w:p>
          <w:p>
            <w:pPr>
              <w:spacing w:after="0" w:before="0"/>
            </w:pPr>
            <w:r>
              <w:rPr>
                <w:rFonts w:ascii="Arial" w:cs="Arial" w:eastAsia="Arial" w:hAnsi="Arial"/>
                <w:i/>
                <w:iCs/>
                <w:color w:val="4A4A4A"/>
                <w:sz w:val="19"/>
                <w:szCs w:val="19"/>
              </w:rPr>
              <w:t xml:space="preserve">disputed boolean flag is returned in all parcel objects.</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The parcel response exposes only the owner's CNIC, not their full name. The User model holds the fullName field but it is not joined to parcel detail or search responses.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KAN-4  </w:t>
            </w:r>
            <w:r>
              <w:rPr>
                <w:rFonts w:ascii="Arial" w:cs="Arial" w:eastAsia="Arial" w:hAnsi="Arial"/>
                <w:b/>
                <w:bCs/>
                <w:color w:val="FFFFFF"/>
                <w:sz w:val="22"/>
                <w:szCs w:val="22"/>
              </w:rPr>
              <w:t xml:space="preserve">View full ownership history to track previous owners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Land Records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0"/>
                <w:szCs w:val="20"/>
              </w:rPr>
              <w:t xml:space="preserve">Fully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GET /api/parcels/:parcelId</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Full ownership history is returned</w:t>
            </w:r>
          </w:p>
          <w:p>
            <w:pPr>
              <w:spacing w:after="0" w:before="0"/>
            </w:pPr>
            <w:r>
              <w:rPr>
                <w:rFonts w:ascii="Arial" w:cs="Arial" w:eastAsia="Arial" w:hAnsi="Arial"/>
                <w:i/>
                <w:iCs/>
                <w:color w:val="4A4A4A"/>
                <w:sz w:val="19"/>
                <w:szCs w:val="19"/>
              </w:rPr>
              <w:t xml:space="preserve">ownershipHistory array includes ownerCnic, acquiredAt, transferId, and note for every historical owner.</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History is accessible to citizens</w:t>
            </w:r>
          </w:p>
          <w:p>
            <w:pPr>
              <w:spacing w:after="0" w:before="0"/>
            </w:pPr>
            <w:r>
              <w:rPr>
                <w:rFonts w:ascii="Arial" w:cs="Arial" w:eastAsia="Arial" w:hAnsi="Arial"/>
                <w:i/>
                <w:iCs/>
                <w:color w:val="4A4A4A"/>
                <w:sz w:val="19"/>
                <w:szCs w:val="19"/>
              </w:rPr>
              <w:t xml:space="preserve">The route is public — no JWT required.</w:t>
            </w:r>
          </w:p>
        </w:tc>
      </w:tr>
      <w:tr>
        <w:tc>
          <w:tcPr>
            <w:tcW w:type="dxa" w:w="32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vAlign w:val="top"/>
          </w:tcPr>
          <w:p>
            <w:pPr>
              <w:jc w:val="center"/>
            </w:pPr>
            <w:r>
              <w:rPr>
                <w:rFonts w:ascii="Arial" w:cs="Arial" w:eastAsia="Arial" w:hAnsi="Arial"/>
                <w:b/>
                <w:bCs/>
                <w:color w:val="7A5200"/>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Acceptance criteria in Jira export appear mismatched</w:t>
            </w:r>
          </w:p>
          <w:p>
            <w:pPr>
              <w:spacing w:after="0" w:before="0"/>
            </w:pPr>
            <w:r>
              <w:rPr>
                <w:rFonts w:ascii="Arial" w:cs="Arial" w:eastAsia="Arial" w:hAnsi="Arial"/>
                <w:i/>
                <w:iCs/>
                <w:color w:val="4A4A4A"/>
                <w:sz w:val="19"/>
                <w:szCs w:val="19"/>
              </w:rPr>
              <w:t xml:space="preserve">The AC block in the PDF (seller enters buyer CNIC, etc.) is identical to KAN-6. The story title is implemented; the AC needs correcting in Jira.</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The acceptance criteria exported from Jira for this story are identical to KAN-6 (seller initiates transfer). This is a data-entry error in the project tracker. The story objective — viewing ownership history — is fully implemented.</w:t>
            </w:r>
          </w:p>
        </w:tc>
      </w:tr>
    </w:tbl>
    <w:p>
      <w:pPr>
        <w:spacing w:after="0" w:before="0"/>
      </w:pPr>
      <w:r>
        <w:t xml:space="preserve"/>
      </w:r>
    </w:p>
    <w:p>
      <w:pPr>
        <w:pStyle w:val="Heading2"/>
        <w:pBdr>
          <w:bottom w:val="single" w:color="2E75B6" w:sz="4" w:space="4"/>
        </w:pBdr>
        <w:spacing w:after="80" w:before="280"/>
      </w:pPr>
      <w:r>
        <w:rPr>
          <w:rFonts w:ascii="Arial" w:cs="Arial" w:eastAsia="Arial" w:hAnsi="Arial"/>
          <w:b/>
          <w:bCs/>
          <w:color w:val="1A1A1A"/>
          <w:sz w:val="26"/>
          <w:szCs w:val="26"/>
        </w:rPr>
        <w:t xml:space="preserve">3.2  Ownership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KAN-6  </w:t>
            </w:r>
            <w:r>
              <w:rPr>
                <w:rFonts w:ascii="Arial" w:cs="Arial" w:eastAsia="Arial" w:hAnsi="Arial"/>
                <w:b/>
                <w:bCs/>
                <w:color w:val="FFFFFF"/>
                <w:sz w:val="22"/>
                <w:szCs w:val="22"/>
              </w:rPr>
              <w:t xml:space="preserve">Seller initiates land transfer by entering buyer details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Ownership Transfer</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0"/>
                <w:szCs w:val="20"/>
              </w:rPr>
              <w:t xml:space="preserve">Fully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POST /api/transfers</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Seller can enter buyer CNIC</w:t>
            </w:r>
          </w:p>
          <w:p>
            <w:pPr>
              <w:spacing w:after="0" w:before="0"/>
            </w:pPr>
            <w:r>
              <w:rPr>
                <w:rFonts w:ascii="Arial" w:cs="Arial" w:eastAsia="Arial" w:hAnsi="Arial"/>
                <w:i/>
                <w:iCs/>
                <w:color w:val="4A4A4A"/>
                <w:sz w:val="19"/>
                <w:szCs w:val="19"/>
              </w:rPr>
              <w:t xml:space="preserve">buyerCnic field in the JSON request body.</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Plot details are selected</w:t>
            </w:r>
          </w:p>
          <w:p>
            <w:pPr>
              <w:spacing w:after="0" w:before="0"/>
            </w:pPr>
            <w:r>
              <w:rPr>
                <w:rFonts w:ascii="Arial" w:cs="Arial" w:eastAsia="Arial" w:hAnsi="Arial"/>
                <w:i/>
                <w:iCs/>
                <w:color w:val="4A4A4A"/>
                <w:sz w:val="19"/>
                <w:szCs w:val="19"/>
              </w:rPr>
              <w:t xml:space="preserve">parcelId field in the JSON request body.</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Transfer request is created</w:t>
            </w:r>
          </w:p>
          <w:p>
            <w:pPr>
              <w:spacing w:after="0" w:before="0"/>
            </w:pPr>
            <w:r>
              <w:rPr>
                <w:rFonts w:ascii="Arial" w:cs="Arial" w:eastAsia="Arial" w:hAnsi="Arial"/>
                <w:i/>
                <w:iCs/>
                <w:color w:val="4A4A4A"/>
                <w:sz w:val="19"/>
                <w:szCs w:val="19"/>
              </w:rPr>
              <w:t xml:space="preserve">Returns HTTP 201 with transferId and status: pending_nadra.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KAN-7  </w:t>
            </w:r>
            <w:r>
              <w:rPr>
                <w:rFonts w:ascii="Arial" w:cs="Arial" w:eastAsia="Arial" w:hAnsi="Arial"/>
                <w:b/>
                <w:bCs/>
                <w:color w:val="FFFFFF"/>
                <w:sz w:val="22"/>
                <w:szCs w:val="22"/>
              </w:rPr>
              <w:t xml:space="preserve">Buyer verifies and approves transfer</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Ownership Transfer</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Partially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POST /api/transfers/:transferId/simulate-nadra</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Buyer can view transfer request</w:t>
            </w:r>
          </w:p>
          <w:p>
            <w:pPr>
              <w:spacing w:after="0" w:before="0"/>
            </w:pPr>
            <w:r>
              <w:rPr>
                <w:rFonts w:ascii="Arial" w:cs="Arial" w:eastAsia="Arial" w:hAnsi="Arial"/>
                <w:i/>
                <w:iCs/>
                <w:color w:val="4A4A4A"/>
                <w:sz w:val="19"/>
                <w:szCs w:val="19"/>
              </w:rPr>
              <w:t xml:space="preserve">No GET /api/transfers/:id endpoint is documented; buyers have no way to inspect a pending ticket.</w:t>
            </w:r>
          </w:p>
        </w:tc>
      </w:tr>
      <w:tr>
        <w:tc>
          <w:tcPr>
            <w:tcW w:type="dxa" w:w="32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vAlign w:val="top"/>
          </w:tcPr>
          <w:p>
            <w:pPr>
              <w:jc w:val="center"/>
            </w:pPr>
            <w:r>
              <w:rPr>
                <w:rFonts w:ascii="Arial" w:cs="Arial" w:eastAsia="Arial" w:hAnsi="Arial"/>
                <w:b/>
                <w:bCs/>
                <w:color w:val="7A5200"/>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Buyer must approve before execution</w:t>
            </w:r>
          </w:p>
          <w:p>
            <w:pPr>
              <w:spacing w:after="0" w:before="0"/>
            </w:pPr>
            <w:r>
              <w:rPr>
                <w:rFonts w:ascii="Arial" w:cs="Arial" w:eastAsia="Arial" w:hAnsi="Arial"/>
                <w:i/>
                <w:iCs/>
                <w:color w:val="4A4A4A"/>
                <w:sz w:val="19"/>
                <w:szCs w:val="19"/>
              </w:rPr>
              <w:t xml:space="preserve">Buyer can call simulate-nadra (same as seller), but there is no dedicated buyer-approval action.</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Transfer does not proceed without approval</w:t>
            </w:r>
          </w:p>
          <w:p>
            <w:pPr>
              <w:spacing w:after="0" w:before="0"/>
            </w:pPr>
            <w:r>
              <w:rPr>
                <w:rFonts w:ascii="Arial" w:cs="Arial" w:eastAsia="Arial" w:hAnsi="Arial"/>
                <w:i/>
                <w:iCs/>
                <w:color w:val="4A4A4A"/>
                <w:sz w:val="19"/>
                <w:szCs w:val="19"/>
              </w:rPr>
              <w:t xml:space="preserve">simulate-nadra must be invoked by either party before the transfer finalizes.</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There is no distinct buyer approval step. Buyer approval is conflated with the NADRA simulation call. Additionally, no GET endpoint exists for buyers to inspect the transfer request before acting.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KAN-8  </w:t>
            </w:r>
            <w:r>
              <w:rPr>
                <w:rFonts w:ascii="Arial" w:cs="Arial" w:eastAsia="Arial" w:hAnsi="Arial"/>
                <w:b/>
                <w:bCs/>
                <w:color w:val="FFFFFF"/>
                <w:sz w:val="22"/>
                <w:szCs w:val="22"/>
              </w:rPr>
              <w:t xml:space="preserve">Biometric verification before transfer to prevent fraud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Ownership Transfer</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Partially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POST /api/transfers/:transferId/simulate-nadra</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vAlign w:val="top"/>
          </w:tcPr>
          <w:p>
            <w:pPr>
              <w:jc w:val="center"/>
            </w:pPr>
            <w:r>
              <w:rPr>
                <w:rFonts w:ascii="Arial" w:cs="Arial" w:eastAsia="Arial" w:hAnsi="Arial"/>
                <w:b/>
                <w:bCs/>
                <w:color w:val="7A5200"/>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NADRA verification step is required</w:t>
            </w:r>
          </w:p>
          <w:p>
            <w:pPr>
              <w:spacing w:after="0" w:before="0"/>
            </w:pPr>
            <w:r>
              <w:rPr>
                <w:rFonts w:ascii="Arial" w:cs="Arial" w:eastAsia="Arial" w:hAnsi="Arial"/>
                <w:i/>
                <w:iCs/>
                <w:color w:val="4A4A4A"/>
                <w:sz w:val="19"/>
                <w:szCs w:val="19"/>
              </w:rPr>
              <w:t xml:space="preserve">Documented as an explicit MVP stand-in; real NADRA biometric integration is absent by design.</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Transfer only proceeds after verification</w:t>
            </w:r>
          </w:p>
          <w:p>
            <w:pPr>
              <w:spacing w:after="0" w:before="0"/>
            </w:pPr>
            <w:r>
              <w:rPr>
                <w:rFonts w:ascii="Arial" w:cs="Arial" w:eastAsia="Arial" w:hAnsi="Arial"/>
                <w:i/>
                <w:iCs/>
                <w:color w:val="4A4A4A"/>
                <w:sz w:val="19"/>
                <w:szCs w:val="19"/>
              </w:rPr>
              <w:t xml:space="preserve">Smart contract write and ownership update execute only after simulate-nadra is called.</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Failure stops transfer</w:t>
            </w:r>
          </w:p>
          <w:p>
            <w:pPr>
              <w:spacing w:after="0" w:before="0"/>
            </w:pPr>
            <w:r>
              <w:rPr>
                <w:rFonts w:ascii="Arial" w:cs="Arial" w:eastAsia="Arial" w:hAnsi="Arial"/>
                <w:i/>
                <w:iCs/>
                <w:color w:val="4A4A4A"/>
                <w:sz w:val="19"/>
                <w:szCs w:val="19"/>
              </w:rPr>
              <w:t xml:space="preserve">The simulate-nadra endpoint is documented to always succeed. No failure or rejection path is implemented.</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Real NADRA biometric integration is deferred. The simulation always succeeds — a rejection scenario (e.g. identity mismatch) is not handled and would not stop the transfer.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KAN-9  </w:t>
            </w:r>
            <w:r>
              <w:rPr>
                <w:rFonts w:ascii="Arial" w:cs="Arial" w:eastAsia="Arial" w:hAnsi="Arial"/>
                <w:b/>
                <w:bCs/>
                <w:color w:val="FFFFFF"/>
                <w:sz w:val="22"/>
                <w:szCs w:val="22"/>
              </w:rPr>
              <w:t xml:space="preserve">Execute transfer automatically using smart contract</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Ownership Transfer</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0"/>
                <w:szCs w:val="20"/>
              </w:rPr>
              <w:t xml:space="preserve">Fully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POST /api/transfers/:transferId/simulate-nadra</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Transfer triggers after both verifications</w:t>
            </w:r>
          </w:p>
          <w:p>
            <w:pPr>
              <w:spacing w:after="0" w:before="0"/>
            </w:pPr>
            <w:r>
              <w:rPr>
                <w:rFonts w:ascii="Arial" w:cs="Arial" w:eastAsia="Arial" w:hAnsi="Arial"/>
                <w:i/>
                <w:iCs/>
                <w:color w:val="4A4A4A"/>
                <w:sz w:val="19"/>
                <w:szCs w:val="19"/>
              </w:rPr>
              <w:t xml:space="preserve">Finalization executes upon simulate-nadra call by either the seller or buyer.</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Ownership is updated automatically</w:t>
            </w:r>
          </w:p>
          <w:p>
            <w:pPr>
              <w:spacing w:after="0" w:before="0"/>
            </w:pPr>
            <w:r>
              <w:rPr>
                <w:rFonts w:ascii="Arial" w:cs="Arial" w:eastAsia="Arial" w:hAnsi="Arial"/>
                <w:i/>
                <w:iCs/>
                <w:color w:val="4A4A4A"/>
                <w:sz w:val="19"/>
                <w:szCs w:val="19"/>
              </w:rPr>
              <w:t xml:space="preserve">currentOwnerCnic updated in MongoDB immediately after the Solidity contract call.</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Transaction is recorded permanently</w:t>
            </w:r>
          </w:p>
          <w:p>
            <w:pPr>
              <w:spacing w:after="0" w:before="0"/>
            </w:pPr>
            <w:r>
              <w:rPr>
                <w:rFonts w:ascii="Arial" w:cs="Arial" w:eastAsia="Arial" w:hAnsi="Arial"/>
                <w:i/>
                <w:iCs/>
                <w:color w:val="4A4A4A"/>
                <w:sz w:val="19"/>
                <w:szCs w:val="19"/>
              </w:rPr>
              <w:t xml:space="preserve">LAND_TRANSFER payload written to LandLedger.sol (append-only contract); Ethereum tx hash returned to caller.</w:t>
            </w:r>
          </w:p>
        </w:tc>
      </w:tr>
    </w:tbl>
    <w:p>
      <w:pPr>
        <w:spacing w:after="0" w:before="0"/>
      </w:pPr>
      <w:r>
        <w:t xml:space="preserve"/>
      </w:r>
    </w:p>
    <w:p>
      <w:pPr>
        <w:pStyle w:val="Heading2"/>
        <w:pBdr>
          <w:bottom w:val="single" w:color="2E75B6" w:sz="4" w:space="4"/>
        </w:pBdr>
        <w:spacing w:after="80" w:before="280"/>
      </w:pPr>
      <w:r>
        <w:rPr>
          <w:rFonts w:ascii="Arial" w:cs="Arial" w:eastAsia="Arial" w:hAnsi="Arial"/>
          <w:b/>
          <w:bCs/>
          <w:color w:val="1A1A1A"/>
          <w:sz w:val="26"/>
          <w:szCs w:val="26"/>
        </w:rPr>
        <w:t xml:space="preserve">3.3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KAN-11  </w:t>
            </w:r>
            <w:r>
              <w:rPr>
                <w:rFonts w:ascii="Arial" w:cs="Arial" w:eastAsia="Arial" w:hAnsi="Arial"/>
                <w:b/>
                <w:bCs/>
                <w:color w:val="FFFFFF"/>
                <w:sz w:val="22"/>
                <w:szCs w:val="22"/>
              </w:rPr>
              <w:t xml:space="preserve">Citizen uploads land-related documents so records are complete</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Document Management</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501313"/>
                <w:sz w:val="20"/>
                <w:szCs w:val="20"/>
              </w:rPr>
              <w:t xml:space="preserve">Not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None — admin-only at creation via POST /api/admin/parcels</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User can upload title deed</w:t>
            </w:r>
          </w:p>
          <w:p>
            <w:pPr>
              <w:spacing w:after="0" w:before="0"/>
            </w:pPr>
            <w:r>
              <w:rPr>
                <w:rFonts w:ascii="Arial" w:cs="Arial" w:eastAsia="Arial" w:hAnsi="Arial"/>
                <w:i/>
                <w:iCs/>
                <w:color w:val="4A4A4A"/>
                <w:sz w:val="19"/>
                <w:szCs w:val="19"/>
              </w:rPr>
              <w:t xml:space="preserve">fardText is accepted only by the admin parcel-creation endpoint. No citizen upload route exists.</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User can upload mutation document</w:t>
            </w:r>
          </w:p>
          <w:p>
            <w:pPr>
              <w:spacing w:after="0" w:before="0"/>
            </w:pPr>
            <w:r>
              <w:rPr>
                <w:rFonts w:ascii="Arial" w:cs="Arial" w:eastAsia="Arial" w:hAnsi="Arial"/>
                <w:i/>
                <w:iCs/>
                <w:color w:val="4A4A4A"/>
                <w:sz w:val="19"/>
                <w:szCs w:val="19"/>
              </w:rPr>
              <w:t xml:space="preserve">No mutation document field or endpoint exists anywhere in the backend.</w:t>
            </w:r>
          </w:p>
        </w:tc>
      </w:tr>
      <w:tr>
        <w:tc>
          <w:tcPr>
            <w:tcW w:type="dxa" w:w="32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vAlign w:val="top"/>
          </w:tcPr>
          <w:p>
            <w:pPr>
              <w:jc w:val="center"/>
            </w:pPr>
            <w:r>
              <w:rPr>
                <w:rFonts w:ascii="Arial" w:cs="Arial" w:eastAsia="Arial" w:hAnsi="Arial"/>
                <w:b/>
                <w:bCs/>
                <w:color w:val="7A5200"/>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Files are stored securely</w:t>
            </w:r>
          </w:p>
          <w:p>
            <w:pPr>
              <w:spacing w:after="0" w:before="0"/>
            </w:pPr>
            <w:r>
              <w:rPr>
                <w:rFonts w:ascii="Arial" w:cs="Arial" w:eastAsia="Arial" w:hAnsi="Arial"/>
                <w:i/>
                <w:iCs/>
                <w:color w:val="4A4A4A"/>
                <w:sz w:val="19"/>
                <w:szCs w:val="19"/>
              </w:rPr>
              <w:t xml:space="preserve">Admin-supplied fard/registry text is written to UPLOADS_DIR on the filesystem, but this path is not citizen-accessible.</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There is no citizen-facing document upload endpoint. Documents can only be supplied by an admin at parcel creation. Mutation documents are not a recognised document type in the current schema.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KAN-13  </w:t>
            </w:r>
            <w:r>
              <w:rPr>
                <w:rFonts w:ascii="Arial" w:cs="Arial" w:eastAsia="Arial" w:hAnsi="Arial"/>
                <w:b/>
                <w:bCs/>
                <w:color w:val="FFFFFF"/>
                <w:sz w:val="22"/>
                <w:szCs w:val="22"/>
              </w:rPr>
              <w:t xml:space="preserve">Citizen downloads verified documents for legal use</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Document Management</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0"/>
                <w:szCs w:val="20"/>
              </w:rPr>
              <w:t xml:space="preserve">Fully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GET /api/parcels/:parcelId/documents/{fard|registry|ownership-certificate.pdf}</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Documents are downloadable</w:t>
            </w:r>
          </w:p>
          <w:p>
            <w:pPr>
              <w:spacing w:after="0" w:before="0"/>
            </w:pPr>
            <w:r>
              <w:rPr>
                <w:rFonts w:ascii="Arial" w:cs="Arial" w:eastAsia="Arial" w:hAnsi="Arial"/>
                <w:i/>
                <w:iCs/>
                <w:color w:val="4A4A4A"/>
                <w:sz w:val="19"/>
                <w:szCs w:val="19"/>
              </w:rPr>
              <w:t xml:space="preserve">Three endpoints: fard (text/plain), registry (text/plain), and an ownership certificate (application/pdf).</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File integrity is maintained</w:t>
            </w:r>
          </w:p>
          <w:p>
            <w:pPr>
              <w:spacing w:after="0" w:before="0"/>
            </w:pPr>
            <w:r>
              <w:rPr>
                <w:rFonts w:ascii="Arial" w:cs="Arial" w:eastAsia="Arial" w:hAnsi="Arial"/>
                <w:i/>
                <w:iCs/>
                <w:color w:val="4A4A4A"/>
                <w:sz w:val="19"/>
                <w:szCs w:val="19"/>
              </w:rPr>
              <w:t xml:space="preserve">Files are streamed directly as attachments from server storage.</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Downloaded copy is readable</w:t>
            </w:r>
          </w:p>
          <w:p>
            <w:pPr>
              <w:spacing w:after="0" w:before="0"/>
            </w:pPr>
            <w:r>
              <w:rPr>
                <w:rFonts w:ascii="Arial" w:cs="Arial" w:eastAsia="Arial" w:hAnsi="Arial"/>
                <w:i/>
                <w:iCs/>
                <w:color w:val="4A4A4A"/>
                <w:sz w:val="19"/>
                <w:szCs w:val="19"/>
              </w:rPr>
              <w:t xml:space="preserve">Fard and registry delivered as readable plain text; ownership certificate as a formatted PDF.</w:t>
            </w:r>
          </w:p>
        </w:tc>
      </w:tr>
    </w:tbl>
    <w:p>
      <w:pPr>
        <w:spacing w:after="0" w:before="0"/>
      </w:pPr>
      <w:r>
        <w:t xml:space="preserve"/>
      </w:r>
    </w:p>
    <w:p>
      <w:pPr>
        <w:pStyle w:val="Heading2"/>
        <w:pBdr>
          <w:bottom w:val="single" w:color="2E75B6" w:sz="4" w:space="4"/>
        </w:pBdr>
        <w:spacing w:after="80" w:before="280"/>
      </w:pPr>
      <w:r>
        <w:rPr>
          <w:rFonts w:ascii="Arial" w:cs="Arial" w:eastAsia="Arial" w:hAnsi="Arial"/>
          <w:b/>
          <w:bCs/>
          <w:color w:val="1A1A1A"/>
          <w:sz w:val="26"/>
          <w:szCs w:val="26"/>
        </w:rPr>
        <w:t xml:space="preserve">3.4  Audit &amp; Court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KAN-16  </w:t>
            </w:r>
            <w:r>
              <w:rPr>
                <w:rFonts w:ascii="Arial" w:cs="Arial" w:eastAsia="Arial" w:hAnsi="Arial"/>
                <w:b/>
                <w:bCs/>
                <w:color w:val="FFFFFF"/>
                <w:sz w:val="22"/>
                <w:szCs w:val="22"/>
              </w:rPr>
              <w:t xml:space="preserve">Judge gets read-only access to land records to resolve disputes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Audit &amp; Court Access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Partially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GET /api/parcels/search and GET /api/parcels/:parcelId (public, unauthenticated)</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Judge can view full history</w:t>
            </w:r>
          </w:p>
          <w:p>
            <w:pPr>
              <w:spacing w:after="0" w:before="0"/>
            </w:pPr>
            <w:r>
              <w:rPr>
                <w:rFonts w:ascii="Arial" w:cs="Arial" w:eastAsia="Arial" w:hAnsi="Arial"/>
                <w:i/>
                <w:iCs/>
                <w:color w:val="4A4A4A"/>
                <w:sz w:val="19"/>
                <w:szCs w:val="19"/>
              </w:rPr>
              <w:t xml:space="preserve">ownershipHistory is included in every parcel detail response with no auth required.</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No edit option is available</w:t>
            </w:r>
          </w:p>
          <w:p>
            <w:pPr>
              <w:spacing w:after="0" w:before="0"/>
            </w:pPr>
            <w:r>
              <w:rPr>
                <w:rFonts w:ascii="Arial" w:cs="Arial" w:eastAsia="Arial" w:hAnsi="Arial"/>
                <w:i/>
                <w:iCs/>
                <w:color w:val="4A4A4A"/>
                <w:sz w:val="19"/>
                <w:szCs w:val="19"/>
              </w:rPr>
              <w:t xml:space="preserve">All public parcel endpoints are GET-only; no write path is exposed without an admin JWT.</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Access is restricted to authorized users</w:t>
            </w:r>
          </w:p>
          <w:p>
            <w:pPr>
              <w:spacing w:after="0" w:before="0"/>
            </w:pPr>
            <w:r>
              <w:rPr>
                <w:rFonts w:ascii="Arial" w:cs="Arial" w:eastAsia="Arial" w:hAnsi="Arial"/>
                <w:i/>
                <w:iCs/>
                <w:color w:val="4A4A4A"/>
                <w:sz w:val="19"/>
                <w:szCs w:val="19"/>
              </w:rPr>
              <w:t xml:space="preserve">Routes are fully public. Any anonymous user has identical access to a judge — no judge role exists.</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No 'judge' role exists in the system. The intended restriction to court-authorized users is not implemented. Access is effectively open to the public.</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KAN-17  </w:t>
            </w:r>
            <w:r>
              <w:rPr>
                <w:rFonts w:ascii="Arial" w:cs="Arial" w:eastAsia="Arial" w:hAnsi="Arial"/>
                <w:b/>
                <w:bCs/>
                <w:color w:val="FFFFFF"/>
                <w:sz w:val="22"/>
                <w:szCs w:val="22"/>
              </w:rPr>
              <w:t xml:space="preserve">Judge exports ownership history as PDF for court use</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Audit &amp; Court Access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0"/>
                <w:szCs w:val="20"/>
              </w:rPr>
              <w:t xml:space="preserve">Fully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GET /api/parcels/:parcelId/documents/ownership-certificate.pdf</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Export option is available</w:t>
            </w:r>
          </w:p>
          <w:p>
            <w:pPr>
              <w:spacing w:after="0" w:before="0"/>
            </w:pPr>
            <w:r>
              <w:rPr>
                <w:rFonts w:ascii="Arial" w:cs="Arial" w:eastAsia="Arial" w:hAnsi="Arial"/>
                <w:i/>
                <w:iCs/>
                <w:color w:val="4A4A4A"/>
                <w:sz w:val="19"/>
                <w:szCs w:val="19"/>
              </w:rPr>
              <w:t xml:space="preserve">PDF endpoint is publicly accessible without authentication.</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PDF contains full history</w:t>
            </w:r>
          </w:p>
          <w:p>
            <w:pPr>
              <w:spacing w:after="0" w:before="0"/>
            </w:pPr>
            <w:r>
              <w:rPr>
                <w:rFonts w:ascii="Arial" w:cs="Arial" w:eastAsia="Arial" w:hAnsi="Arial"/>
                <w:i/>
                <w:iCs/>
                <w:color w:val="4A4A4A"/>
                <w:sz w:val="19"/>
                <w:szCs w:val="19"/>
              </w:rPr>
              <w:t xml:space="preserve">documentService generates a PDF with parcel identity, current owner CNIC, disputed flag, and the full ownershipHistory chain.</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Format is clear and readable</w:t>
            </w:r>
          </w:p>
          <w:p>
            <w:pPr>
              <w:spacing w:after="0" w:before="0"/>
            </w:pPr>
            <w:r>
              <w:rPr>
                <w:rFonts w:ascii="Arial" w:cs="Arial" w:eastAsia="Arial" w:hAnsi="Arial"/>
                <w:i/>
                <w:iCs/>
                <w:color w:val="4A4A4A"/>
                <w:sz w:val="19"/>
                <w:szCs w:val="19"/>
              </w:rPr>
              <w:t xml:space="preserve">Delivered as an application/pdf attachment suitable for printing or filing.</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Functionally complete. Note: the endpoint carries no judge-role restriction — the access-control gap identified in KAN-16 applies here as well.</w:t>
            </w:r>
          </w:p>
        </w:tc>
      </w:tr>
    </w:tbl>
    <w:p>
      <w:pPr>
        <w:spacing w:after="0" w:before="0"/>
      </w:pPr>
      <w:r>
        <w:t xml:space="preserve"/>
      </w:r>
    </w:p>
    <w:p>
      <w:pPr>
        <w:pStyle w:val="Heading2"/>
        <w:pBdr>
          <w:bottom w:val="single" w:color="2E75B6" w:sz="4" w:space="4"/>
        </w:pBdr>
        <w:spacing w:after="80" w:before="280"/>
      </w:pPr>
      <w:r>
        <w:rPr>
          <w:rFonts w:ascii="Arial" w:cs="Arial" w:eastAsia="Arial" w:hAnsi="Arial"/>
          <w:b/>
          <w:bCs/>
          <w:color w:val="1A1A1A"/>
          <w:sz w:val="26"/>
          <w:szCs w:val="26"/>
        </w:rPr>
        <w:t xml:space="preserve">3.5  Admin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KAN-19  </w:t>
            </w:r>
            <w:r>
              <w:rPr>
                <w:rFonts w:ascii="Arial" w:cs="Arial" w:eastAsia="Arial" w:hAnsi="Arial"/>
                <w:b/>
                <w:bCs/>
                <w:color w:val="FFFFFF"/>
                <w:sz w:val="22"/>
                <w:szCs w:val="22"/>
              </w:rPr>
              <w:t xml:space="preserve">Admin adds new land records to keep system updated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Admin &amp; Control</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20"/>
                <w:szCs w:val="20"/>
              </w:rPr>
              <w:t xml:space="preserve">Fully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POST /api/admin/parcels</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Admin can create a new record</w:t>
            </w:r>
          </w:p>
          <w:p>
            <w:pPr>
              <w:spacing w:after="0" w:before="0"/>
            </w:pPr>
            <w:r>
              <w:rPr>
                <w:rFonts w:ascii="Arial" w:cs="Arial" w:eastAsia="Arial" w:hAnsi="Arial"/>
                <w:i/>
                <w:iCs/>
                <w:color w:val="4A4A4A"/>
                <w:sz w:val="19"/>
                <w:szCs w:val="19"/>
              </w:rPr>
              <w:t xml:space="preserve">Requires a JWT with role: admin. Returns HTTP 201 with the full parcel object.</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Required fields must be filled</w:t>
            </w:r>
          </w:p>
          <w:p>
            <w:pPr>
              <w:spacing w:after="0" w:before="0"/>
            </w:pPr>
            <w:r>
              <w:rPr>
                <w:rFonts w:ascii="Arial" w:cs="Arial" w:eastAsia="Arial" w:hAnsi="Arial"/>
                <w:i/>
                <w:iCs/>
                <w:color w:val="4A4A4A"/>
                <w:sz w:val="19"/>
                <w:szCs w:val="19"/>
              </w:rPr>
              <w:t xml:space="preserve">Returns HTTP 400 if mandatory fields are absent.</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New record is stored permanently</w:t>
            </w:r>
          </w:p>
          <w:p>
            <w:pPr>
              <w:spacing w:after="0" w:before="0"/>
            </w:pPr>
            <w:r>
              <w:rPr>
                <w:rFonts w:ascii="Arial" w:cs="Arial" w:eastAsia="Arial" w:hAnsi="Arial"/>
                <w:i/>
                <w:iCs/>
                <w:color w:val="4A4A4A"/>
                <w:sz w:val="19"/>
                <w:szCs w:val="19"/>
              </w:rPr>
              <w:t xml:space="preserve">Persisted in MongoDB; an initial history entry is seeded; bootstrap admin creation is documented via env vars.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KAN-20  </w:t>
            </w:r>
            <w:r>
              <w:rPr>
                <w:rFonts w:ascii="Arial" w:cs="Arial" w:eastAsia="Arial" w:hAnsi="Arial"/>
                <w:b/>
                <w:bCs/>
                <w:color w:val="FFFFFF"/>
                <w:sz w:val="22"/>
                <w:szCs w:val="22"/>
              </w:rPr>
              <w:t xml:space="preserve">Admin flags disputed properties so users are aware of risks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Admin &amp; Control</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Partially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POST /api/admin/parcels (creation only)</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vAlign w:val="top"/>
          </w:tcPr>
          <w:p>
            <w:pPr>
              <w:jc w:val="center"/>
            </w:pPr>
            <w:r>
              <w:rPr>
                <w:rFonts w:ascii="Arial" w:cs="Arial" w:eastAsia="Arial" w:hAnsi="Arial"/>
                <w:b/>
                <w:bCs/>
                <w:color w:val="7A5200"/>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Admin can mark property as disputed</w:t>
            </w:r>
          </w:p>
          <w:p>
            <w:pPr>
              <w:spacing w:after="0" w:before="0"/>
            </w:pPr>
            <w:r>
              <w:rPr>
                <w:rFonts w:ascii="Arial" w:cs="Arial" w:eastAsia="Arial" w:hAnsi="Arial"/>
                <w:i/>
                <w:iCs/>
                <w:color w:val="4A4A4A"/>
                <w:sz w:val="19"/>
                <w:szCs w:val="19"/>
              </w:rPr>
              <w:t xml:space="preserve">disputed field accepted at creation. No PATCH or PUT endpoint exists to flag an already-created parcel.</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Flag is visible to users</w:t>
            </w:r>
          </w:p>
          <w:p>
            <w:pPr>
              <w:spacing w:after="0" w:before="0"/>
            </w:pPr>
            <w:r>
              <w:rPr>
                <w:rFonts w:ascii="Arial" w:cs="Arial" w:eastAsia="Arial" w:hAnsi="Arial"/>
                <w:i/>
                <w:iCs/>
                <w:color w:val="4A4A4A"/>
                <w:sz w:val="19"/>
                <w:szCs w:val="19"/>
              </w:rPr>
              <w:t xml:space="preserve">disputed boolean returned in all search and detail responses. Disputed parcels also block new transfer requests.</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Dispute status is saved</w:t>
            </w:r>
          </w:p>
          <w:p>
            <w:pPr>
              <w:spacing w:after="0" w:before="0"/>
            </w:pPr>
            <w:r>
              <w:rPr>
                <w:rFonts w:ascii="Arial" w:cs="Arial" w:eastAsia="Arial" w:hAnsi="Arial"/>
                <w:i/>
                <w:iCs/>
                <w:color w:val="4A4A4A"/>
                <w:sz w:val="19"/>
                <w:szCs w:val="19"/>
              </w:rPr>
              <w:t xml:space="preserve">Persisted in MongoDB.</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No update endpoint exists to change the disputed flag on an existing parcel. An admin cannot retrospectively flag a property without deleting and recreating it.</w:t>
            </w:r>
          </w:p>
        </w:tc>
      </w:tr>
    </w:tbl>
    <w:p>
      <w:pPr>
        <w:spacing w:after="0" w:before="0"/>
      </w:pPr>
      <w:r>
        <w:t xml:space="preserve"/>
      </w:r>
    </w:p>
    <w:p>
      <w:pPr>
        <w:pStyle w:val="Heading2"/>
        <w:pBdr>
          <w:bottom w:val="single" w:color="2E75B6" w:sz="4" w:space="4"/>
        </w:pBdr>
        <w:spacing w:after="80" w:before="280"/>
      </w:pPr>
      <w:r>
        <w:rPr>
          <w:rFonts w:ascii="Arial" w:cs="Arial" w:eastAsia="Arial" w:hAnsi="Arial"/>
          <w:b/>
          <w:bCs/>
          <w:color w:val="1A1A1A"/>
          <w:sz w:val="26"/>
          <w:szCs w:val="26"/>
        </w:rPr>
        <w:t xml:space="preserve">3.6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KAN-22  </w:t>
            </w:r>
            <w:r>
              <w:rPr>
                <w:rFonts w:ascii="Arial" w:cs="Arial" w:eastAsia="Arial" w:hAnsi="Arial"/>
                <w:b/>
                <w:bCs/>
                <w:color w:val="FFFFFF"/>
                <w:sz w:val="22"/>
                <w:szCs w:val="22"/>
              </w:rPr>
              <w:t xml:space="preserve">Land owner notified when a transfer is initiated to prevent fraud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Notifications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501313"/>
                <w:sz w:val="20"/>
                <w:szCs w:val="20"/>
              </w:rPr>
              <w:t xml:space="preserve">Not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None</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Notification sent on transfer start</w:t>
            </w:r>
          </w:p>
          <w:p>
            <w:pPr>
              <w:spacing w:after="0" w:before="0"/>
            </w:pPr>
            <w:r>
              <w:rPr>
                <w:rFonts w:ascii="Arial" w:cs="Arial" w:eastAsia="Arial" w:hAnsi="Arial"/>
                <w:i/>
                <w:iCs/>
                <w:color w:val="4A4A4A"/>
                <w:sz w:val="19"/>
                <w:szCs w:val="19"/>
              </w:rPr>
              <w:t xml:space="preserve">No notification trigger exists in the transfer creation logic.</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Sent via email or SMS</w:t>
            </w:r>
          </w:p>
          <w:p>
            <w:pPr>
              <w:spacing w:after="0" w:before="0"/>
            </w:pPr>
            <w:r>
              <w:rPr>
                <w:rFonts w:ascii="Arial" w:cs="Arial" w:eastAsia="Arial" w:hAnsi="Arial"/>
                <w:i/>
                <w:iCs/>
                <w:color w:val="4A4A4A"/>
                <w:sz w:val="19"/>
                <w:szCs w:val="19"/>
              </w:rPr>
              <w:t xml:space="preserve">No email (SMTP) or SMS (e.g. Twilio) integration is implemented or mentioned. The User model stores an optional email field noted as reserved for 'future notifications.'</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Owner is notified immediately</w:t>
            </w:r>
          </w:p>
          <w:p>
            <w:pPr>
              <w:spacing w:after="0" w:before="0"/>
            </w:pPr>
            <w:r>
              <w:rPr>
                <w:rFonts w:ascii="Arial" w:cs="Arial" w:eastAsia="Arial" w:hAnsi="Arial"/>
                <w:i/>
                <w:iCs/>
                <w:color w:val="4A4A4A"/>
                <w:sz w:val="19"/>
                <w:szCs w:val="19"/>
              </w:rPr>
              <w:t xml:space="preserve">Not implemented.</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Entirely absent. The User model anticipates a future email field but no notification service, queue, or webhook has been built.</w:t>
            </w:r>
          </w:p>
        </w:tc>
      </w:tr>
    </w:tbl>
    <w:p>
      <w:pPr>
        <w:spacing w:after="0" w:before="0"/>
      </w:pPr>
      <w:r>
        <w:t xml:space="preserve"/>
      </w:r>
    </w:p>
    <w:p>
      <w:pPr>
        <w:pStyle w:val="Heading2"/>
        <w:pBdr>
          <w:bottom w:val="single" w:color="2E75B6" w:sz="4" w:space="4"/>
        </w:pBdr>
        <w:spacing w:after="80" w:before="280"/>
      </w:pPr>
      <w:r>
        <w:rPr>
          <w:rFonts w:ascii="Arial" w:cs="Arial" w:eastAsia="Arial" w:hAnsi="Arial"/>
          <w:b/>
          <w:bCs/>
          <w:color w:val="1A1A1A"/>
          <w:sz w:val="26"/>
          <w:szCs w:val="26"/>
        </w:rPr>
        <w:t xml:space="preserve">3.7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KAN-24  </w:t>
            </w:r>
            <w:r>
              <w:rPr>
                <w:rFonts w:ascii="Arial" w:cs="Arial" w:eastAsia="Arial" w:hAnsi="Arial"/>
                <w:b/>
                <w:bCs/>
                <w:color w:val="FFFFFF"/>
                <w:sz w:val="22"/>
                <w:szCs w:val="22"/>
              </w:rPr>
              <w:t xml:space="preserve">All actions logged with user id and timestamp for full audit trail</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Non-Functional Requirements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Partially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LandLedger.sol (on-chain append) + POST /api/blockchain/blocks</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FFF3CC" w:val="clear"/>
            <w:tcMar>
              <w:top w:type="dxa" w:w="100"/>
              <w:left w:type="dxa" w:w="140"/>
              <w:bottom w:type="dxa" w:w="100"/>
              <w:right w:type="dxa" w:w="140"/>
            </w:tcMar>
            <w:vAlign w:val="top"/>
          </w:tcPr>
          <w:p>
            <w:pPr>
              <w:jc w:val="center"/>
            </w:pPr>
            <w:r>
              <w:rPr>
                <w:rFonts w:ascii="Arial" w:cs="Arial" w:eastAsia="Arial" w:hAnsi="Arial"/>
                <w:b/>
                <w:bCs/>
                <w:color w:val="7A5200"/>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Every action is logged</w:t>
            </w:r>
          </w:p>
          <w:p>
            <w:pPr>
              <w:spacing w:after="0" w:before="0"/>
            </w:pPr>
            <w:r>
              <w:rPr>
                <w:rFonts w:ascii="Arial" w:cs="Arial" w:eastAsia="Arial" w:hAnsi="Arial"/>
                <w:i/>
                <w:iCs/>
                <w:color w:val="4A4A4A"/>
                <w:sz w:val="19"/>
                <w:szCs w:val="19"/>
              </w:rPr>
              <w:t xml:space="preserve">Only transfer events (LAND_TRANSFER) are explicitly written to the blockchain. Logins, searches, admin parcel creation, and document downloads are not documented as audited.</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Log contains user id and time</w:t>
            </w:r>
          </w:p>
          <w:p>
            <w:pPr>
              <w:spacing w:after="0" w:before="0"/>
            </w:pPr>
            <w:r>
              <w:rPr>
                <w:rFonts w:ascii="Arial" w:cs="Arial" w:eastAsia="Arial" w:hAnsi="Arial"/>
                <w:i/>
                <w:iCs/>
                <w:color w:val="4A4A4A"/>
                <w:sz w:val="19"/>
                <w:szCs w:val="19"/>
              </w:rPr>
              <w:t xml:space="preserve">Blockchain records include actorCnic and timestamp in the LEDGER_APPEND envelope.</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Logs cannot be modified</w:t>
            </w:r>
          </w:p>
          <w:p>
            <w:pPr>
              <w:spacing w:after="0" w:before="0"/>
            </w:pPr>
            <w:r>
              <w:rPr>
                <w:rFonts w:ascii="Arial" w:cs="Arial" w:eastAsia="Arial" w:hAnsi="Arial"/>
                <w:i/>
                <w:iCs/>
                <w:color w:val="4A4A4A"/>
                <w:sz w:val="19"/>
                <w:szCs w:val="19"/>
              </w:rPr>
              <w:t xml:space="preserve">LandLedger.sol is an append-only Solidity smart contract; existing entries are cryptographically immutable.</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Audit coverage is limited to transfer events. Login sessions, search queries, admin record creation, and document downloads are not confirmed as having audit log entries.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KAN-25  </w:t>
            </w:r>
            <w:r>
              <w:rPr>
                <w:rFonts w:ascii="Arial" w:cs="Arial" w:eastAsia="Arial" w:hAnsi="Arial"/>
                <w:b/>
                <w:bCs/>
                <w:color w:val="FFFFFF"/>
                <w:sz w:val="22"/>
                <w:szCs w:val="22"/>
              </w:rPr>
              <w:t xml:space="preserve">System responds quickly so users do not waste time</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Non-Functional Requirements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501313"/>
                <w:sz w:val="20"/>
                <w:szCs w:val="20"/>
              </w:rPr>
              <w:t xml:space="preserve">Not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Not applicable</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Search completes within 3-4 seconds</w:t>
            </w:r>
          </w:p>
          <w:p>
            <w:pPr>
              <w:spacing w:after="0" w:before="0"/>
            </w:pPr>
            <w:r>
              <w:rPr>
                <w:rFonts w:ascii="Arial" w:cs="Arial" w:eastAsia="Arial" w:hAnsi="Arial"/>
                <w:i/>
                <w:iCs/>
                <w:color w:val="4A4A4A"/>
                <w:sz w:val="19"/>
                <w:szCs w:val="19"/>
              </w:rPr>
              <w:t xml:space="preserve">No performance SLA, MongoDB indexing strategy, or query optimisation is documented.</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Transfer shows progress indicator</w:t>
            </w:r>
          </w:p>
          <w:p>
            <w:pPr>
              <w:spacing w:after="0" w:before="0"/>
            </w:pPr>
            <w:r>
              <w:rPr>
                <w:rFonts w:ascii="Arial" w:cs="Arial" w:eastAsia="Arial" w:hAnsi="Arial"/>
                <w:i/>
                <w:iCs/>
                <w:color w:val="4A4A4A"/>
                <w:sz w:val="19"/>
                <w:szCs w:val="19"/>
              </w:rPr>
              <w:t xml:space="preserve">No server-sent events, WebSocket, or streaming progress mechanism is documented.</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No system freezing</w:t>
            </w:r>
          </w:p>
          <w:p>
            <w:pPr>
              <w:spacing w:after="0" w:before="0"/>
            </w:pPr>
            <w:r>
              <w:rPr>
                <w:rFonts w:ascii="Arial" w:cs="Arial" w:eastAsia="Arial" w:hAnsi="Arial"/>
                <w:i/>
                <w:iCs/>
                <w:color w:val="4A4A4A"/>
                <w:sz w:val="19"/>
                <w:szCs w:val="19"/>
              </w:rPr>
              <w:t xml:space="preserve">Not addressed anywhere in the backend documentation.</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No performance requirements have been implemented or documented. MongoDB index definitions, blockchain RPC timeout handling, caching strategies, and frontend progress signalling are all absent.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Courier New" w:cs="Courier New" w:eastAsia="Courier New" w:hAnsi="Courier New"/>
                <w:b/>
                <w:bCs/>
                <w:color w:val="AECDE8"/>
                <w:sz w:val="22"/>
                <w:szCs w:val="22"/>
              </w:rPr>
              <w:t xml:space="preserve">KAN-26  </w:t>
            </w:r>
            <w:r>
              <w:rPr>
                <w:rFonts w:ascii="Arial" w:cs="Arial" w:eastAsia="Arial" w:hAnsi="Arial"/>
                <w:b/>
                <w:bCs/>
                <w:color w:val="FFFFFF"/>
                <w:sz w:val="22"/>
                <w:szCs w:val="22"/>
              </w:rPr>
              <w:t xml:space="preserve">Strong access control so unauthorized users cannot view sensitive data</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Epic</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Non-Functional Requirements</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Status</w:t>
            </w:r>
          </w:p>
        </w:tc>
        <w:tc>
          <w:tcPr>
            <w:tcW w:type="dxa" w:w="78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Partially Implemented</w:t>
            </w:r>
          </w:p>
        </w:tc>
      </w:tr>
      <w:tr>
        <w:tc>
          <w:tcPr>
            <w:tcW w:type="dxa" w:w="1500"/>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Backend</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color w:val="1A3A6B"/>
                <w:sz w:val="19"/>
                <w:szCs w:val="19"/>
              </w:rPr>
              <w:t xml:space="preserve">JWT middleware on /api/auth, /api/transfers, /api/admin</w:t>
            </w:r>
          </w:p>
        </w:tc>
      </w:tr>
      <w:tr>
        <w:tc>
          <w:tcPr>
            <w:gridSpan w:val="2"/>
            <w:tcBorders>
              <w:top w:val="single" w:color="CCCCCC" w:sz="1"/>
              <w:left w:val="single" w:color="CCCCCC" w:sz="1"/>
              <w:bottom w:val="single" w:color="CCCCCC" w:sz="1"/>
              <w:right w:val="single" w:color="CCCCCC" w:sz="1"/>
            </w:tcBorders>
            <w:shd w:fill="EAF0F8" w:val="clear"/>
            <w:tcMar>
              <w:top w:type="dxa" w:w="100"/>
              <w:left w:type="dxa" w:w="140"/>
              <w:bottom w:type="dxa" w:w="100"/>
              <w:right w:type="dxa" w:w="140"/>
            </w:tcMar>
          </w:tcPr>
          <w:p>
            <w:r>
              <w:rPr>
                <w:rFonts w:ascii="Arial" w:cs="Arial" w:eastAsia="Arial" w:hAnsi="Arial"/>
                <w:b/>
                <w:bCs/>
                <w:color w:val="4A4A4A"/>
                <w:sz w:val="20"/>
                <w:szCs w:val="20"/>
              </w:rPr>
              <w:t xml:space="preserve">Acceptance Criteria</w:t>
            </w:r>
          </w:p>
        </w:tc>
      </w:tr>
      <w:tr>
        <w:tc>
          <w:tcPr>
            <w:tcW w:type="dxa" w:w="320"/>
            <w:tcBorders>
              <w:top w:val="single" w:color="CCCCCC" w:sz="1"/>
              <w:left w:val="single" w:color="CCCCCC" w:sz="1"/>
              <w:bottom w:val="single" w:color="CCCCCC" w:sz="1"/>
              <w:right w:val="single" w:color="CCCCCC" w:sz="1"/>
            </w:tcBorders>
            <w:shd w:fill="FAD9D9" w:val="clear"/>
            <w:tcMar>
              <w:top w:type="dxa" w:w="100"/>
              <w:left w:type="dxa" w:w="140"/>
              <w:bottom w:type="dxa" w:w="100"/>
              <w:right w:type="dxa" w:w="140"/>
            </w:tcMar>
            <w:vAlign w:val="top"/>
          </w:tcPr>
          <w:p>
            <w:pPr>
              <w:jc w:val="center"/>
            </w:pPr>
            <w:r>
              <w:rPr>
                <w:rFonts w:ascii="Arial" w:cs="Arial" w:eastAsia="Arial" w:hAnsi="Arial"/>
                <w:b/>
                <w:bCs/>
                <w:color w:val="7A181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CNIC visible only to authorized users</w:t>
            </w:r>
          </w:p>
          <w:p>
            <w:pPr>
              <w:spacing w:after="0" w:before="0"/>
            </w:pPr>
            <w:r>
              <w:rPr>
                <w:rFonts w:ascii="Arial" w:cs="Arial" w:eastAsia="Arial" w:hAnsi="Arial"/>
                <w:i/>
                <w:iCs/>
                <w:color w:val="4A4A4A"/>
                <w:sz w:val="19"/>
                <w:szCs w:val="19"/>
              </w:rPr>
              <w:t xml:space="preserve">GET /api/parcels/search and GET /api/parcels/:parcelId are explicitly public. CNICs are visible to any anonymous caller — a direct contradiction of this story.</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Role-based access is enforced</w:t>
            </w:r>
          </w:p>
          <w:p>
            <w:pPr>
              <w:spacing w:after="0" w:before="0"/>
            </w:pPr>
            <w:r>
              <w:rPr>
                <w:rFonts w:ascii="Arial" w:cs="Arial" w:eastAsia="Arial" w:hAnsi="Arial"/>
                <w:i/>
                <w:iCs/>
                <w:color w:val="4A4A4A"/>
                <w:sz w:val="19"/>
                <w:szCs w:val="19"/>
              </w:rPr>
              <w:t xml:space="preserve">citizen and admin roles are enforced. Admin routes return HTTP 403 for non-admins.</w:t>
            </w:r>
          </w:p>
        </w:tc>
      </w:tr>
      <w:tr>
        <w:tc>
          <w:tcPr>
            <w:tcW w:type="dxa" w:w="320"/>
            <w:tcBorders>
              <w:top w:val="single" w:color="CCCCCC" w:sz="1"/>
              <w:left w:val="single" w:color="CCCCCC" w:sz="1"/>
              <w:bottom w:val="single" w:color="CCCCCC" w:sz="1"/>
              <w:right w:val="single" w:color="CCCCCC" w:sz="1"/>
            </w:tcBorders>
            <w:shd w:fill="D5F0E4" w:val="clear"/>
            <w:tcMar>
              <w:top w:type="dxa" w:w="100"/>
              <w:left w:type="dxa" w:w="140"/>
              <w:bottom w:type="dxa" w:w="100"/>
              <w:right w:type="dxa" w:w="140"/>
            </w:tcMar>
            <w:vAlign w:val="top"/>
          </w:tcPr>
          <w:p>
            <w:pPr>
              <w:jc w:val="center"/>
            </w:pPr>
            <w:r>
              <w:rPr>
                <w:rFonts w:ascii="Arial" w:cs="Arial" w:eastAsia="Arial" w:hAnsi="Arial"/>
                <w:b/>
                <w:bCs/>
                <w:color w:val="1A5C38"/>
                <w:sz w:val="20"/>
                <w:szCs w:val="20"/>
              </w:rPr>
              <w:t xml:space="preserve">✓</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val="false"/>
                <w:bCs w:val="false"/>
                <w:color w:val="1A1A1A"/>
                <w:sz w:val="22"/>
                <w:szCs w:val="22"/>
              </w:rPr>
              <w:t xml:space="preserve">Unauthorized access is blocked</w:t>
            </w:r>
          </w:p>
          <w:p>
            <w:pPr>
              <w:spacing w:after="0" w:before="0"/>
            </w:pPr>
            <w:r>
              <w:rPr>
                <w:rFonts w:ascii="Arial" w:cs="Arial" w:eastAsia="Arial" w:hAnsi="Arial"/>
                <w:i/>
                <w:iCs/>
                <w:color w:val="4A4A4A"/>
                <w:sz w:val="19"/>
                <w:szCs w:val="19"/>
              </w:rPr>
              <w:t xml:space="preserve">Protected endpoints (/api/transfers, /api/admin, /api/auth/me) return 401 or 403 without a valid JWT.</w:t>
            </w:r>
          </w:p>
        </w:tc>
      </w:tr>
      <w:tr>
        <w:tc>
          <w:tcPr>
            <w:gridSpan w:val="2"/>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tcPr>
          <w:p>
            <w:pPr>
              <w:spacing w:after="40" w:before="0"/>
            </w:pPr>
            <w:r>
              <w:rPr>
                <w:rFonts w:ascii="Arial" w:cs="Arial" w:eastAsia="Arial" w:hAnsi="Arial"/>
                <w:b/>
                <w:bCs/>
                <w:color w:val="7A5200"/>
                <w:sz w:val="20"/>
                <w:szCs w:val="20"/>
              </w:rPr>
              <w:t xml:space="preserve">Gap / Caveat</w:t>
            </w:r>
          </w:p>
          <w:p>
            <w:r>
              <w:rPr>
                <w:rFonts w:ascii="Arial" w:cs="Arial" w:eastAsia="Arial" w:hAnsi="Arial"/>
                <w:i/>
                <w:iCs/>
                <w:color w:val="1A1A1A"/>
                <w:sz w:val="20"/>
                <w:szCs w:val="20"/>
              </w:rPr>
              <w:t xml:space="preserve">CNIC data is publicly visible in parcel search and detail responses. The backend documentation explicitly marks these routes as public (per MVP intent), which directly conflicts with this story's acceptance criterion. This design decision needs a resolution from the product owner.</w:t>
            </w:r>
          </w:p>
        </w:tc>
      </w:tr>
    </w:tbl>
    <w:p>
      <w:pPr>
        <w:spacing w:after="0" w:before="0"/>
      </w:pPr>
      <w:r>
        <w:t xml:space="preserve"/>
      </w:r>
    </w:p>
    <w:p>
      <w:pPr>
        <w:pStyle w:val="Heading1"/>
        <w:spacing w:after="120" w:before="360"/>
      </w:pPr>
      <w:r>
        <w:rPr>
          <w:rFonts w:ascii="Arial" w:cs="Arial" w:eastAsia="Arial" w:hAnsi="Arial"/>
          <w:b/>
          <w:bCs/>
          <w:color w:val="2E75B6"/>
          <w:sz w:val="32"/>
          <w:szCs w:val="32"/>
        </w:rPr>
        <w:t xml:space="preserve">4. Priority Gaps &amp; Recommendations</w:t>
      </w:r>
    </w:p>
    <w:p>
      <w:pPr>
        <w:spacing w:after="60" w:before="60"/>
      </w:pPr>
      <w:r>
        <w:rPr>
          <w:rFonts w:ascii="Arial" w:cs="Arial" w:eastAsia="Arial" w:hAnsi="Arial"/>
          <w:color w:val="1A1A1A"/>
          <w:sz w:val="22"/>
          <w:szCs w:val="22"/>
        </w:rPr>
        <w:t xml:space="preserve">The following gaps represent the highest-risk items based on the implementation analysis.</w:t>
      </w:r>
    </w:p>
    <w:p>
      <w:pPr>
        <w:spacing w:after="0" w:before="0"/>
      </w:pPr>
      <w:r>
        <w:t xml:space="preserve"/>
      </w:r>
    </w:p>
    <w:p>
      <w:pPr>
        <w:pStyle w:val="Heading3"/>
        <w:spacing w:after="60" w:before="200"/>
      </w:pPr>
      <w:r>
        <w:rPr>
          <w:rFonts w:ascii="Arial" w:cs="Arial" w:eastAsia="Arial" w:hAnsi="Arial"/>
          <w:b/>
          <w:bCs/>
          <w:color w:val="4A4A4A"/>
          <w:sz w:val="22"/>
          <w:szCs w:val="22"/>
        </w:rPr>
        <w:t xml:space="preserve">Critical — missing functionality</w:t>
      </w:r>
    </w:p>
    <w:p>
      <w:pPr>
        <w:pStyle w:val="ListParagraph"/>
        <w:numPr>
          <w:ilvl w:val="0"/>
          <w:numId w:val="2"/>
        </w:numPr>
        <w:spacing w:after="40" w:before="40"/>
      </w:pPr>
      <w:r>
        <w:rPr>
          <w:rFonts w:ascii="Arial" w:cs="Arial" w:eastAsia="Arial" w:hAnsi="Arial"/>
          <w:color w:val="1A1A1A"/>
          <w:sz w:val="22"/>
          <w:szCs w:val="22"/>
        </w:rPr>
        <w:t xml:space="preserve">KAN-22 (Notifications): No owner notification on transfer initiation. This is a fraud-prevention requirement. Implement email/SMS dispatch from the POST /api/transfers handler using the stored email field and a notification service.</w:t>
      </w:r>
    </w:p>
    <w:p>
      <w:pPr>
        <w:pStyle w:val="ListParagraph"/>
        <w:numPr>
          <w:ilvl w:val="0"/>
          <w:numId w:val="2"/>
        </w:numPr>
        <w:spacing w:after="40" w:before="40"/>
      </w:pPr>
      <w:r>
        <w:rPr>
          <w:rFonts w:ascii="Arial" w:cs="Arial" w:eastAsia="Arial" w:hAnsi="Arial"/>
          <w:color w:val="1A1A1A"/>
          <w:sz w:val="22"/>
          <w:szCs w:val="22"/>
        </w:rPr>
        <w:t xml:space="preserve">KAN-11 (Citizen Document Upload): Citizens cannot upload title deeds or mutation documents. A dedicated authenticated upload route is needed. Mutation documents are not yet a supported document type in the schema.</w:t>
      </w:r>
    </w:p>
    <w:p>
      <w:pPr>
        <w:pStyle w:val="ListParagraph"/>
        <w:numPr>
          <w:ilvl w:val="0"/>
          <w:numId w:val="2"/>
        </w:numPr>
        <w:spacing w:after="40" w:before="40"/>
      </w:pPr>
      <w:r>
        <w:rPr>
          <w:rFonts w:ascii="Arial" w:cs="Arial" w:eastAsia="Arial" w:hAnsi="Arial"/>
          <w:color w:val="1A1A1A"/>
          <w:sz w:val="22"/>
          <w:szCs w:val="22"/>
        </w:rPr>
        <w:t xml:space="preserve">KAN-7 (Buyer Approval): No GET endpoint for buyers to view a pending transfer request, and no distinct approval action separated from NADRA simulation.</w:t>
      </w:r>
    </w:p>
    <w:p>
      <w:pPr>
        <w:spacing w:after="0" w:before="0"/>
      </w:pPr>
      <w:r>
        <w:t xml:space="preserve"/>
      </w:r>
    </w:p>
    <w:p>
      <w:pPr>
        <w:pStyle w:val="Heading3"/>
        <w:spacing w:after="60" w:before="200"/>
      </w:pPr>
      <w:r>
        <w:rPr>
          <w:rFonts w:ascii="Arial" w:cs="Arial" w:eastAsia="Arial" w:hAnsi="Arial"/>
          <w:b/>
          <w:bCs/>
          <w:color w:val="4A4A4A"/>
          <w:sz w:val="22"/>
          <w:szCs w:val="22"/>
        </w:rPr>
        <w:t xml:space="preserve">High — incomplete implementation</w:t>
      </w:r>
    </w:p>
    <w:p>
      <w:pPr>
        <w:pStyle w:val="ListParagraph"/>
        <w:numPr>
          <w:ilvl w:val="0"/>
          <w:numId w:val="2"/>
        </w:numPr>
        <w:spacing w:after="40" w:before="40"/>
      </w:pPr>
      <w:r>
        <w:rPr>
          <w:rFonts w:ascii="Arial" w:cs="Arial" w:eastAsia="Arial" w:hAnsi="Arial"/>
          <w:color w:val="1A1A1A"/>
          <w:sz w:val="22"/>
          <w:szCs w:val="22"/>
        </w:rPr>
        <w:t xml:space="preserve">KAN-8 (NADRA Failure Path): The simulate-nadra endpoint always succeeds. A rejection scenario must be handled to satisfy the acceptance criterion that failure stops the transfer.</w:t>
      </w:r>
    </w:p>
    <w:p>
      <w:pPr>
        <w:pStyle w:val="ListParagraph"/>
        <w:numPr>
          <w:ilvl w:val="0"/>
          <w:numId w:val="2"/>
        </w:numPr>
        <w:spacing w:after="40" w:before="40"/>
      </w:pPr>
      <w:r>
        <w:rPr>
          <w:rFonts w:ascii="Arial" w:cs="Arial" w:eastAsia="Arial" w:hAnsi="Arial"/>
          <w:color w:val="1A1A1A"/>
          <w:sz w:val="22"/>
          <w:szCs w:val="22"/>
        </w:rPr>
        <w:t xml:space="preserve">KAN-20 (Flag Disputed Properties): No PATCH/PUT endpoint to mark an existing parcel as disputed after creation. An admin update endpoint is required.</w:t>
      </w:r>
    </w:p>
    <w:p>
      <w:pPr>
        <w:pStyle w:val="ListParagraph"/>
        <w:numPr>
          <w:ilvl w:val="0"/>
          <w:numId w:val="2"/>
        </w:numPr>
        <w:spacing w:after="40" w:before="40"/>
      </w:pPr>
      <w:r>
        <w:rPr>
          <w:rFonts w:ascii="Arial" w:cs="Arial" w:eastAsia="Arial" w:hAnsi="Arial"/>
          <w:color w:val="1A1A1A"/>
          <w:sz w:val="22"/>
          <w:szCs w:val="22"/>
        </w:rPr>
        <w:t xml:space="preserve">KAN-16 / KAN-26 (Access Control &amp; Judge Role): A judge role with restricted authenticated access is absent. The public parcel routes expose CNIC data to anonymous callers, directly conflicting with KAN-26. Product owner input is needed to resolve the MVP public-access decision against the access-control requirement.</w:t>
      </w:r>
    </w:p>
    <w:p>
      <w:pPr>
        <w:spacing w:after="0" w:before="0"/>
      </w:pPr>
      <w:r>
        <w:t xml:space="preserve"/>
      </w:r>
    </w:p>
    <w:p>
      <w:pPr>
        <w:pStyle w:val="Heading3"/>
        <w:spacing w:after="60" w:before="200"/>
      </w:pPr>
      <w:r>
        <w:rPr>
          <w:rFonts w:ascii="Arial" w:cs="Arial" w:eastAsia="Arial" w:hAnsi="Arial"/>
          <w:b/>
          <w:bCs/>
          <w:color w:val="4A4A4A"/>
          <w:sz w:val="22"/>
          <w:szCs w:val="22"/>
        </w:rPr>
        <w:t xml:space="preserve">Medium — partial gaps</w:t>
      </w:r>
    </w:p>
    <w:p>
      <w:pPr>
        <w:pStyle w:val="ListParagraph"/>
        <w:numPr>
          <w:ilvl w:val="0"/>
          <w:numId w:val="2"/>
        </w:numPr>
        <w:spacing w:after="40" w:before="40"/>
      </w:pPr>
      <w:r>
        <w:rPr>
          <w:rFonts w:ascii="Arial" w:cs="Arial" w:eastAsia="Arial" w:hAnsi="Arial"/>
          <w:color w:val="1A1A1A"/>
          <w:sz w:val="22"/>
          <w:szCs w:val="22"/>
        </w:rPr>
        <w:t xml:space="preserve">KAN-3 (Owner Name): The parcel response does not resolve the owner's full name from the User model. A JOIN or lookup is needed.</w:t>
      </w:r>
    </w:p>
    <w:p>
      <w:pPr>
        <w:pStyle w:val="ListParagraph"/>
        <w:numPr>
          <w:ilvl w:val="0"/>
          <w:numId w:val="2"/>
        </w:numPr>
        <w:spacing w:after="40" w:before="40"/>
      </w:pPr>
      <w:r>
        <w:rPr>
          <w:rFonts w:ascii="Arial" w:cs="Arial" w:eastAsia="Arial" w:hAnsi="Arial"/>
          <w:color w:val="1A1A1A"/>
          <w:sz w:val="22"/>
          <w:szCs w:val="22"/>
        </w:rPr>
        <w:t xml:space="preserve">KAN-24 (Audit Logging): Only transfer events are on-chain. Login, search, admin creation, and document-download events are not confirmed as audited.</w:t>
      </w:r>
    </w:p>
    <w:p>
      <w:pPr>
        <w:pStyle w:val="ListParagraph"/>
        <w:numPr>
          <w:ilvl w:val="0"/>
          <w:numId w:val="2"/>
        </w:numPr>
        <w:spacing w:after="40" w:before="40"/>
      </w:pPr>
      <w:r>
        <w:rPr>
          <w:rFonts w:ascii="Arial" w:cs="Arial" w:eastAsia="Arial" w:hAnsi="Arial"/>
          <w:color w:val="1A1A1A"/>
          <w:sz w:val="22"/>
          <w:szCs w:val="22"/>
        </w:rPr>
        <w:t xml:space="preserve">KAN-4 (Jira Data Error): The acceptance criteria block in the Jira export for KAN-4 duplicates KAN-6. This should be corrected in the project tracker for accurate sprint tracking.</w:t>
      </w:r>
    </w:p>
    <w:p>
      <w:pPr>
        <w:spacing w:after="0" w:before="0"/>
      </w:pPr>
      <w:r>
        <w:t xml:space="preserve"/>
      </w:r>
    </w:p>
    <w:p>
      <w:pPr>
        <w:pStyle w:val="Heading3"/>
        <w:spacing w:after="60" w:before="200"/>
      </w:pPr>
      <w:r>
        <w:rPr>
          <w:rFonts w:ascii="Arial" w:cs="Arial" w:eastAsia="Arial" w:hAnsi="Arial"/>
          <w:b/>
          <w:bCs/>
          <w:color w:val="4A4A4A"/>
          <w:sz w:val="22"/>
          <w:szCs w:val="22"/>
        </w:rPr>
        <w:t xml:space="preserve">Low — non-functional</w:t>
      </w:r>
    </w:p>
    <w:p>
      <w:pPr>
        <w:pStyle w:val="ListParagraph"/>
        <w:numPr>
          <w:ilvl w:val="0"/>
          <w:numId w:val="2"/>
        </w:numPr>
        <w:spacing w:after="40" w:before="40"/>
      </w:pPr>
      <w:r>
        <w:rPr>
          <w:rFonts w:ascii="Arial" w:cs="Arial" w:eastAsia="Arial" w:hAnsi="Arial"/>
          <w:color w:val="1A1A1A"/>
          <w:sz w:val="22"/>
          <w:szCs w:val="22"/>
        </w:rPr>
        <w:t xml:space="preserve">KAN-25 (Performance): No performance SLAs, MongoDB index definitions, or caching strategies are documented. These should be specified and implemented before any load testing.</w:t>
      </w:r>
    </w:p>
    <w:p>
      <w:pPr>
        <w:spacing w:after="0" w:before="0"/>
      </w:pPr>
      <w:r>
        <w:t xml:space="preserve"/>
      </w:r>
    </w:p>
    <w:p>
      <w:pPr>
        <w:pStyle w:val="Heading1"/>
        <w:spacing w:after="120" w:before="360"/>
      </w:pPr>
      <w:r>
        <w:rPr>
          <w:rFonts w:ascii="Arial" w:cs="Arial" w:eastAsia="Arial" w:hAnsi="Arial"/>
          <w:b/>
          <w:bCs/>
          <w:color w:val="2E75B6"/>
          <w:sz w:val="32"/>
          <w:szCs w:val="32"/>
        </w:rPr>
        <w:t xml:space="preserve">5. Methodology &amp; Sources</w:t>
      </w:r>
    </w:p>
    <w:p>
      <w:pPr>
        <w:spacing w:after="60" w:before="60"/>
      </w:pPr>
      <w:r>
        <w:rPr>
          <w:rFonts w:ascii="Arial" w:cs="Arial" w:eastAsia="Arial" w:hAnsi="Arial"/>
          <w:color w:val="1A1A1A"/>
          <w:sz w:val="22"/>
          <w:szCs w:val="22"/>
        </w:rPr>
        <w:t xml:space="preserve">All assessments in this report are derived exclusively from the two source documents listed below. No code was inspected beyond what is described in the documentation. Where the documentation is silent on a feature, the assessment records it as not implemented.</w:t>
      </w:r>
    </w:p>
    <w:p>
      <w:pPr>
        <w:spacing w:after="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Source 1: backend_docs.md — LedgerLand Express + TypeScript API documentation (as uploaded).</w:t>
      </w:r>
    </w:p>
    <w:p>
      <w:pPr>
        <w:pStyle w:val="ListParagraph"/>
        <w:numPr>
          <w:ilvl w:val="0"/>
          <w:numId w:val="2"/>
        </w:numPr>
        <w:spacing w:after="40" w:before="40"/>
      </w:pPr>
      <w:r>
        <w:rPr>
          <w:rFonts w:ascii="Arial" w:cs="Arial" w:eastAsia="Arial" w:hAnsi="Arial"/>
          <w:color w:val="1A1A1A"/>
          <w:sz w:val="22"/>
          <w:szCs w:val="22"/>
        </w:rPr>
        <w:t xml:space="preserve">Source 2: user_stories.pdf — Jira project export containing 7 epics and 17 user stories with acceptance criteria (as uploaded).</w:t>
      </w:r>
    </w:p>
    <w:p>
      <w:pPr>
        <w:pStyle w:val="ListParagraph"/>
        <w:numPr>
          <w:ilvl w:val="0"/>
          <w:numId w:val="2"/>
        </w:numPr>
        <w:spacing w:after="40" w:before="40"/>
      </w:pPr>
      <w:r>
        <w:rPr>
          <w:rFonts w:ascii="Arial" w:cs="Arial" w:eastAsia="Arial" w:hAnsi="Arial"/>
          <w:color w:val="1A1A1A"/>
          <w:sz w:val="22"/>
          <w:szCs w:val="22"/>
        </w:rPr>
        <w:t xml:space="preserve">Report generated: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200"/>
      <w:jc w:val="right"/>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200" w:before="0"/>
    </w:pPr>
    <w:r>
      <w:rPr>
        <w:rFonts w:ascii="Arial" w:cs="Arial" w:eastAsia="Arial" w:hAnsi="Arial"/>
        <w:color w:val="4A4A4A"/>
        <w:sz w:val="18"/>
        <w:szCs w:val="18"/>
      </w:rPr>
      <w:t xml:space="preserve">LedgerLand — User Story Implementation Report</w:t>
    </w:r>
    <w:r>
      <w:rPr>
        <w:rFonts w:ascii="Arial" w:cs="Arial" w:eastAsia="Arial" w:hAnsi="Arial"/>
        <w:color w:val="AAAAAA"/>
        <w:sz w:val="18"/>
        <w:szCs w:val="18"/>
      </w:rPr>
      <w:t xml:space="preserve">  |  Generated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2026-04-13T20:38:02.859Z</dcterms:created>
  <dcterms:modified xsi:type="dcterms:W3CDTF">2026-04-13T20:38:02.860Z</dcterms:modified>
</cp:coreProperties>
</file>

<file path=docProps/custom.xml><?xml version="1.0" encoding="utf-8"?>
<Properties xmlns="http://schemas.openxmlformats.org/officeDocument/2006/custom-properties" xmlns:vt="http://schemas.openxmlformats.org/officeDocument/2006/docPropsVTypes"/>
</file>