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EZSell - List of Abbreviations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LLM</w:t>
            </w:r>
          </w:p>
        </w:tc>
        <w:tc>
          <w:tcPr>
            <w:tcW w:type="dxa" w:w="4320"/>
          </w:tcPr>
          <w:p>
            <w:r>
              <w:t>Large Language Model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CLIP</w:t>
            </w:r>
          </w:p>
        </w:tc>
        <w:tc>
          <w:tcPr>
            <w:tcW w:type="dxa" w:w="4320"/>
          </w:tcPr>
          <w:p>
            <w:r>
              <w:t>Contrastive Language-Image Pretraining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dHash</w:t>
            </w:r>
          </w:p>
        </w:tc>
        <w:tc>
          <w:tcPr>
            <w:tcW w:type="dxa" w:w="4320"/>
          </w:tcPr>
          <w:p>
            <w:r>
              <w:t>Difference Hashing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IQR</w:t>
            </w:r>
          </w:p>
        </w:tc>
        <w:tc>
          <w:tcPr>
            <w:tcW w:type="dxa" w:w="4320"/>
          </w:tcPr>
          <w:p>
            <w:r>
              <w:t>Interquartile Range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WebXR</w:t>
            </w:r>
          </w:p>
        </w:tc>
        <w:tc>
          <w:tcPr>
            <w:tcW w:type="dxa" w:w="4320"/>
          </w:tcPr>
          <w:p>
            <w:r>
              <w:t>Web Extended Reality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GLB / GLTF</w:t>
            </w:r>
          </w:p>
        </w:tc>
        <w:tc>
          <w:tcPr>
            <w:tcW w:type="dxa" w:w="4320"/>
          </w:tcPr>
          <w:p>
            <w:r>
              <w:t>Graphics Language Binary / Transmission Format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PTA</w:t>
            </w:r>
          </w:p>
        </w:tc>
        <w:tc>
          <w:tcPr>
            <w:tcW w:type="dxa" w:w="4320"/>
          </w:tcPr>
          <w:p>
            <w:r>
              <w:t>Pakistan Telecommunication Authority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CPID</w:t>
            </w:r>
          </w:p>
        </w:tc>
        <w:tc>
          <w:tcPr>
            <w:tcW w:type="dxa" w:w="4320"/>
          </w:tcPr>
          <w:p>
            <w:r>
              <w:t>Certificate Profile ID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MDF</w:t>
            </w:r>
          </w:p>
        </w:tc>
        <w:tc>
          <w:tcPr>
            <w:tcW w:type="dxa" w:w="4320"/>
          </w:tcPr>
          <w:p>
            <w:r>
              <w:t>Medium-Density Fibreboard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PBR</w:t>
            </w:r>
          </w:p>
        </w:tc>
        <w:tc>
          <w:tcPr>
            <w:tcW w:type="dxa" w:w="4320"/>
          </w:tcPr>
          <w:p>
            <w:r>
              <w:t>Physically Based Rendering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JWT</w:t>
            </w:r>
          </w:p>
        </w:tc>
        <w:tc>
          <w:tcPr>
            <w:tcW w:type="dxa" w:w="4320"/>
          </w:tcPr>
          <w:p>
            <w:r>
              <w:t>JSON Web Token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CORS</w:t>
            </w:r>
          </w:p>
        </w:tc>
        <w:tc>
          <w:tcPr>
            <w:tcW w:type="dxa" w:w="4320"/>
          </w:tcPr>
          <w:p>
            <w:r>
              <w:t>Cross-Origin Resource Sharing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GZip</w:t>
            </w:r>
          </w:p>
        </w:tc>
        <w:tc>
          <w:tcPr>
            <w:tcW w:type="dxa" w:w="4320"/>
          </w:tcPr>
          <w:p>
            <w:r>
              <w:t>GNU Zip Compression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GSMArena</w:t>
            </w:r>
          </w:p>
        </w:tc>
        <w:tc>
          <w:tcPr>
            <w:tcW w:type="dxa" w:w="4320"/>
          </w:tcPr>
          <w:p>
            <w:r>
              <w:t>Global System for Mobile Communications Association Arena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