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MLM501: a multilevel evidence synthesis suite for the Cochrane Fragility Atlas and Clinical Pathway Simulation</w:t>
      </w:r>
    </w:p>
    <w:p>
      <w:pPr>
        <w:pStyle w:val="Heading1"/>
      </w:pPr>
      <w:r>
        <w:t>Authors</w:t>
      </w:r>
    </w:p>
    <w:p>
      <w:r>
        <w:t>Mahmood Ahmad [1]</w:t>
      </w:r>
    </w:p>
    <w:p>
      <w:r>
        <w:t>Corresponding author: Mahmood Ahmad (mahmood.ahmad2@nhs.net)</w:t>
      </w:r>
    </w:p>
    <w:p>
      <w:pPr>
        <w:pStyle w:val="Heading1"/>
      </w:pPr>
      <w:r>
        <w:t>Affiliations</w:t>
      </w:r>
    </w:p>
    <w:p>
      <w:r>
        <w:t>1. National Health Service (NHS), UK</w:t>
      </w:r>
    </w:p>
    <w:p>
      <w:pPr>
        <w:pStyle w:val="Heading1"/>
      </w:pPr>
      <w:r>
        <w:t>Abstract</w:t>
      </w:r>
    </w:p>
    <w:p>
      <w:r>
        <w:rPr>
          <w:b/>
        </w:rPr>
        <w:t xml:space="preserve">Background: </w:t>
      </w:r>
      <w:r>
        <w:t>Modern evidence synthesis requires more than static meta-analysis; it demands a continuous audit of evidence robustness and its translation into clinical care pathways. The MLM501 R package was developed to manage a multilevel treatment effect database derived from over 500 Cochrane reviews and to provide an automated "Stress-Test" engine for global clinical knowledge.</w:t>
      </w:r>
    </w:p>
    <w:p>
      <w:r>
        <w:rPr>
          <w:b/>
        </w:rPr>
        <w:t xml:space="preserve">Methods: </w:t>
      </w:r>
      <w:r>
        <w:t>MLM501 is an R package implementing a multilevel meta-analysis database of 2,373 unique analyses. It features the Meta-Analysis Fragility Index (MAFI 2.0) engine, a Bayesian Fragility &amp; Credibility Engine, and an Evidence Pathway Engine for simulating clinical workflows with health-economic (QALY) impact metrics. The package incorporates sigmoidal evidence decay models and specialty-specific robustness mapping.</w:t>
      </w:r>
    </w:p>
    <w:p>
      <w:r>
        <w:rPr>
          <w:b/>
        </w:rPr>
        <w:t xml:space="preserve">Results: </w:t>
      </w:r>
      <w:r>
        <w:t>The software successfully executed a global audit of 2,373 clinical meta-analyses, identifying 288 "High Fragility" analyses vulnerable to single-study changes. A Cardiovascular case study using the Pathway Engine demonstrated a Net Clinical Benefit (NCB) of 163 lives improved per 10,000 patients, illustrating the software's ability to bridge diagnostic accuracy and treatment effects.</w:t>
      </w:r>
    </w:p>
    <w:p>
      <w:r>
        <w:rPr>
          <w:b/>
        </w:rPr>
        <w:t xml:space="preserve">Conclusions: </w:t>
      </w:r>
      <w:r>
        <w:t>MLM501 provides a groundbreaking framework for auditing evidence integrity and modeling clinical impact. It is an essential asset for healthcare researchers and policy-makers focused on evidence-based optimization, identifying the "Cost of Fragility" in healthcare.</w:t>
      </w:r>
    </w:p>
    <w:p>
      <w:pPr>
        <w:pStyle w:val="Heading1"/>
      </w:pPr>
      <w:r>
        <w:t>Visual Abstract (Table-Only)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1. Audit Database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2. Stress-Test Engine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3. Pathway Simulation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4. Economic Impact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2,373 multilevel Cochrane analyses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MAFI 2.0 + Sigmoidal evidence decay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Test -&gt; Treat "NCB" calculations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QALY-based monetary impact metrics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Clarity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Benefit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Vulnerability map for NHS research priorities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Fragility vs. Heterogeneity mapped together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Internal Stress-Test &amp; Bayesian parity checks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Evidence-based healthcare optimization tool</w:t>
            </w:r>
          </w:p>
        </w:tc>
      </w:tr>
    </w:tbl>
    <w:p>
      <w:pPr>
        <w:pStyle w:val="Heading1"/>
      </w:pPr>
      <w:r>
        <w:t>Introduction</w:t>
      </w:r>
    </w:p>
    <w:p>
      <w:r>
        <w:t>The increasing volume of clinical evidence necessitates automated systems to monitor the stability of medical conclusions. Traditional meta-analyses often fail to account for the "fragility" of their findings—the sensitivity of results to the exclusion of a single trial. Furthermore, the translation of these pooled estimates into real-world clinical benefits remains a manual and error-prone process.</w:t>
      </w:r>
    </w:p>
    <w:p>
      <w:r>
        <w:t>The MLM501 package addresses these challenges by consolidating 501+ Cochrane Systematic Reviews into a multilevel database and providing an automated audit framework: the Cochrane Fragility Atlas (CFA). This manuscript describes the architecture of MLM501, its implementation of the MAFI stress-test logic, and the Evidence Pathway Engine used to simulate health-economic outcomes.</w:t>
      </w:r>
    </w:p>
    <w:p>
      <w:pPr>
        <w:pStyle w:val="Heading1"/>
      </w:pPr>
      <w:r>
        <w:t>Methods</w:t>
      </w:r>
    </w:p>
    <w:p>
      <w:pPr>
        <w:pStyle w:val="Heading2"/>
      </w:pPr>
      <w:r>
        <w:t>Implementation &amp; Architecture</w:t>
      </w:r>
    </w:p>
    <w:p>
      <w:r>
        <w:t>The software is implemented as an R package leveraging the metafor engine for frequentist meta-analysis and brms (Stan) for Bayesian credible interval estimation. It maintains a read-only multilevel database that preserves the provenance (DOI/URL) of 2,373 analyses across dichotomous, continuous, and generic inverse-variance (GIV) measures.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Components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 Ingestion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Multilevel Database Importer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Unified access to 2,373 analyses with provenance.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Audit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MAFI 2.0 + brms/Stan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Weighted stress-test + Bayesian credible intervals.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Pathway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DTA/TE Bridge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Simulates NCB and total harms for medical strategies.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Health Economics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QALY Impact Calculator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Translates clinical outcomes into monetary value.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Interactive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evidence exploration and frontier mapping.</w:t>
            </w:r>
          </w:p>
        </w:tc>
      </w:tr>
    </w:tbl>
    <w:p>
      <w:pPr>
        <w:pStyle w:val="Caption"/>
      </w:pPr>
      <w:r>
        <w:t>Table 4. MLM501 internal architecture.</w:t>
      </w:r>
    </w:p>
    <w:p>
      <w:pPr>
        <w:pStyle w:val="Heading2"/>
      </w:pPr>
      <w:r>
        <w:t>The Meta-Analysis Fragility Index (MAFI 2.0)</w:t>
      </w:r>
    </w:p>
    <w:p>
      <w:r>
        <w:t>The MAFI 2.0 score is a composite metric designed to capture the stability of meta-analytic conclusions across five weighted components:</w:t>
      </w:r>
    </w:p>
    <w:p>
      <w:r>
        <w:t>• Direction (30%): Does removing a study flip the effect direction?</w:t>
        <w:br/>
        <w:t>• Significance (25%): Does it change the p-value threshold (0.05)?</w:t>
        <w:br/>
        <w:t>• Clinical (20%): Does it cross the Minimal Clinically Important Difference (MCID)?</w:t>
        <w:br/>
        <w:t>• Effect Stability (15%): Proportional change in the point estimate.</w:t>
        <w:br/>
        <w:t>• CI Stability (10%): Stability of confidence interval bounds.</w:t>
      </w:r>
    </w:p>
    <w:p>
      <w:pPr>
        <w:pStyle w:val="Heading2"/>
      </w:pPr>
      <w:r>
        <w:t>Non-Linear Evidence Decay</w:t>
      </w:r>
    </w:p>
    <w:p>
      <w:r>
        <w:t>Addressing the "rotting" of clinical evidence over time, MLM501 implements a sigmoidal decay function: S = 1 / (1 + exp(-0.3 * (Age - 12))). This model assumes evidence stays relatively "fresh" for 5-8 years, then decays rapidly as new technologies and clinical practices emerge, with a midpoint at 12 years.</w:t>
      </w:r>
    </w:p>
    <w:p>
      <w:pPr>
        <w:pStyle w:val="Heading2"/>
      </w:pPr>
      <w:r>
        <w:t>Evidence Pathway Engine</w:t>
      </w:r>
    </w:p>
    <w:p>
      <w:r>
        <w:t>The Pathway Engine bridges Diagnostic Test Accuracy (DTA) and Treatment Effects (TE) using the simulate_pathway() module. It calculates the Net Clinical Benefit (NCB) by modeling True Positives successfully treated against Treatment Harms in false positives and true positives. Economic impact is further quantified using QALY metrics (e.g., £30,000 per QALY).</w:t>
      </w:r>
    </w:p>
    <w:p>
      <w:pPr>
        <w:pStyle w:val="Heading1"/>
      </w:pPr>
      <w:r>
        <w:t>Operation</w:t>
      </w:r>
    </w:p>
    <w:p>
      <w:r>
        <w:t>The software includes a comprehensive vignette, "Mapping the Evidence Frontier with MLM501," providing a guided workflow from global database auditing to clinical pathway frontier mapping. Sequential user actions include:</w:t>
      </w:r>
    </w:p>
    <w:p>
      <w:r>
        <w:t>1. Loading the comprehensive audit database.</w:t>
        <w:br/>
        <w:t>2. Executing global audits to compute MAFI scores and evidence age.</w:t>
        <w:br/>
        <w:t>3. Applying the Bayesian engine for high-priority stress-testing.</w:t>
        <w:br/>
        <w:t>4. Simulating clinical pathways to model NCB and economic value.</w:t>
      </w:r>
    </w:p>
    <w:p>
      <w:pPr>
        <w:pStyle w:val="Heading1"/>
      </w:pPr>
      <w:r>
        <w:t>Use Cases</w:t>
      </w:r>
    </w:p>
    <w:p>
      <w:pPr>
        <w:pStyle w:val="Heading2"/>
      </w:pPr>
      <w:r>
        <w:t>Case Study 1: Global Evidence Audit (The CFA)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Count (k=2,373)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Clinical Interpretation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Robust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Conclusions highly stable; gold-standard anchors.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1,219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Generally reliable; low sensitivity to study removal.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Moderate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466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Sensitive to study exclusions; interpret with caution.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288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Vulnerable to a single study change; evidence frontier.</w:t>
            </w:r>
          </w:p>
        </w:tc>
      </w:tr>
    </w:tbl>
    <w:p>
      <w:pPr>
        <w:pStyle w:val="Caption"/>
      </w:pPr>
      <w:r>
        <w:t>Table 5. Global robustness profile of Cochrane clinical evidence.</w:t>
      </w:r>
    </w:p>
    <w:p>
      <w:pPr>
        <w:pStyle w:val="Heading2"/>
      </w:pPr>
      <w:r>
        <w:t>Case Study 2: Cardiovascular Pathway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Simulation Result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Economic Context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Prevalence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High-risk cardiovascular population.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Net Clinical Benefit (NCB)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163 lives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Improved outcomes after accounting for harms.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Total Treatment Harms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22 events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Adverse events in false/true positives.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Net Economic Value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£4.89M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Based on £30,000 per QALY (NHS benchmark).</w:t>
            </w:r>
          </w:p>
        </w:tc>
      </w:tr>
    </w:tbl>
    <w:p>
      <w:pPr>
        <w:pStyle w:val="Caption"/>
      </w:pPr>
      <w:r>
        <w:t>Table 6. Cardiovascular pathway simulation metrics.</w:t>
      </w:r>
    </w:p>
    <w:p>
      <w:pPr>
        <w:pStyle w:val="Heading1"/>
      </w:pPr>
      <w:r>
        <w:t>Figures and Visual Walkthrough</w:t>
      </w:r>
    </w:p>
    <w:p>
      <w:r>
        <w:t>Figure 1. Entropy Landscape: Mapping MAFI vs. Heterogeneity (I²). This plot illustrates the relationship between evidence fragility and between-study inconsistency across 2,373 analyses. (Source: inst/extdata/cfa_entropy_landscape.png)</w:t>
      </w:r>
    </w:p>
    <w:p>
      <w:r>
        <w:t>Figure 2. Multi-Measure Landscape. Global map of evidence robustness across dichotomous (logOR), continuous (SMD/MD), and generic inverse-variance (GIV) measures. (Source: inst/extdata/cfa_multi_measure_landscape.png)</w:t>
      </w:r>
    </w:p>
    <w:p>
      <w:r>
        <w:t>Figure 3. Temporal Trends in Evidence Fragility. This chart demonstrates the sigmoidal "rotting" of evidence over time, highlighting the vulnerability of conclusions older than 12 years. (Source: inst/extdata/cfa_temporal_trends.png)</w:t>
      </w:r>
    </w:p>
    <w:p>
      <w:r>
        <w:t>Figure 4. Cardiovascular Pathway Frontier. Sensitivity threshold mapping for clinical benefit, demonstrating how diagnostic accuracy ripples through to treatment harms. (Source: inst/extdata/pathway_frontier_cvd.png)</w:t>
      </w:r>
    </w:p>
    <w:p>
      <w:r>
        <w:t>Figure 5. Distribution of Evidence Measures. Summary of the statistical metrics (logOR, SMD, GIV) covered in the global audit. (Source: inst/extdata/cfa_measure_distribution.png)</w:t>
      </w:r>
    </w:p>
    <w:p>
      <w:pPr>
        <w:pStyle w:val="Heading1"/>
      </w:pPr>
      <w:r>
        <w:t>Discussion</w:t>
      </w:r>
    </w:p>
    <w:p>
      <w:r>
        <w:t>MLM501 represents a shift from "Snapshot" meta-analysis to "Dynamic Audit." Its main strength is the integration of evidence robustness with clinical pathway modeling. By identifying the "Cost of Fragility" in economic terms, it provides a powerful argument for research investment. Limitations include the heuristic specialty mapping and the computational intensity of Stan-based Bayesian simulations.</w:t>
      </w:r>
    </w:p>
    <w:p>
      <w:pPr>
        <w:pStyle w:val="Heading1"/>
      </w:pPr>
      <w:r>
        <w:t>Conclusions</w:t>
      </w:r>
    </w:p>
    <w:p>
      <w:r>
        <w:t>MLM501 provides a groundbreaking framework for the Cochrane Fragility Atlas, enabling real-time auditing of evidence integrity and its translation into clinical value. It is an essential asset for healthcare researchers and policy-makers focused on evidence-based optimization.</w:t>
      </w:r>
    </w:p>
    <w:p>
      <w:pPr>
        <w:pStyle w:val="Heading1"/>
      </w:pPr>
      <w:r>
        <w:t>Software availability</w:t>
      </w:r>
    </w:p>
    <w:p>
      <w:r>
        <w:t>Source code: MLM501 sub-directory (GitHub/Zenodo archive)</w:t>
      </w:r>
    </w:p>
    <w:p>
      <w:r>
        <w:t>Version: v0.1.0</w:t>
      </w:r>
    </w:p>
    <w:p>
      <w:r>
        <w:t>License: MIT</w:t>
      </w:r>
    </w:p>
    <w:p>
      <w:pPr>
        <w:pStyle w:val="Heading1"/>
      </w:pPr>
      <w:r>
        <w:t>References</w:t>
      </w:r>
    </w:p>
    <w:p>
      <w:r>
        <w:t>1. DerSimonian R, Laird N. Meta-analysis in clinical trials. Controlled Clinical Trials. 1986.</w:t>
        <w:br/>
        <w:t>2. Gelman A, et al. Prior distributions for variance parameters in hierarchical models. Bayesian Analysis. 2006.</w:t>
        <w:br/>
        <w:t>3. IntHout J, et al. The Hartung-Knapp-Sidik-Jonkman method... BMC Med Res Methodol. 2014.</w:t>
        <w:br/>
        <w:t>4. Ahmad M. The Meta-Analysis Fragility Index (MAFI). NHS Technical Report. 2026.</w:t>
        <w:br/>
        <w:t>5. Page MJ, et al. The PRISMA 2020 statement. BMJ.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