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MLM501: a multilevel evidence synthesis suite for the Cochrane Fragility Atlas and Clinical Pathway Simulation</w:t>
      </w:r>
    </w:p>
    <w:p>
      <w:pPr>
        <w:pStyle w:val="Heading1"/>
      </w:pPr>
      <w:r>
        <w:t>Authors</w:t>
      </w:r>
    </w:p>
    <w:p>
      <w:r>
        <w:t>Mahmood Ahmad [1], Niraj Kumar [2], Laiba Khan [2], Bilaal Dar [3], Andrew Woo [4]</w:t>
      </w:r>
    </w:p>
    <w:p>
      <w:r>
        <w:t>Corresponding author: Mahmood Ahmad (mahmood.ahmad2@nhs.net)</w:t>
      </w:r>
    </w:p>
    <w:p>
      <w:pPr>
        <w:pStyle w:val="Heading1"/>
      </w:pPr>
      <w:r>
        <w:t>Affiliations</w:t>
      </w:r>
    </w:p>
    <w:p>
      <w:r>
        <w:t>1. National Health Service (NHS), UK</w:t>
        <w:br/>
        <w:t>2. Royal Free Hospital, London, UK</w:t>
        <w:br/>
        <w:t>3. King's College London Medical School, London, UK</w:t>
        <w:br/>
        <w:t>4. St George's Hospital, London, UK</w:t>
      </w:r>
    </w:p>
    <w:p>
      <w:pPr>
        <w:pStyle w:val="Heading1"/>
      </w:pPr>
      <w:r>
        <w:t>Abstract</w:t>
      </w:r>
    </w:p>
    <w:p>
      <w:r>
        <w:t>Background: Meta-analyses require searching, screening, data entry and analysis in a laborious process. Due to the intensity of this process "living" meta-analysis is difficult to sustain in practice. Previous attempts have either used fully automated or manual methods. MLM501 provides a semi-automated and fully integrated living meta-analysis workflow for evidence synthesis across 501 Cochrane reviews.</w:t>
      </w:r>
    </w:p>
    <w:p>
      <w:r>
        <w:t>Methods: It exists as an R package implementing a multilevel effects table (2,373 analyses). It features the Meta-Analysis Fragility Index (MAFI 2.0) engine for robustness auditing, a Bayesian Fragility &amp; Credibility Engine for uncertainty assessment, and an Evidence Pathway Engine for simulating clinical workflows. The package integrates non-linear evidence decay models and health-economic impact metrics.</w:t>
      </w:r>
    </w:p>
    <w:p>
      <w:r>
        <w:t>Results: The software successfully executed a global audit of 2,373 clinical meta-analyses, identifying 288 "High Fragility" analyses. A Cardiovascular case study demonstrated a Net Clinical Benefit (NCB) of 163 lives improved per 10,000 patients, illustrating the software's ability to bridge diagnostic accuracy and treatment effects.</w:t>
      </w:r>
    </w:p>
    <w:p>
      <w:r>
        <w:t>Conclusions: MLM501 is suited for rapid evidence auditing and represents a new synthesis of human and automated methods with rigorous check-gates.</w:t>
      </w:r>
    </w:p>
    <w:p>
      <w:pPr>
        <w:pStyle w:val="Heading1"/>
      </w:pPr>
      <w:r>
        <w:t>Table 1. Visual Abstract: The Cochrane Fragility Atlas Pipeline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Pipeline Stage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Primary Objective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Technical Component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Strategic Benefit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1. Data Ingestion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Unified access to 2,373 Cochrane analyses.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Multilevel Database Importer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Full provenance (DOI/URL) for 501+ reviews.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2. Robustness Audit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Quantify conclusion stability via stress-tests.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MAFI 2.0 Engine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Identifies "High Fragility" evidence frontier.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3. Pathway Simulation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Bridge diagnostic data to treatment harms.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DTA/TE Bridge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Calculates real-world Net Clinical Benefit.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4. Economic Valuation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Translate clinical impact into monetary value.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QALY Impact Calculator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Economic justification for NHS research priority.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5. Visual Synthesis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Interactive evidence exploration.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Glassmorphism Dashboard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Transparent analyst and stakeholder interaction.</w:t>
            </w:r>
          </w:p>
        </w:tc>
      </w:tr>
    </w:tbl>
    <w:p>
      <w:pPr>
        <w:pStyle w:val="Heading1"/>
      </w:pPr>
      <w:r>
        <w:t>Table 2. Glossary of Statistical Abbreviations and Symbols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Symbol</w:t>
            </w:r>
          </w:p>
        </w:tc>
        <w:tc>
          <w:tcPr>
            <w:tcW w:type="dxa" w:w="288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Definition</w:t>
            </w:r>
          </w:p>
        </w:tc>
        <w:tc>
          <w:tcPr>
            <w:tcW w:type="dxa" w:w="288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Functional Role in MLM501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MAFI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Meta-Analysis Fragility Index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Composite score (0–1) measuring conclusion vulnerability.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NCB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Net Clinical Benefit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Final lives-saved metric per 10,000 patients after harms.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HKSJ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Hartung-Knapp-Sidik-Jonkman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Variance adjustment for random-effects uncertainty.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QALY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Quality-Adjusted Life Year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Health-economic unit for Net Economic Value (NEV).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logOR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Log Odds Ratio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Primary effect measure for dichotomous outcomes.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SMD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Std. Mean Difference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Primary effect measure for continuous outcomes.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I²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Heterogeneity Statistic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Used as a penalty in the MAFI robustness calculation.</w:t>
            </w:r>
          </w:p>
        </w:tc>
      </w:tr>
    </w:tbl>
    <w:p>
      <w:pPr>
        <w:pStyle w:val="Heading1"/>
      </w:pPr>
      <w:r>
        <w:t>Table 3. MAFI 2.0 Composite Score: Weighted Stress-Test Logic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Component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Weight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Operational Definition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Vulnerability Target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Direction (DFI)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30%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Does removing one study flip the effect direction?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Inference Reversal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Significance (SFI)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25%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Does it change the p &lt; 0.05 significance threshold?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Statistical Precision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Clinical (CFI)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20%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Does the effect cross the defined MCID (e.g. 0.2)?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Clinical Relevance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Effect Stability (ESI)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15%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Max proportional change in point estimate.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Magnitude Robustness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CI Stability (CISI)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10%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Consistency of null-exclusion by confidence bounds.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Uncertainty Interval Stability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Penalties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Variable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I² &gt; 50% and k &lt; 10 studies.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Heterogeneity and Small-k Risks</w:t>
            </w:r>
          </w:p>
        </w:tc>
      </w:tr>
    </w:tbl>
    <w:p>
      <w:pPr>
        <w:pStyle w:val="Heading1"/>
      </w:pPr>
      <w:r>
        <w:t>Table 4. Sigmoidal Evidence Decay: Modeling Evidence "Rot"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Mathematical Context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Clinical Rationale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Midpoint (x0)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12 Years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Sigmoid center point.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Evidence utility declines sharply after 12y.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Slope (k)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0.3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Rate of utility decay.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Assumes rapid technological/clinical drift.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"Fresh" Phase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0–8 Years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Utility &gt; 0.8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Reliable for current standard-of-care.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"Stale" Phase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&gt; 15 Years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Utility &lt; 0.2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High risk of outdated methodology/biases.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Nesting Inflation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log1p(k)/10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Correction for multilevel nesting.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Shared bias sources in high-volume reviews.</w:t>
            </w:r>
          </w:p>
        </w:tc>
      </w:tr>
    </w:tbl>
    <w:p>
      <w:pPr>
        <w:pStyle w:val="Heading1"/>
      </w:pPr>
      <w:r>
        <w:t>Table 5. Input and Output Matrix for Evidence Pathway Simulation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Input Category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Key Variables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Output Metric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Clinical Translation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Diagnostic (DTA)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Prevalence, Sensitivity, Specificity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True Positives (TP) / False Pos. (FP)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Diagnostic Accuracy Floor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Treatment (TE)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Relative Risk (RR), Baseline Risk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Events Prevented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Biological Efficacy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Safety (Harms)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Harm Rate (Side effects)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Total Treatment Harms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Iatrogenic Impact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Integrated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NCB Formula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Net Clinical Benefit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Lives Improved per 10k Patients</w:t>
            </w:r>
          </w:p>
        </w:tc>
      </w:tr>
    </w:tbl>
    <w:p>
      <w:pPr>
        <w:pStyle w:val="Heading1"/>
      </w:pPr>
      <w:r>
        <w:t>Table 6. Health Economic Valuation Framework (NHS Benchmarks)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Metric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Benchmark Value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Source/Assumption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Use in MLM501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Cost per QALY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£30,000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NICE/NHS Threshold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Monetary valuation of clinical benefit.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QALY Gain/Event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5.0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Stroke/Major MACE prevention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Value of one prevented event.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QALY Loss/Harm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0.5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Minor clinical adverse event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Cost of treatment-related harm.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Net Economic Value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Formula-driven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Benefit Value - Cost of Harm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Research priority justification.</w:t>
            </w:r>
          </w:p>
        </w:tc>
      </w:tr>
    </w:tbl>
    <w:p>
      <w:pPr>
        <w:pStyle w:val="Heading1"/>
      </w:pPr>
      <w:r>
        <w:t>Table 7. Global Evidence Robustness Profile (Audit of 2,373 Meta-analyses)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MAFI Classification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Count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Percentage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Clinical Recommendation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Robust (MAFI &lt; 0.15)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400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16.9%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Gold Standard; use for guideline anchors.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Low Fragility (0.15–0.30)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1,219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51.4%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Reliable; minor monitoring recommended.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Moderate Fragility (0.30–0.50)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466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19.6%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Interpret with caution; sensitive to exclusions.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High Fragility (MAFI &gt; 0.50)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288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12.1%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Evidence Frontier; urgent re-verification required.</w:t>
            </w:r>
          </w:p>
        </w:tc>
      </w:tr>
    </w:tbl>
    <w:p>
      <w:pPr>
        <w:pStyle w:val="Heading1"/>
      </w:pPr>
      <w:r>
        <w:t>Table 8. Specialty-Specific Robustness Distribution (Heuristic Mapping)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Medical Specialty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Dominant Measure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Median MAFI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Vulnerability Trend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Cardiovascular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logOR (Dichotomous)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0.24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Highly robust landmark trials.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Neurology/Dementia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SMD (Continuous)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0.48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High volatility in small-k cohorts.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Infectious Disease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logOR / RR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0.31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Moderate stability; sensitive to recent RCTs.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Respiratory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MD (Continuous)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0.39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Higher fragility due to heterogeneity (I²).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General Medicine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Varied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0.35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Mixed stability profile across 501 reviews.</w:t>
            </w:r>
          </w:p>
        </w:tc>
      </w:tr>
    </w:tbl>
    <w:p>
      <w:pPr>
        <w:pStyle w:val="Heading1"/>
      </w:pPr>
      <w:r>
        <w:t>Table 9. Software Validation: Internal Stress-Test Performance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Test Scenario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Target Logic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Expected Pass Criteria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Observed Status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Single-Study Flip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MAFI Directionality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Detection of inference reversal.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P-value Threshold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Significance (SFI)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Correct handling of p=0.05 boundary.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Missing SE Check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Cohort Filtering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Finite/positive seTE enforcement.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Bayesian Parity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Posterior Stability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95% CrI containment of freq. estimate.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PASS (diff &lt; 0.01)</w:t>
            </w:r>
          </w:p>
        </w:tc>
      </w:tr>
    </w:tbl>
    <w:p>
      <w:pPr>
        <w:pStyle w:val="Heading1"/>
      </w:pPr>
      <w:r>
        <w:t>Table 10. Software Availability and Repository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Current Status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Location/Format</w:t>
            </w:r>
          </w:p>
        </w:tc>
        <w:tc>
          <w:tcPr>
            <w:tcW w:type="dxa" w:w="2160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Access Type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Software Source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Complete (v0.1.0)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R Package (sub-directory)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Open Source (MIT)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Multilevel Database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2,373 analyses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data-raw/ (read-only)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Restricted (provenance preserved)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Guided Vignette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Available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vignettes/CFA_Walkthrough.Rmd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Documentation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Audit Ledger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Available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inst/extdata/cfa_comprehensive_audit.csv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CSV Artifact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Visual Dashboard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Functional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inst/extdata/cfa_dashboard.html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Glassmorphism UI</w:t>
            </w:r>
          </w:p>
        </w:tc>
      </w:tr>
    </w:tbl>
    <w:p>
      <w:pPr>
        <w:pStyle w:val="Heading1"/>
      </w:pPr>
      <w:r>
        <w:t>Implementation &amp; Software Architecture</w:t>
      </w:r>
    </w:p>
    <w:p>
      <w:r>
        <w:t>MLM501 is implemented as an R-based evidence synthesis suite leveraging the metafor ecosystem for high-throughput frequentist modeling and brms/Stan for Bayesian posterior estimation. The package handles nested dependencies through a "nesting inflation" adjustment in the MAFI 2.0 engine.</w:t>
      </w:r>
    </w:p>
    <w:p>
      <w:pPr>
        <w:pStyle w:val="Heading1"/>
      </w:pPr>
      <w:r>
        <w:t>Figures and Visual Walkthrough</w:t>
      </w:r>
    </w:p>
    <w:p>
      <w:r>
        <w:t>Note: Figures are provided as separate high-resolution PNG files.</w:t>
      </w:r>
    </w:p>
    <w:p>
      <w:r>
        <w:t>Figure 1. Entropy Landscape: Mapping MAFI vs. Heterogeneity (I²). (cfa_entropy_landscape.png)</w:t>
      </w:r>
    </w:p>
    <w:p>
      <w:r>
        <w:t>Figure 2. Multi-Measure Landscape: Global distribution across logOR, SMD, and GIV. (cfa_multi_measure_landscape.png)</w:t>
      </w:r>
    </w:p>
    <w:p>
      <w:r>
        <w:t>Figure 3. Temporal Trends in Evidence Fragility: The Sigmoidal Evidence Rot. (cfa_temporal_trends.png)</w:t>
      </w:r>
    </w:p>
    <w:p>
      <w:r>
        <w:t>Figure 4. Cardiovascular Pathway Frontier: Sensitivity threshold mapping. (pathway_frontier_cvd.png)</w:t>
      </w:r>
    </w:p>
    <w:p>
      <w:r>
        <w:t>Figure 5. Global Metric Distribution: Statistical coverage of 2,373 analyses. (cfa_measure_distribution.png)</w:t>
      </w:r>
    </w:p>
    <w:p>
      <w:pPr>
        <w:pStyle w:val="Heading1"/>
      </w:pPr>
      <w:r>
        <w:t>References</w:t>
      </w:r>
    </w:p>
    <w:p>
      <w:r>
        <w:t>1. DerSimonian R, Laird N. Meta-analysis in clinical trials. Controlled Clinical Trials. 1986.</w:t>
        <w:br/>
        <w:t>2. Ahmad M et al. The Meta-Analysis Fragility Index 2.0. NHS Technical Series. 2026.</w:t>
        <w:br/>
        <w:t>3. IntHout J et al. The Hartung-Knapp-Sidik-Jonkman method... BMC Med Res Methodol. 2014.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