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4"/>
        </w:rPr>
        <w:t>African-cohort classification sensitivity in long-acting HIV PrEP meta-analyses: a systematic calibration study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Background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Long-acting HIV pre-exposure prophylaxis (LA-PrEP) trials have enrolled predominantly African participants, yet it is unknown how reliably published meta-analyses recognise and report this African cohort composition. We measured the sensitivity and specificity of MA-level African-cohort claims against a structured ground truth.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Methods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We identified 20 systematic reviews and meta-analyses of LA-PrEP efficacy published 2020-2026 via PubMed. For each of 54 (MA, trial) pairs we applied a three-layer algorithm (Layer-M: explicit count, table, and narrative) to classify whether the MA explicitly recognised the trial as African-cohort. Ground truth (D3) was defined as &gt;=50% enrolment from African sites, derived from AACT structured country data for 7 LA-PrEP trials. Sensitivity and specificity were estimated with clustered bootstrap (n_clusters=20, 10,000 replicates). All code and fixtures are version-controlled at github.com/mahmood726-cyber/africa-hiv-prep-atlas (tag v0.1.0).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Results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Against the D3 ground truth, MA African-cohort classification achieved 35% sensitivity (95% CI 15-60%) and 71% specificity (95% CI 44-94%). The confusion matrix was: TP=13, FP=5, FN=24, TN=12. 65% of actually-African LA-PrEP trials (24/37 MA-trial pairs) were cited but not classified as African across any of the three Layer-M layers. The pre-specified D2 sensitivity sweep (&gt;=50% sites African) produced an identical confusion matrix to D3, confirming the result is invariant across reasonable site-share vs enrolment-share thresholds; D1 (&gt;=1 African site) was non-discriminating because every fixture has at least one African site (TN=0). Cost-effectiveness MAs (2/20) contributed 5 false negatives through citation-by-number rather than narrative trial-naming. Pre-IRR working numbers; final values pending kappa &gt;= 0.80 dual-rater audit (Task 20).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Discussion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MAs systematically under-detect African cohort composition in LA-PrEP trials. The calibration gap is largest for economic and indirect-comparison MAs that cite trials by reference number. Standardised African-cohort reporting fields in SR protocols would reduce downstream classification error. Wide bootstrap confidence intervals reflect the small effective number of independent MAs; the blinded IRR audit will provide tighter estimates.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b/>
          <w:sz w:val="22"/>
        </w:rPr>
        <w:t>Data Availability</w:t>
      </w:r>
    </w:p>
    <w:p>
      <w:pPr>
        <w:spacing w:line="360" w:lineRule="auto" w:before="0" w:after="120"/>
      </w:pPr>
      <w:r>
        <w:rPr>
          <w:rFonts w:ascii="Calibri" w:hAnsi="Calibri" w:cs="Calibri"/>
          <w:rFonts w:ascii="Calibri" w:hAnsi="Calibri"/>
          <w:sz w:val="22"/>
        </w:rPr>
        <w:t>All data, code, and pre-registration materials are openly available at github.com/mahmood726-cyber/africa-hiv-prep-atlas (tag v0.1.0). atlas.csv is pinned byte-for-byte at the prereg-v0.1.0-amend-1 tag.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