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pPr>
        <w:jc w:val="center"/>
      </w:pPr>
      <w:r>
        <w:rPr>
          <w:i/>
        </w:rPr>
        <w:t>TruthCert-PairwisePro v1.0 (work build): a software tool article for the development-workspace variant</w:t>
      </w:r>
    </w:p>
    <w:p/>
    <w:p>
      <w:r>
        <w:t>Date: 06 March 2026</w:t>
      </w:r>
    </w:p>
    <w:p>
      <w:r>
        <w:t>To: The Editors, F1000Research</w:t>
      </w:r>
    </w:p>
    <w:p>
      <w:r>
        <w:t>Subject: Submission of software article - TruthCert-PairwisePro v1.0 (work build): a software tool article for the development-workspace variant</w:t>
      </w:r>
    </w:p>
    <w:p>
      <w:r>
        <w:t>Dear Editors,</w:t>
      </w:r>
    </w:p>
    <w:p>
      <w:r>
        <w:t>Please consider our manuscript, "TruthCert-PairwisePro v1.0 (work build): a software tool article for the development-workspace variant", for publication as a Software Tool Article in F1000Research.</w:t>
        <w:br/>
        <w:t>The manuscript is submitted on behalf of Mahmood Ahmad, Niraj Kumar, Bilaal Dar, Laiba Khan, Andrew Woo.</w:t>
      </w:r>
    </w:p>
    <w:p>
      <w:r>
        <w:t>Manuscript summary (from the abstract):</w:t>
        <w:br/>
        <w:t>- Background: Development-workspace builds are useful for validating interface and workflow changes before release alignment. This manuscript documents the TruthCert1_work variant of TruthCert-PairwisePro.</w:t>
        <w:br/>
        <w:t>- Methods: The work build retains the same major workflow architecture as the paired production directory: multi-format import, interactive model controls, run and full-analysis execution, visualization panels, bias and HTA views, and export utilities. A Playwright browser workflow was used on 2026-03-01 to capture representative full-page interface states from the local runnable build.</w:t>
        <w:br/>
        <w:t>- Results: The software completed end-to-end browser workflows for data input, model execution, visual analytics, and export within the domain-specific interface.</w:t>
        <w:br/>
        <w:t>- Conclusions: TruthCert-PairwisePro v1.0 (work build) provides a practical browser-native workflow for evidence synthesis; final submission readiness depends on attaching a public repository link and DOI-archived release metadata.</w:t>
      </w:r>
    </w:p>
    <w:p>
      <w:r>
        <w:t>This submission presents the software workflow, methodological scope, and reproducibility evidence in a form intended for transparent peer review.</w:t>
        <w:br/>
        <w:t>Repository and DOI placeholders in the manuscript will be replaced with final links after release archival.</w:t>
      </w:r>
    </w:p>
    <w:p>
      <w:r>
        <w:t>Thank you for your consideration.</w:t>
      </w:r>
    </w:p>
    <w:p>
      <w:r>
        <w:t>Sincerely,</w:t>
        <w:br/>
        <w:t>Mahmood Ahmad</w:t>
        <w:br/>
        <w:t>Royal Free Hospital</w:t>
        <w:br/>
        <w:t>mahmood.ahmad2@nhs.net</w:t>
      </w:r>
    </w:p>
    <w:p>
      <w:r>
        <w:t>Manuscript corresponding author listed in paper: Corresponding author: Andrew Woo (andy2709w@gmail.com)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