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6CF9B" w14:textId="77777777" w:rsidR="00C42ED4" w:rsidRDefault="1E925B48" w:rsidP="2E5BB21A">
      <w:pPr>
        <w:spacing w:after="0" w:line="240" w:lineRule="auto"/>
        <w:rPr>
          <w:rFonts w:ascii="Times New Roman" w:eastAsia="Times New Roman" w:hAnsi="Times New Roman" w:cs="Times New Roman"/>
          <w:color w:val="000000" w:themeColor="text1"/>
        </w:rPr>
      </w:pPr>
      <w:r>
        <w:rPr>
          <w:noProof/>
        </w:rPr>
        <w:drawing>
          <wp:inline distT="0" distB="0" distL="0" distR="0" wp14:anchorId="18BA4912" wp14:editId="730556FD">
            <wp:extent cx="4848226" cy="781050"/>
            <wp:effectExtent l="0" t="0" r="0" b="0"/>
            <wp:docPr id="395969983" name="Picture 395969983"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848226" cy="781050"/>
                    </a:xfrm>
                    <a:prstGeom prst="rect">
                      <a:avLst/>
                    </a:prstGeom>
                  </pic:spPr>
                </pic:pic>
              </a:graphicData>
            </a:graphic>
          </wp:inline>
        </w:drawing>
      </w:r>
      <w:r>
        <w:rPr>
          <w:noProof/>
        </w:rPr>
        <w:drawing>
          <wp:inline distT="0" distB="0" distL="0" distR="0" wp14:anchorId="42F46BF9" wp14:editId="230BED31">
            <wp:extent cx="647700" cy="857250"/>
            <wp:effectExtent l="0" t="0" r="0" b="0"/>
            <wp:docPr id="191842815" name="Picture 191842815"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47700" cy="857250"/>
                    </a:xfrm>
                    <a:prstGeom prst="rect">
                      <a:avLst/>
                    </a:prstGeom>
                  </pic:spPr>
                </pic:pic>
              </a:graphicData>
            </a:graphic>
          </wp:inline>
        </w:drawing>
      </w:r>
    </w:p>
    <w:p w14:paraId="4397784D" w14:textId="77777777" w:rsidR="00C42ED4" w:rsidRDefault="00C42ED4" w:rsidP="2E5BB21A">
      <w:pPr>
        <w:spacing w:after="0" w:line="240" w:lineRule="auto"/>
        <w:rPr>
          <w:rFonts w:ascii="Times New Roman" w:eastAsia="Times New Roman" w:hAnsi="Times New Roman" w:cs="Times New Roman"/>
          <w:color w:val="000000" w:themeColor="text1"/>
        </w:rPr>
      </w:pPr>
    </w:p>
    <w:p w14:paraId="24EEF9B7" w14:textId="77777777" w:rsidR="00C42ED4" w:rsidRDefault="00C42ED4" w:rsidP="2E5BB21A">
      <w:pPr>
        <w:spacing w:after="0" w:line="240" w:lineRule="auto"/>
        <w:rPr>
          <w:rFonts w:ascii="Times New Roman" w:eastAsia="Times New Roman" w:hAnsi="Times New Roman" w:cs="Times New Roman"/>
          <w:color w:val="000000" w:themeColor="text1"/>
        </w:rPr>
      </w:pPr>
    </w:p>
    <w:p w14:paraId="7EEEAFDA" w14:textId="77777777" w:rsidR="00C42ED4" w:rsidRDefault="1E925B48" w:rsidP="2E5BB21A">
      <w:pPr>
        <w:spacing w:after="0" w:line="240" w:lineRule="auto"/>
        <w:rPr>
          <w:rFonts w:ascii="Times New Roman" w:eastAsia="Times New Roman" w:hAnsi="Times New Roman" w:cs="Times New Roman"/>
          <w:color w:val="000000" w:themeColor="text1"/>
        </w:rPr>
      </w:pPr>
      <w:r>
        <w:rPr>
          <w:noProof/>
        </w:rPr>
        <w:drawing>
          <wp:inline distT="0" distB="0" distL="0" distR="0" wp14:anchorId="4A2C8F88" wp14:editId="5FB8D79B">
            <wp:extent cx="5915025" cy="47625"/>
            <wp:effectExtent l="0" t="0" r="0" b="0"/>
            <wp:docPr id="133516157" name="Picture 13351615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15025" cy="47625"/>
                    </a:xfrm>
                    <a:prstGeom prst="rect">
                      <a:avLst/>
                    </a:prstGeom>
                  </pic:spPr>
                </pic:pic>
              </a:graphicData>
            </a:graphic>
          </wp:inline>
        </w:drawing>
      </w:r>
    </w:p>
    <w:p w14:paraId="25DD3E40" w14:textId="77777777" w:rsidR="00C42ED4" w:rsidRDefault="00C42ED4" w:rsidP="2E5BB21A">
      <w:pPr>
        <w:spacing w:after="0" w:line="240" w:lineRule="auto"/>
        <w:rPr>
          <w:rFonts w:ascii="Times New Roman" w:eastAsia="Times New Roman" w:hAnsi="Times New Roman" w:cs="Times New Roman"/>
          <w:color w:val="000000" w:themeColor="text1"/>
        </w:rPr>
      </w:pPr>
    </w:p>
    <w:p w14:paraId="33A9E110" w14:textId="77777777" w:rsidR="00C42ED4" w:rsidRDefault="00C42ED4" w:rsidP="2E5BB21A">
      <w:pPr>
        <w:spacing w:after="0" w:line="240" w:lineRule="auto"/>
        <w:rPr>
          <w:rFonts w:ascii="Times New Roman" w:eastAsia="Times New Roman" w:hAnsi="Times New Roman" w:cs="Times New Roman"/>
          <w:color w:val="000000" w:themeColor="text1"/>
        </w:rPr>
      </w:pPr>
    </w:p>
    <w:p w14:paraId="172BE50D" w14:textId="77777777" w:rsidR="00C42ED4" w:rsidRDefault="1E925B48" w:rsidP="2E5BB21A">
      <w:pPr>
        <w:spacing w:after="0" w:line="240" w:lineRule="auto"/>
        <w:jc w:val="center"/>
        <w:rPr>
          <w:rFonts w:ascii="Times New Roman" w:eastAsia="Times New Roman" w:hAnsi="Times New Roman" w:cs="Times New Roman"/>
          <w:color w:val="000000" w:themeColor="text1"/>
        </w:rPr>
      </w:pPr>
      <w:r>
        <w:rPr>
          <w:noProof/>
        </w:rPr>
        <w:drawing>
          <wp:inline distT="0" distB="0" distL="0" distR="0" wp14:anchorId="09C2D4EB" wp14:editId="11CFD948">
            <wp:extent cx="3581400" cy="1066800"/>
            <wp:effectExtent l="0" t="0" r="0" b="0"/>
            <wp:docPr id="211462093" name="Picture 21146209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581400" cy="1066800"/>
                    </a:xfrm>
                    <a:prstGeom prst="rect">
                      <a:avLst/>
                    </a:prstGeom>
                  </pic:spPr>
                </pic:pic>
              </a:graphicData>
            </a:graphic>
          </wp:inline>
        </w:drawing>
      </w:r>
    </w:p>
    <w:p w14:paraId="09FEED15" w14:textId="77777777" w:rsidR="00C42ED4" w:rsidRDefault="00C42ED4" w:rsidP="2E5BB21A">
      <w:pPr>
        <w:spacing w:after="0" w:line="240" w:lineRule="auto"/>
        <w:rPr>
          <w:rFonts w:ascii="Times New Roman" w:eastAsia="Times New Roman" w:hAnsi="Times New Roman" w:cs="Times New Roman"/>
          <w:color w:val="000000" w:themeColor="text1"/>
        </w:rPr>
      </w:pPr>
    </w:p>
    <w:p w14:paraId="13D9EB70" w14:textId="77777777" w:rsidR="00C42ED4" w:rsidRDefault="00C42ED4" w:rsidP="2E5BB21A">
      <w:pPr>
        <w:spacing w:after="0" w:line="240" w:lineRule="auto"/>
        <w:rPr>
          <w:rFonts w:ascii="Times New Roman" w:eastAsia="Times New Roman" w:hAnsi="Times New Roman" w:cs="Times New Roman"/>
          <w:color w:val="000000" w:themeColor="text1"/>
        </w:rPr>
      </w:pPr>
    </w:p>
    <w:p w14:paraId="2A29F2FE" w14:textId="77777777" w:rsidR="00C42ED4" w:rsidRDefault="00C42ED4" w:rsidP="2E5BB21A">
      <w:pPr>
        <w:spacing w:after="0" w:line="240" w:lineRule="auto"/>
        <w:rPr>
          <w:rFonts w:ascii="Times New Roman" w:eastAsia="Times New Roman" w:hAnsi="Times New Roman" w:cs="Times New Roman"/>
          <w:color w:val="000000" w:themeColor="text1"/>
        </w:rPr>
      </w:pPr>
    </w:p>
    <w:p w14:paraId="265BC2CE" w14:textId="77777777" w:rsidR="00C42ED4" w:rsidRPr="00CD31FF" w:rsidRDefault="1E925B48" w:rsidP="00CD31FF">
      <w:pPr>
        <w:pStyle w:val="Title"/>
        <w:jc w:val="center"/>
      </w:pPr>
      <w:r w:rsidRPr="2E5BB21A">
        <w:rPr>
          <w:rFonts w:ascii="Times New Roman" w:eastAsia="Times New Roman" w:hAnsi="Times New Roman" w:cs="Times New Roman"/>
          <w:b/>
          <w:bCs/>
          <w:color w:val="215E99" w:themeColor="text2" w:themeTint="BF"/>
          <w:sz w:val="48"/>
          <w:szCs w:val="48"/>
        </w:rPr>
        <w:t>[</w:t>
      </w:r>
      <w:r w:rsidR="00CD31FF">
        <w:rPr>
          <w:rFonts w:ascii="Times New Roman" w:hAnsi="Times New Roman"/>
          <w:b/>
          <w:color w:val="1F4E79"/>
          <w:sz w:val="40"/>
        </w:rPr>
        <w:t>Trump Tweets, Sentiment, and Crude Oil Price Movement: An Applied NLP and Machine Learning Project</w:t>
      </w:r>
      <w:r w:rsidRPr="2E5BB21A">
        <w:rPr>
          <w:rFonts w:ascii="Times New Roman" w:eastAsia="Times New Roman" w:hAnsi="Times New Roman" w:cs="Times New Roman"/>
          <w:b/>
          <w:bCs/>
          <w:color w:val="215E99" w:themeColor="text2" w:themeTint="BF"/>
          <w:sz w:val="48"/>
          <w:szCs w:val="48"/>
        </w:rPr>
        <w:t>]</w:t>
      </w:r>
    </w:p>
    <w:p w14:paraId="294D2C15" w14:textId="77777777" w:rsidR="00C42ED4" w:rsidRDefault="1E925B48" w:rsidP="1B5CEB16">
      <w:pPr>
        <w:spacing w:after="0" w:line="240" w:lineRule="auto"/>
        <w:jc w:val="center"/>
        <w:rPr>
          <w:rFonts w:ascii="Times New Roman" w:eastAsia="Times New Roman" w:hAnsi="Times New Roman" w:cs="Times New Roman"/>
          <w:color w:val="000000" w:themeColor="text1"/>
        </w:rPr>
      </w:pPr>
      <w:r w:rsidRPr="1B5CEB16">
        <w:rPr>
          <w:rFonts w:ascii="Times New Roman" w:eastAsia="Times New Roman" w:hAnsi="Times New Roman" w:cs="Times New Roman"/>
          <w:b/>
          <w:bCs/>
          <w:color w:val="000000" w:themeColor="text1"/>
        </w:rPr>
        <w:t>Authors</w:t>
      </w:r>
    </w:p>
    <w:p w14:paraId="10A0F3E7" w14:textId="77777777" w:rsidR="00C42ED4" w:rsidRDefault="00C42ED4" w:rsidP="2E5BB21A">
      <w:pPr>
        <w:spacing w:after="0" w:line="240" w:lineRule="auto"/>
        <w:rPr>
          <w:rFonts w:ascii="Times New Roman" w:eastAsia="Times New Roman" w:hAnsi="Times New Roman" w:cs="Times New Roman"/>
          <w:color w:val="215E99" w:themeColor="text2" w:themeTint="BF"/>
        </w:rPr>
      </w:pPr>
    </w:p>
    <w:p w14:paraId="09B9A955" w14:textId="77777777" w:rsidR="00C42ED4" w:rsidRDefault="1E925B48" w:rsidP="2E5BB21A">
      <w:pPr>
        <w:spacing w:after="0" w:line="240" w:lineRule="auto"/>
        <w:ind w:firstLine="360"/>
        <w:jc w:val="center"/>
        <w:rPr>
          <w:rFonts w:ascii="Times New Roman" w:eastAsia="Times New Roman" w:hAnsi="Times New Roman" w:cs="Times New Roman"/>
          <w:color w:val="215E99" w:themeColor="text2" w:themeTint="BF"/>
        </w:rPr>
      </w:pPr>
      <w:r w:rsidRPr="2E5BB21A">
        <w:rPr>
          <w:rFonts w:ascii="Times New Roman" w:eastAsia="Times New Roman" w:hAnsi="Times New Roman" w:cs="Times New Roman"/>
          <w:b/>
          <w:bCs/>
          <w:color w:val="215E99" w:themeColor="text2" w:themeTint="BF"/>
        </w:rPr>
        <w:t>[</w:t>
      </w:r>
      <w:r w:rsidR="00CD31FF">
        <w:rPr>
          <w:rFonts w:ascii="Times New Roman" w:eastAsia="Times New Roman" w:hAnsi="Times New Roman" w:cs="Times New Roman"/>
          <w:b/>
          <w:bCs/>
          <w:color w:val="215E99" w:themeColor="text2" w:themeTint="BF"/>
        </w:rPr>
        <w:t>Zaid Al Raggad</w:t>
      </w:r>
      <w:r w:rsidRPr="2E5BB21A">
        <w:rPr>
          <w:rFonts w:ascii="Times New Roman" w:eastAsia="Times New Roman" w:hAnsi="Times New Roman" w:cs="Times New Roman"/>
          <w:b/>
          <w:bCs/>
          <w:color w:val="215E99" w:themeColor="text2" w:themeTint="BF"/>
        </w:rPr>
        <w:t>], [</w:t>
      </w:r>
      <w:r w:rsidR="00CD31FF" w:rsidRPr="00CD31FF">
        <w:rPr>
          <w:rFonts w:ascii="Times New Roman" w:hAnsi="Times New Roman"/>
          <w:b/>
          <w:bCs/>
          <w:color w:val="1F4E79"/>
        </w:rPr>
        <w:t>202120482</w:t>
      </w:r>
      <w:r w:rsidRPr="2E5BB21A">
        <w:rPr>
          <w:rFonts w:ascii="Times New Roman" w:eastAsia="Times New Roman" w:hAnsi="Times New Roman" w:cs="Times New Roman"/>
          <w:b/>
          <w:bCs/>
          <w:color w:val="215E99" w:themeColor="text2" w:themeTint="BF"/>
        </w:rPr>
        <w:t>]</w:t>
      </w:r>
    </w:p>
    <w:p w14:paraId="32A1CF23" w14:textId="77777777" w:rsidR="00C42ED4" w:rsidRDefault="1E925B48" w:rsidP="2E5BB21A">
      <w:pPr>
        <w:spacing w:after="0" w:line="240" w:lineRule="auto"/>
        <w:ind w:firstLine="360"/>
        <w:jc w:val="center"/>
        <w:rPr>
          <w:rFonts w:ascii="Times New Roman" w:eastAsia="Times New Roman" w:hAnsi="Times New Roman" w:cs="Times New Roman"/>
          <w:b/>
          <w:bCs/>
          <w:color w:val="215E99" w:themeColor="text2" w:themeTint="BF"/>
        </w:rPr>
      </w:pPr>
      <w:r w:rsidRPr="2E5BB21A">
        <w:rPr>
          <w:rFonts w:ascii="Times New Roman" w:eastAsia="Times New Roman" w:hAnsi="Times New Roman" w:cs="Times New Roman"/>
          <w:b/>
          <w:bCs/>
          <w:color w:val="215E99" w:themeColor="text2" w:themeTint="BF"/>
        </w:rPr>
        <w:t>[</w:t>
      </w:r>
      <w:r w:rsidR="00CD31FF">
        <w:rPr>
          <w:rFonts w:ascii="Times New Roman" w:eastAsia="Times New Roman" w:hAnsi="Times New Roman" w:cs="Times New Roman"/>
          <w:b/>
          <w:bCs/>
          <w:color w:val="215E99" w:themeColor="text2" w:themeTint="BF"/>
        </w:rPr>
        <w:t>Mahmood Sanwar</w:t>
      </w:r>
      <w:r w:rsidRPr="2E5BB21A">
        <w:rPr>
          <w:rFonts w:ascii="Times New Roman" w:eastAsia="Times New Roman" w:hAnsi="Times New Roman" w:cs="Times New Roman"/>
          <w:b/>
          <w:bCs/>
          <w:color w:val="215E99" w:themeColor="text2" w:themeTint="BF"/>
        </w:rPr>
        <w:t>], [</w:t>
      </w:r>
      <w:r w:rsidR="00CD31FF">
        <w:rPr>
          <w:rFonts w:ascii="Times New Roman" w:eastAsia="Times New Roman" w:hAnsi="Times New Roman" w:cs="Times New Roman"/>
          <w:b/>
          <w:bCs/>
          <w:color w:val="215E99" w:themeColor="text2" w:themeTint="BF"/>
        </w:rPr>
        <w:t>202210699</w:t>
      </w:r>
      <w:r w:rsidRPr="2E5BB21A">
        <w:rPr>
          <w:rFonts w:ascii="Times New Roman" w:eastAsia="Times New Roman" w:hAnsi="Times New Roman" w:cs="Times New Roman"/>
          <w:b/>
          <w:bCs/>
          <w:color w:val="215E99" w:themeColor="text2" w:themeTint="BF"/>
        </w:rPr>
        <w:t>]</w:t>
      </w:r>
    </w:p>
    <w:p w14:paraId="04944078" w14:textId="77777777" w:rsidR="00C42ED4" w:rsidRPr="00CD31FF" w:rsidRDefault="00CD31FF" w:rsidP="00CD31FF">
      <w:pPr>
        <w:spacing w:after="0" w:line="240" w:lineRule="auto"/>
        <w:ind w:firstLine="360"/>
        <w:jc w:val="center"/>
        <w:rPr>
          <w:rFonts w:ascii="Times New Roman" w:eastAsia="Times New Roman" w:hAnsi="Times New Roman" w:cs="Times New Roman"/>
          <w:color w:val="215E99" w:themeColor="text2" w:themeTint="BF"/>
        </w:rPr>
      </w:pPr>
      <w:r>
        <w:rPr>
          <w:rFonts w:ascii="Times New Roman" w:eastAsia="Times New Roman" w:hAnsi="Times New Roman" w:cs="Times New Roman"/>
          <w:b/>
          <w:bCs/>
          <w:color w:val="215E99" w:themeColor="text2" w:themeTint="BF"/>
        </w:rPr>
        <w:t>[Ahmad Al Junaidi</w:t>
      </w:r>
      <w:proofErr w:type="gramStart"/>
      <w:r>
        <w:rPr>
          <w:rFonts w:ascii="Times New Roman" w:eastAsia="Times New Roman" w:hAnsi="Times New Roman" w:cs="Times New Roman"/>
          <w:b/>
          <w:bCs/>
          <w:color w:val="215E99" w:themeColor="text2" w:themeTint="BF"/>
        </w:rPr>
        <w:t>],[</w:t>
      </w:r>
      <w:proofErr w:type="gramEnd"/>
      <w:r>
        <w:rPr>
          <w:rFonts w:ascii="Times New Roman" w:eastAsia="Times New Roman" w:hAnsi="Times New Roman" w:cs="Times New Roman"/>
          <w:b/>
          <w:bCs/>
          <w:color w:val="215E99" w:themeColor="text2" w:themeTint="BF"/>
        </w:rPr>
        <w:t>202120421</w:t>
      </w:r>
    </w:p>
    <w:p w14:paraId="4679EB66" w14:textId="77777777" w:rsidR="00C42ED4" w:rsidRDefault="00C42ED4" w:rsidP="2E5BB21A">
      <w:pPr>
        <w:spacing w:after="0" w:line="240" w:lineRule="auto"/>
        <w:rPr>
          <w:rFonts w:ascii="Times New Roman" w:eastAsia="Times New Roman" w:hAnsi="Times New Roman" w:cs="Times New Roman"/>
          <w:color w:val="000000" w:themeColor="text1"/>
        </w:rPr>
      </w:pPr>
    </w:p>
    <w:p w14:paraId="4E487D8C" w14:textId="77777777" w:rsidR="00C42ED4" w:rsidRDefault="00C42ED4" w:rsidP="2E5BB21A">
      <w:pPr>
        <w:spacing w:after="0" w:line="240" w:lineRule="auto"/>
        <w:rPr>
          <w:rFonts w:ascii="Times New Roman" w:eastAsia="Times New Roman" w:hAnsi="Times New Roman" w:cs="Times New Roman"/>
          <w:color w:val="000000" w:themeColor="text1"/>
        </w:rPr>
      </w:pPr>
    </w:p>
    <w:p w14:paraId="4E05475D" w14:textId="77777777" w:rsidR="00CD31FF" w:rsidRDefault="00CD31FF" w:rsidP="00CD31FF">
      <w:pPr>
        <w:jc w:val="center"/>
      </w:pPr>
      <w:r>
        <w:rPr>
          <w:rFonts w:ascii="Times New Roman" w:hAnsi="Times New Roman"/>
          <w:b/>
          <w:sz w:val="22"/>
        </w:rPr>
        <w:t>Supervised by</w:t>
      </w:r>
      <w:r>
        <w:rPr>
          <w:rFonts w:ascii="Times New Roman" w:hAnsi="Times New Roman"/>
          <w:b/>
          <w:sz w:val="22"/>
        </w:rPr>
        <w:br/>
      </w:r>
      <w:r>
        <w:rPr>
          <w:rFonts w:ascii="Times New Roman" w:hAnsi="Times New Roman"/>
          <w:color w:val="1F4E79"/>
          <w:sz w:val="22"/>
        </w:rPr>
        <w:t>Dr. Ayman Mansour</w:t>
      </w:r>
    </w:p>
    <w:p w14:paraId="0F878151" w14:textId="0BC78947" w:rsidR="00CD31FF" w:rsidRDefault="00CD31FF" w:rsidP="00C50ED6">
      <w:pPr>
        <w:jc w:val="center"/>
      </w:pPr>
      <w:r>
        <w:rPr>
          <w:rFonts w:ascii="Times New Roman" w:hAnsi="Times New Roman"/>
          <w:b/>
          <w:sz w:val="22"/>
        </w:rPr>
        <w:t>Course</w:t>
      </w:r>
      <w:r>
        <w:rPr>
          <w:rFonts w:ascii="Times New Roman" w:hAnsi="Times New Roman"/>
          <w:b/>
          <w:sz w:val="22"/>
        </w:rPr>
        <w:br/>
        <w:t>Academic Year</w:t>
      </w:r>
      <w:r>
        <w:rPr>
          <w:rFonts w:ascii="Times New Roman" w:hAnsi="Times New Roman"/>
          <w:b/>
          <w:sz w:val="22"/>
        </w:rPr>
        <w:br/>
      </w:r>
      <w:r>
        <w:rPr>
          <w:rFonts w:ascii="Times New Roman" w:hAnsi="Times New Roman"/>
          <w:color w:val="1F4E79"/>
          <w:sz w:val="22"/>
        </w:rPr>
        <w:t>2025/2026</w:t>
      </w:r>
    </w:p>
    <w:p w14:paraId="5C78B240" w14:textId="7F1E3653" w:rsidR="00CD31FF" w:rsidRDefault="00704D74" w:rsidP="00CD31FF">
      <w:pPr>
        <w:jc w:val="center"/>
      </w:pPr>
      <w:r>
        <w:rPr>
          <w:rFonts w:hint="cs"/>
          <w:noProof/>
          <w:rtl/>
          <w:lang w:val="ar-JO" w:bidi="ar-JO"/>
        </w:rPr>
        <w:drawing>
          <wp:anchor distT="0" distB="0" distL="114300" distR="114300" simplePos="0" relativeHeight="251660288" behindDoc="1" locked="0" layoutInCell="1" allowOverlap="1" wp14:anchorId="13927091" wp14:editId="045EBA6A">
            <wp:simplePos x="0" y="0"/>
            <wp:positionH relativeFrom="margin">
              <wp:posOffset>2141220</wp:posOffset>
            </wp:positionH>
            <wp:positionV relativeFrom="paragraph">
              <wp:posOffset>451485</wp:posOffset>
            </wp:positionV>
            <wp:extent cx="1630680" cy="815340"/>
            <wp:effectExtent l="0" t="0" r="7620" b="3810"/>
            <wp:wrapTight wrapText="bothSides">
              <wp:wrapPolygon edited="0">
                <wp:start x="0" y="0"/>
                <wp:lineTo x="0" y="21196"/>
                <wp:lineTo x="21449" y="21196"/>
                <wp:lineTo x="21449" y="0"/>
                <wp:lineTo x="0" y="0"/>
              </wp:wrapPolygon>
            </wp:wrapTight>
            <wp:docPr id="1553692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92066" name="Picture 1553692066"/>
                    <pic:cNvPicPr/>
                  </pic:nvPicPr>
                  <pic:blipFill>
                    <a:blip r:embed="rId15">
                      <a:extLst>
                        <a:ext uri="{28A0092B-C50C-407E-A947-70E740481C1C}">
                          <a14:useLocalDpi xmlns:a14="http://schemas.microsoft.com/office/drawing/2010/main" val="0"/>
                        </a:ext>
                      </a:extLst>
                    </a:blip>
                    <a:stretch>
                      <a:fillRect/>
                    </a:stretch>
                  </pic:blipFill>
                  <pic:spPr>
                    <a:xfrm>
                      <a:off x="0" y="0"/>
                      <a:ext cx="1630680" cy="815340"/>
                    </a:xfrm>
                    <a:prstGeom prst="rect">
                      <a:avLst/>
                    </a:prstGeom>
                  </pic:spPr>
                </pic:pic>
              </a:graphicData>
            </a:graphic>
            <wp14:sizeRelH relativeFrom="margin">
              <wp14:pctWidth>0</wp14:pctWidth>
            </wp14:sizeRelH>
            <wp14:sizeRelV relativeFrom="margin">
              <wp14:pctHeight>0</wp14:pctHeight>
            </wp14:sizeRelV>
          </wp:anchor>
        </w:drawing>
      </w:r>
      <w:r w:rsidR="00C50ED6">
        <w:rPr>
          <w:rFonts w:ascii="Times New Roman" w:hAnsi="Times New Roman"/>
          <w:b/>
          <w:noProof/>
          <w:sz w:val="22"/>
        </w:rPr>
        <w:drawing>
          <wp:anchor distT="0" distB="0" distL="114300" distR="114300" simplePos="0" relativeHeight="251659264" behindDoc="1" locked="0" layoutInCell="1" allowOverlap="1" wp14:anchorId="4A335A35" wp14:editId="75180627">
            <wp:simplePos x="0" y="0"/>
            <wp:positionH relativeFrom="column">
              <wp:posOffset>5067300</wp:posOffset>
            </wp:positionH>
            <wp:positionV relativeFrom="paragraph">
              <wp:posOffset>318770</wp:posOffset>
            </wp:positionV>
            <wp:extent cx="1531620" cy="960120"/>
            <wp:effectExtent l="0" t="0" r="0" b="0"/>
            <wp:wrapTight wrapText="bothSides">
              <wp:wrapPolygon edited="0">
                <wp:start x="0" y="0"/>
                <wp:lineTo x="0" y="21000"/>
                <wp:lineTo x="21224" y="21000"/>
                <wp:lineTo x="21224" y="0"/>
                <wp:lineTo x="0" y="0"/>
              </wp:wrapPolygon>
            </wp:wrapTight>
            <wp:docPr id="937169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69914" name="Picture 937169914"/>
                    <pic:cNvPicPr/>
                  </pic:nvPicPr>
                  <pic:blipFill>
                    <a:blip r:embed="rId16">
                      <a:extLst>
                        <a:ext uri="{28A0092B-C50C-407E-A947-70E740481C1C}">
                          <a14:useLocalDpi xmlns:a14="http://schemas.microsoft.com/office/drawing/2010/main" val="0"/>
                        </a:ext>
                      </a:extLst>
                    </a:blip>
                    <a:stretch>
                      <a:fillRect/>
                    </a:stretch>
                  </pic:blipFill>
                  <pic:spPr>
                    <a:xfrm>
                      <a:off x="0" y="0"/>
                      <a:ext cx="1531620" cy="960120"/>
                    </a:xfrm>
                    <a:prstGeom prst="rect">
                      <a:avLst/>
                    </a:prstGeom>
                  </pic:spPr>
                </pic:pic>
              </a:graphicData>
            </a:graphic>
            <wp14:sizeRelH relativeFrom="margin">
              <wp14:pctWidth>0</wp14:pctWidth>
            </wp14:sizeRelH>
            <wp14:sizeRelV relativeFrom="margin">
              <wp14:pctHeight>0</wp14:pctHeight>
            </wp14:sizeRelV>
          </wp:anchor>
        </w:drawing>
      </w:r>
      <w:r w:rsidR="00CD31FF">
        <w:rPr>
          <w:rFonts w:ascii="Times New Roman" w:hAnsi="Times New Roman"/>
          <w:b/>
          <w:sz w:val="22"/>
        </w:rPr>
        <w:t>Date</w:t>
      </w:r>
      <w:r w:rsidR="00CD31FF">
        <w:rPr>
          <w:rFonts w:ascii="Times New Roman" w:hAnsi="Times New Roman"/>
          <w:b/>
          <w:sz w:val="22"/>
        </w:rPr>
        <w:br/>
      </w:r>
      <w:r w:rsidR="00C50ED6">
        <w:rPr>
          <w:rFonts w:ascii="Times New Roman" w:hAnsi="Times New Roman" w:hint="cs"/>
          <w:color w:val="1F4E79"/>
          <w:sz w:val="22"/>
          <w:rtl/>
        </w:rPr>
        <w:t xml:space="preserve">                       </w:t>
      </w:r>
      <w:r w:rsidR="00CD31FF">
        <w:rPr>
          <w:rFonts w:ascii="Times New Roman" w:hAnsi="Times New Roman"/>
          <w:color w:val="1F4E79"/>
          <w:sz w:val="22"/>
        </w:rPr>
        <w:t>2026</w:t>
      </w:r>
    </w:p>
    <w:p w14:paraId="1D5B3970" w14:textId="202679DF" w:rsidR="00C42ED4" w:rsidRDefault="00C50ED6" w:rsidP="2E5BB21A">
      <w:pPr>
        <w:spacing w:after="0" w:line="240" w:lineRule="auto"/>
        <w:jc w:val="center"/>
        <w:rPr>
          <w:rFonts w:ascii="Times New Roman" w:eastAsia="Times New Roman" w:hAnsi="Times New Roman" w:cs="Times New Roman"/>
          <w:color w:val="000000" w:themeColor="text1"/>
        </w:rPr>
      </w:pPr>
      <w:r>
        <w:rPr>
          <w:rFonts w:hint="cs"/>
          <w:noProof/>
          <w:rtl/>
          <w:lang w:val="ar-JO" w:bidi="ar-JO"/>
        </w:rPr>
        <w:drawing>
          <wp:anchor distT="0" distB="0" distL="114300" distR="114300" simplePos="0" relativeHeight="251658240" behindDoc="0" locked="0" layoutInCell="1" allowOverlap="1" wp14:anchorId="36F9C294" wp14:editId="760C7F8F">
            <wp:simplePos x="0" y="0"/>
            <wp:positionH relativeFrom="column">
              <wp:posOffset>-457200</wp:posOffset>
            </wp:positionH>
            <wp:positionV relativeFrom="paragraph">
              <wp:posOffset>6985</wp:posOffset>
            </wp:positionV>
            <wp:extent cx="1363980" cy="510540"/>
            <wp:effectExtent l="0" t="0" r="7620" b="3810"/>
            <wp:wrapThrough wrapText="bothSides">
              <wp:wrapPolygon edited="0">
                <wp:start x="0" y="0"/>
                <wp:lineTo x="0" y="16925"/>
                <wp:lineTo x="7542" y="20955"/>
                <wp:lineTo x="15385" y="20955"/>
                <wp:lineTo x="21419" y="16119"/>
                <wp:lineTo x="21419" y="5642"/>
                <wp:lineTo x="17799" y="0"/>
                <wp:lineTo x="0" y="0"/>
              </wp:wrapPolygon>
            </wp:wrapThrough>
            <wp:docPr id="3201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91133" name="Picture 3201911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63980" cy="510540"/>
                    </a:xfrm>
                    <a:prstGeom prst="rect">
                      <a:avLst/>
                    </a:prstGeom>
                  </pic:spPr>
                </pic:pic>
              </a:graphicData>
            </a:graphic>
            <wp14:sizeRelH relativeFrom="margin">
              <wp14:pctWidth>0</wp14:pctWidth>
            </wp14:sizeRelH>
            <wp14:sizeRelV relativeFrom="margin">
              <wp14:pctHeight>0</wp14:pctHeight>
            </wp14:sizeRelV>
          </wp:anchor>
        </w:drawing>
      </w:r>
    </w:p>
    <w:p w14:paraId="23B2B7A3" w14:textId="521A6DE6" w:rsidR="00CF27F3" w:rsidRDefault="00CF27F3" w:rsidP="00CF27F3">
      <w:pPr>
        <w:spacing w:after="0" w:line="240" w:lineRule="auto"/>
        <w:rPr>
          <w:lang w:bidi="ar-JO"/>
        </w:rPr>
      </w:pPr>
    </w:p>
    <w:p w14:paraId="0CB58FE0" w14:textId="7AEFC7F9" w:rsidR="00704D74" w:rsidRDefault="00704D74" w:rsidP="00CF27F3">
      <w:pPr>
        <w:spacing w:after="0" w:line="240" w:lineRule="auto"/>
        <w:rPr>
          <w:rFonts w:hint="cs"/>
          <w:rtl/>
          <w:lang w:bidi="ar-JO"/>
        </w:rPr>
      </w:pPr>
    </w:p>
    <w:p w14:paraId="16D22453" w14:textId="1A3BB1B9" w:rsidR="00CF27F3" w:rsidRPr="00AE7814" w:rsidRDefault="00CF27F3" w:rsidP="00CF27F3">
      <w:pPr>
        <w:pStyle w:val="Heading2"/>
        <w:ind w:left="180"/>
        <w:rPr>
          <w:rStyle w:val="Strong"/>
          <w:sz w:val="34"/>
          <w:szCs w:val="34"/>
        </w:rPr>
      </w:pPr>
      <w:r w:rsidRPr="00AE7814">
        <w:rPr>
          <w:rStyle w:val="Strong"/>
          <w:sz w:val="34"/>
          <w:szCs w:val="34"/>
        </w:rPr>
        <w:lastRenderedPageBreak/>
        <w:t>Table of Contents</w:t>
      </w:r>
    </w:p>
    <w:p w14:paraId="5380A9BF" w14:textId="77777777" w:rsidR="00CF27F3" w:rsidRPr="00CF27F3" w:rsidRDefault="00CF27F3" w:rsidP="00CF27F3">
      <w:pPr>
        <w:pStyle w:val="Heading2"/>
        <w:rPr>
          <w:rStyle w:val="Strong"/>
        </w:rPr>
      </w:pPr>
    </w:p>
    <w:p w14:paraId="5F72F334" w14:textId="338013B4" w:rsidR="00CF27F3" w:rsidRPr="00CF27F3" w:rsidRDefault="00CF27F3" w:rsidP="00CF27F3">
      <w:pPr>
        <w:pStyle w:val="Heading2"/>
        <w:numPr>
          <w:ilvl w:val="0"/>
          <w:numId w:val="7"/>
        </w:numPr>
        <w:rPr>
          <w:rStyle w:val="Strong"/>
        </w:rPr>
      </w:pPr>
      <w:r w:rsidRPr="00CF27F3">
        <w:rPr>
          <w:rStyle w:val="Strong"/>
        </w:rPr>
        <w:t>Abstract</w:t>
      </w:r>
    </w:p>
    <w:p w14:paraId="22BB7C27" w14:textId="3B64A80E" w:rsidR="00CF27F3" w:rsidRPr="00CF27F3" w:rsidRDefault="00CF27F3" w:rsidP="00CF27F3">
      <w:pPr>
        <w:pStyle w:val="Heading2"/>
        <w:numPr>
          <w:ilvl w:val="0"/>
          <w:numId w:val="7"/>
        </w:numPr>
        <w:rPr>
          <w:rStyle w:val="Strong"/>
        </w:rPr>
      </w:pPr>
      <w:r w:rsidRPr="00CF27F3">
        <w:rPr>
          <w:rStyle w:val="Strong"/>
        </w:rPr>
        <w:t>Acknowledgment</w:t>
      </w:r>
    </w:p>
    <w:p w14:paraId="67C289E7" w14:textId="7377524C" w:rsidR="00CF27F3" w:rsidRPr="00CF27F3" w:rsidRDefault="00CF27F3" w:rsidP="00CF27F3">
      <w:pPr>
        <w:pStyle w:val="Heading2"/>
        <w:numPr>
          <w:ilvl w:val="0"/>
          <w:numId w:val="7"/>
        </w:numPr>
        <w:rPr>
          <w:rStyle w:val="Strong"/>
        </w:rPr>
      </w:pPr>
      <w:r w:rsidRPr="00CF27F3">
        <w:rPr>
          <w:rStyle w:val="Strong"/>
        </w:rPr>
        <w:t>Business Intelligence Project Description and Objectives</w:t>
      </w:r>
    </w:p>
    <w:p w14:paraId="55C3A6D6" w14:textId="439D33CE" w:rsidR="00CF27F3" w:rsidRPr="00CF27F3" w:rsidRDefault="00CF27F3" w:rsidP="00CF27F3">
      <w:pPr>
        <w:pStyle w:val="Heading2"/>
        <w:numPr>
          <w:ilvl w:val="0"/>
          <w:numId w:val="7"/>
        </w:numPr>
        <w:rPr>
          <w:rStyle w:val="Strong"/>
        </w:rPr>
      </w:pPr>
      <w:r w:rsidRPr="00CF27F3">
        <w:rPr>
          <w:rStyle w:val="Strong"/>
        </w:rPr>
        <w:t>Data Research and Acquiring Effort</w:t>
      </w:r>
    </w:p>
    <w:p w14:paraId="48F789FD" w14:textId="00D94BF8" w:rsidR="00CF27F3" w:rsidRPr="00CF27F3" w:rsidRDefault="00CF27F3" w:rsidP="00CF27F3">
      <w:pPr>
        <w:pStyle w:val="Heading2"/>
        <w:numPr>
          <w:ilvl w:val="0"/>
          <w:numId w:val="7"/>
        </w:numPr>
        <w:rPr>
          <w:rStyle w:val="Strong"/>
        </w:rPr>
      </w:pPr>
      <w:r w:rsidRPr="00CF27F3">
        <w:rPr>
          <w:rStyle w:val="Strong"/>
        </w:rPr>
        <w:t>Links to Raw Data</w:t>
      </w:r>
    </w:p>
    <w:p w14:paraId="472E7DDF" w14:textId="2B440C50" w:rsidR="00CF27F3" w:rsidRPr="00CF27F3" w:rsidRDefault="00CF27F3" w:rsidP="00CF27F3">
      <w:pPr>
        <w:pStyle w:val="Heading2"/>
        <w:numPr>
          <w:ilvl w:val="0"/>
          <w:numId w:val="7"/>
        </w:numPr>
        <w:rPr>
          <w:rStyle w:val="Strong"/>
        </w:rPr>
      </w:pPr>
      <w:r w:rsidRPr="00CF27F3">
        <w:rPr>
          <w:rStyle w:val="Strong"/>
        </w:rPr>
        <w:t>Data Description and Understandings</w:t>
      </w:r>
    </w:p>
    <w:p w14:paraId="5022A9C8" w14:textId="6C991AC6" w:rsidR="00CF27F3" w:rsidRPr="00CF27F3" w:rsidRDefault="00CF27F3" w:rsidP="00CF27F3">
      <w:pPr>
        <w:pStyle w:val="Heading2"/>
        <w:numPr>
          <w:ilvl w:val="0"/>
          <w:numId w:val="7"/>
        </w:numPr>
        <w:rPr>
          <w:rStyle w:val="Strong"/>
        </w:rPr>
      </w:pPr>
      <w:r w:rsidRPr="00CF27F3">
        <w:rPr>
          <w:rStyle w:val="Strong"/>
        </w:rPr>
        <w:t>Data Primary Cleaning and Transformation</w:t>
      </w:r>
    </w:p>
    <w:p w14:paraId="5CD84BE0" w14:textId="77777777" w:rsidR="00CF27F3" w:rsidRPr="00CF27F3" w:rsidRDefault="00CF27F3" w:rsidP="00CF27F3">
      <w:pPr>
        <w:pStyle w:val="Heading2"/>
        <w:numPr>
          <w:ilvl w:val="0"/>
          <w:numId w:val="7"/>
        </w:numPr>
        <w:rPr>
          <w:rStyle w:val="Strong"/>
        </w:rPr>
      </w:pPr>
      <w:r w:rsidRPr="00CF27F3">
        <w:rPr>
          <w:rStyle w:val="Strong"/>
        </w:rPr>
        <w:t>Data Visualization and Insights</w:t>
      </w:r>
    </w:p>
    <w:p w14:paraId="70E3B1A1" w14:textId="07087F77" w:rsidR="00CF27F3" w:rsidRPr="00CF27F3" w:rsidRDefault="00CF27F3" w:rsidP="00CF27F3">
      <w:pPr>
        <w:pStyle w:val="Heading2"/>
        <w:numPr>
          <w:ilvl w:val="0"/>
          <w:numId w:val="7"/>
        </w:numPr>
        <w:rPr>
          <w:rStyle w:val="Strong"/>
        </w:rPr>
      </w:pPr>
      <w:r w:rsidRPr="00CF27F3">
        <w:rPr>
          <w:rStyle w:val="Strong"/>
        </w:rPr>
        <w:t>Exploratory Data Analysis (EDA)</w:t>
      </w:r>
    </w:p>
    <w:p w14:paraId="4483C04F" w14:textId="6C0EB538" w:rsidR="00CF27F3" w:rsidRPr="00CF27F3" w:rsidRDefault="00CF27F3" w:rsidP="00CF27F3">
      <w:pPr>
        <w:pStyle w:val="Heading2"/>
        <w:numPr>
          <w:ilvl w:val="0"/>
          <w:numId w:val="7"/>
        </w:numPr>
        <w:rPr>
          <w:rStyle w:val="Strong"/>
        </w:rPr>
      </w:pPr>
      <w:r w:rsidRPr="00CF27F3">
        <w:rPr>
          <w:rStyle w:val="Strong"/>
        </w:rPr>
        <w:t>Dashboard Design and Insights</w:t>
      </w:r>
    </w:p>
    <w:p w14:paraId="0D756A9F" w14:textId="77777777" w:rsidR="00CF27F3" w:rsidRPr="00CF27F3" w:rsidRDefault="00CF27F3" w:rsidP="00CF27F3">
      <w:pPr>
        <w:pStyle w:val="Heading2"/>
        <w:numPr>
          <w:ilvl w:val="0"/>
          <w:numId w:val="7"/>
        </w:numPr>
        <w:rPr>
          <w:rStyle w:val="Strong"/>
        </w:rPr>
      </w:pPr>
      <w:r w:rsidRPr="00CF27F3">
        <w:rPr>
          <w:rStyle w:val="Strong"/>
        </w:rPr>
        <w:t>Advanced Analytics and AI Modeling</w:t>
      </w:r>
    </w:p>
    <w:p w14:paraId="6C881A05" w14:textId="0B4B2001" w:rsidR="00CF27F3" w:rsidRPr="00CF27F3" w:rsidRDefault="00CF27F3" w:rsidP="00CF27F3">
      <w:pPr>
        <w:pStyle w:val="Heading2"/>
        <w:numPr>
          <w:ilvl w:val="0"/>
          <w:numId w:val="7"/>
        </w:numPr>
        <w:rPr>
          <w:rStyle w:val="Strong"/>
        </w:rPr>
      </w:pPr>
      <w:r w:rsidRPr="00CF27F3">
        <w:rPr>
          <w:rStyle w:val="Strong"/>
        </w:rPr>
        <w:t>Sentiment Analysis</w:t>
      </w:r>
    </w:p>
    <w:p w14:paraId="3C5B1DDD" w14:textId="5C17872D" w:rsidR="00CF27F3" w:rsidRPr="00CF27F3" w:rsidRDefault="00CF27F3" w:rsidP="00CF27F3">
      <w:pPr>
        <w:pStyle w:val="Heading2"/>
        <w:numPr>
          <w:ilvl w:val="0"/>
          <w:numId w:val="7"/>
        </w:numPr>
        <w:rPr>
          <w:rStyle w:val="Strong"/>
        </w:rPr>
      </w:pPr>
      <w:r w:rsidRPr="00CF27F3">
        <w:rPr>
          <w:rStyle w:val="Strong"/>
        </w:rPr>
        <w:t>Feature Engineering</w:t>
      </w:r>
    </w:p>
    <w:p w14:paraId="0E957E6E" w14:textId="0DA9A7C3" w:rsidR="00CF27F3" w:rsidRPr="00CF27F3" w:rsidRDefault="00CF27F3" w:rsidP="00CF27F3">
      <w:pPr>
        <w:pStyle w:val="Heading2"/>
        <w:numPr>
          <w:ilvl w:val="0"/>
          <w:numId w:val="7"/>
        </w:numPr>
        <w:rPr>
          <w:rStyle w:val="Strong"/>
        </w:rPr>
      </w:pPr>
      <w:r w:rsidRPr="00CF27F3">
        <w:rPr>
          <w:rStyle w:val="Strong"/>
        </w:rPr>
        <w:t>Dataset Merging</w:t>
      </w:r>
    </w:p>
    <w:p w14:paraId="181FFEF5" w14:textId="40959239" w:rsidR="00CF27F3" w:rsidRPr="00CF27F3" w:rsidRDefault="00CF27F3" w:rsidP="00CF27F3">
      <w:pPr>
        <w:pStyle w:val="Heading2"/>
        <w:numPr>
          <w:ilvl w:val="0"/>
          <w:numId w:val="7"/>
        </w:numPr>
        <w:rPr>
          <w:rStyle w:val="Strong"/>
        </w:rPr>
      </w:pPr>
      <w:r w:rsidRPr="00CF27F3">
        <w:rPr>
          <w:rStyle w:val="Strong"/>
        </w:rPr>
        <w:t>Train/Test Split</w:t>
      </w:r>
    </w:p>
    <w:p w14:paraId="1E84AAF0" w14:textId="451758E4" w:rsidR="00CF27F3" w:rsidRPr="00CF27F3" w:rsidRDefault="00CF27F3" w:rsidP="00CF27F3">
      <w:pPr>
        <w:pStyle w:val="Heading2"/>
        <w:numPr>
          <w:ilvl w:val="0"/>
          <w:numId w:val="7"/>
        </w:numPr>
        <w:rPr>
          <w:rStyle w:val="Strong"/>
        </w:rPr>
      </w:pPr>
      <w:r w:rsidRPr="00CF27F3">
        <w:rPr>
          <w:rStyle w:val="Strong"/>
        </w:rPr>
        <w:t>Regression Models</w:t>
      </w:r>
    </w:p>
    <w:p w14:paraId="629E79EC" w14:textId="2BBA07E8" w:rsidR="00CF27F3" w:rsidRPr="00CF27F3" w:rsidRDefault="00CF27F3" w:rsidP="00CF27F3">
      <w:pPr>
        <w:pStyle w:val="Heading2"/>
        <w:numPr>
          <w:ilvl w:val="0"/>
          <w:numId w:val="7"/>
        </w:numPr>
        <w:rPr>
          <w:rStyle w:val="Strong"/>
        </w:rPr>
      </w:pPr>
      <w:r w:rsidRPr="00CF27F3">
        <w:rPr>
          <w:rStyle w:val="Strong"/>
        </w:rPr>
        <w:t>Classification Models</w:t>
      </w:r>
    </w:p>
    <w:p w14:paraId="5DF696FF" w14:textId="1ACE2A66" w:rsidR="00CF27F3" w:rsidRPr="00CF27F3" w:rsidRDefault="00CF27F3" w:rsidP="00CF27F3">
      <w:pPr>
        <w:pStyle w:val="Heading2"/>
        <w:numPr>
          <w:ilvl w:val="0"/>
          <w:numId w:val="7"/>
        </w:numPr>
        <w:rPr>
          <w:rStyle w:val="Strong"/>
        </w:rPr>
      </w:pPr>
      <w:r w:rsidRPr="00CF27F3">
        <w:rPr>
          <w:rStyle w:val="Strong"/>
        </w:rPr>
        <w:t>Model Evaluation</w:t>
      </w:r>
    </w:p>
    <w:p w14:paraId="50DE138A" w14:textId="6691BEF9" w:rsidR="00CF27F3" w:rsidRPr="00CF27F3" w:rsidRDefault="00CF27F3" w:rsidP="00CF27F3">
      <w:pPr>
        <w:pStyle w:val="Heading2"/>
        <w:numPr>
          <w:ilvl w:val="0"/>
          <w:numId w:val="7"/>
        </w:numPr>
        <w:rPr>
          <w:rStyle w:val="Strong"/>
        </w:rPr>
      </w:pPr>
      <w:r w:rsidRPr="00CF27F3">
        <w:rPr>
          <w:rStyle w:val="Strong"/>
        </w:rPr>
        <w:t>Tools Research and Selection Effort</w:t>
      </w:r>
    </w:p>
    <w:p w14:paraId="11D94098" w14:textId="3F3C5CAD" w:rsidR="00CF27F3" w:rsidRPr="00CF27F3" w:rsidRDefault="00CF27F3" w:rsidP="00CF27F3">
      <w:pPr>
        <w:pStyle w:val="Heading2"/>
        <w:numPr>
          <w:ilvl w:val="0"/>
          <w:numId w:val="7"/>
        </w:numPr>
        <w:rPr>
          <w:rStyle w:val="Strong"/>
        </w:rPr>
      </w:pPr>
      <w:r w:rsidRPr="00CF27F3">
        <w:rPr>
          <w:rStyle w:val="Strong"/>
        </w:rPr>
        <w:t>Project Deployment Effort - Use Case</w:t>
      </w:r>
    </w:p>
    <w:p w14:paraId="568FCB7A" w14:textId="53109BF8" w:rsidR="00CF27F3" w:rsidRPr="00CF27F3" w:rsidRDefault="00CF27F3" w:rsidP="00CF27F3">
      <w:pPr>
        <w:pStyle w:val="Heading2"/>
        <w:numPr>
          <w:ilvl w:val="0"/>
          <w:numId w:val="7"/>
        </w:numPr>
        <w:rPr>
          <w:rStyle w:val="Strong"/>
        </w:rPr>
      </w:pPr>
      <w:r>
        <w:t>Results</w:t>
      </w:r>
    </w:p>
    <w:p w14:paraId="657DF35D" w14:textId="723D39BB" w:rsidR="00CF27F3" w:rsidRPr="00CF27F3" w:rsidRDefault="00CF27F3" w:rsidP="00CF27F3">
      <w:pPr>
        <w:pStyle w:val="Heading2"/>
        <w:numPr>
          <w:ilvl w:val="0"/>
          <w:numId w:val="7"/>
        </w:numPr>
        <w:rPr>
          <w:rStyle w:val="Strong"/>
        </w:rPr>
      </w:pPr>
      <w:r w:rsidRPr="00CF27F3">
        <w:rPr>
          <w:rStyle w:val="Strong"/>
        </w:rPr>
        <w:t>Regression Results</w:t>
      </w:r>
    </w:p>
    <w:p w14:paraId="2BEE3424" w14:textId="31DCC15B" w:rsidR="00CF27F3" w:rsidRPr="00CF27F3" w:rsidRDefault="00CF27F3" w:rsidP="00CF27F3">
      <w:pPr>
        <w:pStyle w:val="Heading2"/>
        <w:numPr>
          <w:ilvl w:val="0"/>
          <w:numId w:val="7"/>
        </w:numPr>
        <w:rPr>
          <w:rStyle w:val="Strong"/>
        </w:rPr>
      </w:pPr>
      <w:r w:rsidRPr="00CF27F3">
        <w:rPr>
          <w:rStyle w:val="Strong"/>
        </w:rPr>
        <w:t>Classification Results</w:t>
      </w:r>
    </w:p>
    <w:p w14:paraId="6C531E7E" w14:textId="7CF294CD" w:rsidR="00CF27F3" w:rsidRPr="00CF27F3" w:rsidRDefault="00CF27F3" w:rsidP="00CF27F3">
      <w:pPr>
        <w:pStyle w:val="Heading2"/>
        <w:numPr>
          <w:ilvl w:val="0"/>
          <w:numId w:val="7"/>
        </w:numPr>
        <w:rPr>
          <w:rStyle w:val="Strong"/>
        </w:rPr>
      </w:pPr>
      <w:r w:rsidRPr="00CF27F3">
        <w:rPr>
          <w:rStyle w:val="Strong"/>
        </w:rPr>
        <w:t>Event Study Results</w:t>
      </w:r>
    </w:p>
    <w:p w14:paraId="4BC5CAAC" w14:textId="01436706" w:rsidR="00CF27F3" w:rsidRPr="00CF27F3" w:rsidRDefault="00CF27F3" w:rsidP="00CF27F3">
      <w:pPr>
        <w:pStyle w:val="Heading2"/>
        <w:numPr>
          <w:ilvl w:val="0"/>
          <w:numId w:val="7"/>
        </w:numPr>
        <w:rPr>
          <w:rStyle w:val="Strong"/>
        </w:rPr>
      </w:pPr>
      <w:r w:rsidRPr="00CF27F3">
        <w:rPr>
          <w:rStyle w:val="Strong"/>
        </w:rPr>
        <w:t>Dashboard Insights</w:t>
      </w:r>
    </w:p>
    <w:p w14:paraId="7DFD0EE8" w14:textId="11D4100C" w:rsidR="00CF27F3" w:rsidRPr="00CF27F3" w:rsidRDefault="00CF27F3" w:rsidP="00CF27F3">
      <w:pPr>
        <w:pStyle w:val="Heading2"/>
        <w:numPr>
          <w:ilvl w:val="0"/>
          <w:numId w:val="7"/>
        </w:numPr>
        <w:rPr>
          <w:rStyle w:val="Strong"/>
        </w:rPr>
      </w:pPr>
      <w:r w:rsidRPr="00CF27F3">
        <w:rPr>
          <w:rStyle w:val="Strong"/>
        </w:rPr>
        <w:t>Final Interpretation</w:t>
      </w:r>
    </w:p>
    <w:p w14:paraId="7031E618" w14:textId="77777777" w:rsidR="00CF27F3" w:rsidRPr="00CF27F3" w:rsidRDefault="00CF27F3" w:rsidP="00CF27F3">
      <w:pPr>
        <w:pStyle w:val="Heading2"/>
        <w:rPr>
          <w:rStyle w:val="Strong"/>
        </w:rPr>
      </w:pPr>
    </w:p>
    <w:p w14:paraId="0CF65B3B" w14:textId="56CB4444" w:rsidR="00CF27F3" w:rsidRPr="00CF27F3" w:rsidRDefault="00CF27F3" w:rsidP="00CF27F3">
      <w:pPr>
        <w:pStyle w:val="Heading2"/>
        <w:numPr>
          <w:ilvl w:val="0"/>
          <w:numId w:val="7"/>
        </w:numPr>
      </w:pPr>
      <w:r>
        <w:t>References</w:t>
      </w:r>
    </w:p>
    <w:p w14:paraId="7736F6A0" w14:textId="77777777" w:rsidR="00CF27F3" w:rsidRDefault="00CF27F3" w:rsidP="00CD31FF">
      <w:pPr>
        <w:pStyle w:val="Heading1"/>
        <w:rPr>
          <w:rFonts w:ascii="Times New Roman" w:hAnsi="Times New Roman"/>
          <w:b/>
          <w:color w:val="1F4E79"/>
          <w:sz w:val="32"/>
        </w:rPr>
      </w:pPr>
    </w:p>
    <w:p>
      <w:pPr>
        <w:pStyle w:val="Heading1"/>
      </w:pPr>
      <w:r>
        <w:t>Discussion-Ready Code Guide</w:t>
      </w:r>
    </w:p>
    <w:p>
      <w:pPr>
        <w:pStyle w:val="DefenseNote"/>
        <w:shd w:fill="EAF2F8"/>
      </w:pPr>
      <w:r>
        <w:t>This version links each important table and figure to the notebook code that created or supports it. In the presentation, do not claim causality. Say: the model tests whether Trump sentiment adds a weak directional signal beyond simple oil baselines.</w:t>
      </w:r>
    </w:p>
    <w:p w14:paraId="539EFFAF" w14:textId="6F930BC2" w:rsidR="00CD31FF" w:rsidRDefault="00CD31FF" w:rsidP="00CF27F3">
      <w:pPr>
        <w:pStyle w:val="Heading1"/>
      </w:pPr>
      <w:r>
        <w:t>Abstract</w:t>
      </w:r>
    </w:p>
    <w:p w14:paraId="15C3D18A" w14:textId="77777777" w:rsidR="00CD31FF" w:rsidRDefault="00CD31FF" w:rsidP="00CD31FF">
      <w:pPr>
        <w:spacing w:after="120" w:line="259" w:lineRule="auto"/>
        <w:jc w:val="both"/>
      </w:pPr>
      <w:r>
        <w:rPr>
          <w:rFonts w:ascii="Times New Roman" w:hAnsi="Times New Roman"/>
          <w:sz w:val="22"/>
        </w:rPr>
        <w:t>This project examines whether Donald Trump's social media posts can add useful information when analyzing crude oil price movement. The project does not assume that a tweet can explain the oil market by itself. Instead, tweets are treated as one possible signal among many other market drivers, and the work tests whether that signal has measurable value.</w:t>
      </w:r>
    </w:p>
    <w:p w14:paraId="144A635E" w14:textId="77777777" w:rsidR="00CD31FF" w:rsidRDefault="00CD31FF" w:rsidP="00CD31FF">
      <w:pPr>
        <w:spacing w:after="120" w:line="259" w:lineRule="auto"/>
        <w:jc w:val="both"/>
      </w:pPr>
      <w:r>
        <w:rPr>
          <w:rFonts w:ascii="Times New Roman" w:hAnsi="Times New Roman"/>
          <w:sz w:val="22"/>
        </w:rPr>
        <w:t>The analysis combines Trump posts from the 2017-2025 period with daily crude oil price data and an optional hourly oil dataset for additional context. The workflow includes text cleaning, sentiment analysis, keyword engineering, lag and rolling features, chronological train/test splitting, regression, classification, event-study analysis, and Power BI reporting.</w:t>
      </w:r>
    </w:p>
    <w:p w14:paraId="04D2C486" w14:textId="77777777" w:rsidR="00CD31FF" w:rsidRDefault="00CD31FF" w:rsidP="00CD31FF">
      <w:pPr>
        <w:spacing w:after="120" w:line="259" w:lineRule="auto"/>
        <w:jc w:val="both"/>
      </w:pPr>
      <w:r>
        <w:rPr>
          <w:rFonts w:ascii="Times New Roman" w:hAnsi="Times New Roman"/>
          <w:sz w:val="22"/>
        </w:rPr>
        <w:t>The final merged modeling dataset contained 1,200 daily rows and 228 columns, covering the period from 2017-02-09 to 2023-03-13. The regression results were weak, with the Dummy Mean benchmark producing the best R2 result. The classification results were slightly better, where Sentiment Logistic reached balanced accuracy of 0.5076. Therefore, the project is best presented as a realistic weak-signal BI and machine learning study, not as a high-accuracy trading system.</w:t>
      </w:r>
    </w:p>
    <w:p w14:paraId="24CA0513" w14:textId="77777777" w:rsidR="00CD31FF" w:rsidRDefault="00CD31FF" w:rsidP="00CD31FF">
      <w:pPr>
        <w:pStyle w:val="Heading1"/>
      </w:pPr>
      <w:r>
        <w:rPr>
          <w:rFonts w:ascii="Times New Roman" w:hAnsi="Times New Roman"/>
          <w:b/>
          <w:color w:val="1F4E79"/>
          <w:sz w:val="32"/>
        </w:rPr>
        <w:t>Acknowledgment</w:t>
      </w:r>
    </w:p>
    <w:p w14:paraId="75316CCF" w14:textId="77777777" w:rsidR="00CD31FF" w:rsidRDefault="00CD31FF" w:rsidP="00CD31FF">
      <w:pPr>
        <w:spacing w:after="120" w:line="259" w:lineRule="auto"/>
        <w:jc w:val="both"/>
      </w:pPr>
      <w:r>
        <w:rPr>
          <w:rFonts w:ascii="Times New Roman" w:hAnsi="Times New Roman"/>
          <w:sz w:val="22"/>
        </w:rPr>
        <w:t>We would like to thank Dr. Ayman Mansour for his supervision, guidance, and feedback throughout this graduation project. We also thank the Department of Business Intelligence and Data Analytics at the University of Petra for providing the academic environment needed to complete this work.</w:t>
      </w:r>
    </w:p>
    <w:p w14:paraId="04284946" w14:textId="77777777" w:rsidR="00CD31FF" w:rsidRDefault="00CD31FF" w:rsidP="00CD31FF">
      <w:pPr>
        <w:spacing w:after="120" w:line="259" w:lineRule="auto"/>
        <w:jc w:val="both"/>
      </w:pPr>
      <w:r>
        <w:rPr>
          <w:rFonts w:ascii="Times New Roman" w:hAnsi="Times New Roman"/>
          <w:sz w:val="22"/>
        </w:rPr>
        <w:t>This project required several stages, including data collection, cleaning, modeling, visualization, documentation, and interpretation. The final result reflects both technical work and continuous learning in applied data analytics.</w:t>
      </w:r>
    </w:p>
    <w:p w14:paraId="188FB083" w14:textId="77777777" w:rsidR="00CD31FF" w:rsidRDefault="00CD31FF" w:rsidP="00CD31FF">
      <w:pPr>
        <w:pStyle w:val="Heading1"/>
      </w:pPr>
      <w:r>
        <w:rPr>
          <w:rFonts w:ascii="Times New Roman" w:hAnsi="Times New Roman"/>
          <w:b/>
          <w:color w:val="1F4E79"/>
          <w:sz w:val="32"/>
        </w:rPr>
        <w:t>Business Intelligence Project description and objectives</w:t>
      </w:r>
    </w:p>
    <w:p w14:paraId="5B736043" w14:textId="77777777" w:rsidR="00CD31FF" w:rsidRDefault="00CD31FF" w:rsidP="00CD31FF">
      <w:pPr>
        <w:spacing w:after="120" w:line="259" w:lineRule="auto"/>
        <w:jc w:val="both"/>
      </w:pPr>
      <w:r>
        <w:rPr>
          <w:rFonts w:ascii="Times New Roman" w:hAnsi="Times New Roman"/>
          <w:sz w:val="22"/>
        </w:rPr>
        <w:t>The project studies the relationship between Trump social media sentiment and crude oil price movement using Natural Language Processing, machine learning, and business intelligence dashboards. Crude oil was selected because it affects transportation costs, production expenses, inflation, energy companies, consumer behavior, and supply chain stability.</w:t>
      </w:r>
    </w:p>
    <w:p w14:paraId="7440DFE6" w14:textId="77777777" w:rsidR="00CD31FF" w:rsidRDefault="00CD31FF" w:rsidP="00CD31FF">
      <w:pPr>
        <w:spacing w:after="120" w:line="259" w:lineRule="auto"/>
        <w:jc w:val="both"/>
      </w:pPr>
      <w:r>
        <w:rPr>
          <w:rFonts w:ascii="Times New Roman" w:hAnsi="Times New Roman"/>
          <w:sz w:val="22"/>
        </w:rPr>
        <w:t>The business value of the project is not to claim that tweets control oil prices. The value is to show how noisy public communication can be converted into structured indicators, compared with market data, tested using realistic validation, and explained through dashboards.</w:t>
      </w:r>
    </w:p>
    <w:p w14:paraId="77DA7A87" w14:textId="77777777" w:rsidR="00CD31FF" w:rsidRDefault="00CD31FF" w:rsidP="00CD31FF">
      <w:pPr>
        <w:pStyle w:val="ListBullet"/>
        <w:tabs>
          <w:tab w:val="num" w:pos="360"/>
        </w:tabs>
        <w:spacing w:after="60"/>
      </w:pPr>
      <w:r>
        <w:rPr>
          <w:sz w:val="21"/>
        </w:rPr>
        <w:t>Prepare Trump tweets, daily crude oil prices, and optional hourly oil data for analysis.</w:t>
      </w:r>
    </w:p>
    <w:p w14:paraId="139B968A" w14:textId="77777777" w:rsidR="00CD31FF" w:rsidRDefault="00CD31FF" w:rsidP="00CD31FF">
      <w:pPr>
        <w:pStyle w:val="ListBullet"/>
        <w:tabs>
          <w:tab w:val="num" w:pos="360"/>
        </w:tabs>
        <w:spacing w:after="60"/>
      </w:pPr>
      <w:r>
        <w:rPr>
          <w:sz w:val="21"/>
        </w:rPr>
        <w:t>Clean tweet text and convert it into sentiment and market-related features.</w:t>
      </w:r>
    </w:p>
    <w:p w14:paraId="52EAEB99" w14:textId="77777777" w:rsidR="00CD31FF" w:rsidRDefault="00CD31FF" w:rsidP="00CD31FF">
      <w:pPr>
        <w:pStyle w:val="ListBullet"/>
        <w:tabs>
          <w:tab w:val="num" w:pos="360"/>
        </w:tabs>
        <w:spacing w:after="60"/>
      </w:pPr>
      <w:r>
        <w:rPr>
          <w:sz w:val="21"/>
        </w:rPr>
        <w:t>Detect oil, energy, geopolitical, trade, sanctions, and inflation language in posts.</w:t>
      </w:r>
    </w:p>
    <w:p w14:paraId="195D20A7" w14:textId="77777777" w:rsidR="00CD31FF" w:rsidRDefault="00CD31FF" w:rsidP="00CD31FF">
      <w:pPr>
        <w:pStyle w:val="ListBullet"/>
        <w:tabs>
          <w:tab w:val="num" w:pos="360"/>
        </w:tabs>
        <w:spacing w:after="60"/>
      </w:pPr>
      <w:r>
        <w:rPr>
          <w:sz w:val="21"/>
        </w:rPr>
        <w:t>Merge tweet signals with oil market data by date and define next-day prediction targets.</w:t>
      </w:r>
    </w:p>
    <w:p w14:paraId="24BA78DE" w14:textId="77777777" w:rsidR="00CD31FF" w:rsidRDefault="00CD31FF" w:rsidP="00CD31FF">
      <w:pPr>
        <w:pStyle w:val="ListBullet"/>
        <w:tabs>
          <w:tab w:val="num" w:pos="360"/>
        </w:tabs>
        <w:spacing w:after="60"/>
      </w:pPr>
      <w:r>
        <w:rPr>
          <w:sz w:val="21"/>
        </w:rPr>
        <w:t>Build regression and classification models using chronological train/test splitting.</w:t>
      </w:r>
    </w:p>
    <w:p w14:paraId="20BB9A18" w14:textId="77777777" w:rsidR="00CD31FF" w:rsidRDefault="00CD31FF" w:rsidP="00CD31FF">
      <w:pPr>
        <w:pStyle w:val="ListBullet"/>
        <w:tabs>
          <w:tab w:val="num" w:pos="360"/>
        </w:tabs>
        <w:spacing w:after="60"/>
      </w:pPr>
      <w:r>
        <w:rPr>
          <w:sz w:val="21"/>
        </w:rPr>
        <w:t>Compare sentiment-based models against oil-only baselines and dummy benchmarks.</w:t>
      </w:r>
    </w:p>
    <w:p w14:paraId="58133C18" w14:textId="77777777" w:rsidR="00CD31FF" w:rsidRDefault="00CD31FF" w:rsidP="00CD31FF">
      <w:pPr>
        <w:pStyle w:val="ListBullet"/>
        <w:tabs>
          <w:tab w:val="num" w:pos="360"/>
        </w:tabs>
        <w:spacing w:after="60"/>
      </w:pPr>
      <w:r>
        <w:rPr>
          <w:sz w:val="21"/>
        </w:rPr>
        <w:t>Design Power BI dashboards to explain the data, insights, and model results clearly.</w:t>
      </w:r>
    </w:p>
    <w:p>
      <w:pPr>
        <w:spacing w:after="40"/>
      </w:pPr>
    </w:p>
    <w:p>
      <w:pPr>
        <w:pStyle w:val="CodeTitle"/>
        <w:shd w:fill="EAF2F8"/>
        <w:keepNext/>
        <w:pBdr>
          <w:bottom w:val="single" w:sz="4" w:space="1" w:color="2F5597"/>
        </w:pBdr>
      </w:pPr>
      <w:r>
        <w:t>Code Link - Figure 1 - High-Level Architecture</w:t>
      </w:r>
    </w:p>
    <w:p>
      <w:pPr>
        <w:pStyle w:val="CodeBullet"/>
        <w:keepNext/>
        <w:ind w:left="317" w:hanging="187"/>
      </w:pPr>
      <w:r>
        <w:t>• Shows the full project pipeline from raw files to dashboard output.</w:t>
      </w:r>
    </w:p>
    <w:p>
      <w:pPr>
        <w:pStyle w:val="CodeBullet"/>
        <w:keepNext/>
        <w:ind w:left="317" w:hanging="187"/>
      </w:pPr>
      <w:r>
        <w:t>• Connects the conceptual diagram to the actual notebook workflow cells.</w:t>
      </w:r>
    </w:p>
    <w:p>
      <w:pPr>
        <w:pStyle w:val="CodeBullet"/>
        <w:keepNext/>
        <w:ind w:left="317" w:hanging="187"/>
      </w:pPr>
      <w:r>
        <w:t>• Useful in the defense when explaining the project from end to end.</w:t>
      </w:r>
    </w:p>
    <w:p>
      <w:pPr>
        <w:pStyle w:val="CodeSmallLabel"/>
        <w:keepNext/>
      </w:pPr>
      <w:r>
        <w:t>Notebook excerpt:</w:t>
      </w:r>
    </w:p>
    <w:p>
      <w:pPr>
        <w:pStyle w:val="CodeBox"/>
        <w:shd w:fill="F5F5F5"/>
        <w:spacing w:before="0" w:after="0" w:line="240" w:lineRule="auto"/>
        <w:ind w:left="115"/>
      </w:pPr>
      <w:r>
        <w:t># Notebook Cell 2</w:t>
      </w:r>
    </w:p>
    <w:p>
      <w:pPr>
        <w:pStyle w:val="CodeBox"/>
        <w:shd w:fill="F5F5F5"/>
        <w:spacing w:before="0" w:after="0" w:line="240" w:lineRule="auto"/>
        <w:ind w:left="115"/>
      </w:pPr>
      <w:r>
        <w:t># Run this cell first. If you are using Google Colab, upload the CSV files before running the notebook.</w:t>
      </w:r>
    </w:p>
    <w:p>
      <w:pPr>
        <w:pStyle w:val="CodeBox"/>
        <w:shd w:fill="F5F5F5"/>
        <w:spacing w:before="0" w:after="0" w:line="240" w:lineRule="auto"/>
        <w:ind w:left="115"/>
      </w:pPr>
      <w:r>
        <w:t xml:space="preserve"> </w:t>
      </w:r>
    </w:p>
    <w:p>
      <w:pPr>
        <w:pStyle w:val="CodeBox"/>
        <w:shd w:fill="F5F5F5"/>
        <w:spacing w:before="0" w:after="0" w:line="240" w:lineRule="auto"/>
        <w:ind w:left="115"/>
      </w:pPr>
      <w:r>
        <w:t>import os</w:t>
      </w:r>
    </w:p>
    <w:p>
      <w:pPr>
        <w:pStyle w:val="CodeBox"/>
        <w:shd w:fill="F5F5F5"/>
        <w:spacing w:before="0" w:after="0" w:line="240" w:lineRule="auto"/>
        <w:ind w:left="115"/>
      </w:pPr>
      <w:r>
        <w:t>import re</w:t>
      </w:r>
    </w:p>
    <w:p>
      <w:pPr>
        <w:pStyle w:val="CodeBox"/>
        <w:shd w:fill="F5F5F5"/>
        <w:spacing w:before="0" w:after="0" w:line="240" w:lineRule="auto"/>
        <w:ind w:left="115"/>
      </w:pPr>
      <w:r>
        <w:t>import sys</w:t>
      </w:r>
    </w:p>
    <w:p>
      <w:pPr>
        <w:pStyle w:val="CodeBox"/>
        <w:shd w:fill="F5F5F5"/>
        <w:spacing w:before="0" w:after="0" w:line="240" w:lineRule="auto"/>
        <w:ind w:left="115"/>
      </w:pPr>
      <w:r>
        <w:t>import math</w:t>
      </w:r>
    </w:p>
    <w:p>
      <w:pPr>
        <w:pStyle w:val="CodeBox"/>
        <w:shd w:fill="F5F5F5"/>
        <w:spacing w:before="0" w:after="0" w:line="240" w:lineRule="auto"/>
        <w:ind w:left="115"/>
      </w:pPr>
      <w:r>
        <w:t>import warnings</w:t>
      </w:r>
    </w:p>
    <w:p>
      <w:pPr>
        <w:pStyle w:val="CodeBox"/>
        <w:shd w:fill="F5F5F5"/>
        <w:spacing w:before="0" w:after="0" w:line="240" w:lineRule="auto"/>
        <w:ind w:left="115"/>
      </w:pPr>
      <w:r>
        <w:t># ... see the notebook for the full cell</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25</w:t>
      </w:r>
    </w:p>
    <w:p>
      <w:pPr>
        <w:pStyle w:val="CodeBox"/>
        <w:shd w:fill="F5F5F5"/>
        <w:spacing w:before="0" w:after="0" w:line="240" w:lineRule="auto"/>
        <w:ind w:left="115"/>
      </w:pPr>
      <w:r>
        <w:t>daily_tweets = df.groupby('date_day').agg(</w:t>
      </w:r>
    </w:p>
    <w:p>
      <w:pPr>
        <w:pStyle w:val="CodeBox"/>
        <w:shd w:fill="F5F5F5"/>
        <w:spacing w:before="0" w:after="0" w:line="240" w:lineRule="auto"/>
        <w:ind w:left="115"/>
      </w:pPr>
      <w:r>
        <w:t xml:space="preserve">    avg_sentiment=('sentiment_score', 'mean'),</w:t>
      </w:r>
    </w:p>
    <w:p>
      <w:pPr>
        <w:pStyle w:val="CodeBox"/>
        <w:shd w:fill="F5F5F5"/>
        <w:spacing w:before="0" w:after="0" w:line="240" w:lineRule="auto"/>
        <w:ind w:left="115"/>
      </w:pPr>
      <w:r>
        <w:t xml:space="preserve">    avg_polarity=('polarity', 'mean'),</w:t>
      </w:r>
    </w:p>
    <w:p>
      <w:pPr>
        <w:pStyle w:val="CodeBox"/>
        <w:shd w:fill="F5F5F5"/>
        <w:spacing w:before="0" w:after="0" w:line="240" w:lineRule="auto"/>
        <w:ind w:left="115"/>
      </w:pPr>
      <w:r>
        <w:t xml:space="preserve">    avg_subjectivity=('subjectivity', 'mean'),</w:t>
      </w:r>
    </w:p>
    <w:p>
      <w:pPr>
        <w:pStyle w:val="CodeBox"/>
        <w:shd w:fill="F5F5F5"/>
        <w:spacing w:before="0" w:after="0" w:line="240" w:lineRule="auto"/>
        <w:ind w:left="115"/>
      </w:pPr>
      <w:r>
        <w:t xml:space="preserve">    avg_positive_score=('positive_score', 'mean'),</w:t>
      </w:r>
    </w:p>
    <w:p>
      <w:pPr>
        <w:pStyle w:val="CodeBox"/>
        <w:shd w:fill="F5F5F5"/>
        <w:spacing w:before="0" w:after="0" w:line="240" w:lineRule="auto"/>
        <w:ind w:left="115"/>
      </w:pPr>
      <w:r>
        <w:t xml:space="preserve">    avg_neutral_score=('neutral_score', 'mean'),</w:t>
      </w:r>
    </w:p>
    <w:p>
      <w:pPr>
        <w:pStyle w:val="CodeBox"/>
        <w:shd w:fill="F5F5F5"/>
        <w:spacing w:before="0" w:after="0" w:line="240" w:lineRule="auto"/>
        <w:ind w:left="115"/>
      </w:pPr>
      <w:r>
        <w:t xml:space="preserve">    avg_negative_score=('negative_score', 'mean'),</w:t>
      </w:r>
    </w:p>
    <w:p>
      <w:pPr>
        <w:pStyle w:val="CodeBox"/>
        <w:shd w:fill="F5F5F5"/>
        <w:spacing w:before="0" w:after="0" w:line="240" w:lineRule="auto"/>
        <w:ind w:left="115"/>
      </w:pPr>
      <w:r>
        <w:t># ... see the notebook for the full cell</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28</w:t>
      </w:r>
    </w:p>
    <w:p>
      <w:pPr>
        <w:pStyle w:val="CodeBox"/>
        <w:shd w:fill="F5F5F5"/>
        <w:spacing w:before="0" w:after="0" w:line="240" w:lineRule="auto"/>
        <w:ind w:left="115"/>
      </w:pPr>
      <w:r>
        <w:t># - oil lag features from days before `t`</w:t>
      </w:r>
    </w:p>
    <w:p>
      <w:pPr>
        <w:pStyle w:val="CodeBox"/>
        <w:shd w:fill="F5F5F5"/>
        <w:spacing w:before="0" w:after="0" w:line="240" w:lineRule="auto"/>
        <w:ind w:left="115"/>
      </w:pPr>
      <w:r>
        <w:t xml:space="preserve"> </w:t>
      </w:r>
    </w:p>
    <w:p>
      <w:pPr>
        <w:pStyle w:val="CodeBox"/>
        <w:shd w:fill="F5F5F5"/>
        <w:spacing w:before="0" w:after="0" w:line="240" w:lineRule="auto"/>
        <w:ind w:left="115"/>
      </w:pPr>
      <w:r>
        <w:t>daily_merged = pd.merge(daily_tweets, oil_model_daily, on='day', how='inner')</w:t>
      </w:r>
    </w:p>
    <w:p>
      <w:pPr>
        <w:pStyle w:val="CodeBox"/>
        <w:shd w:fill="F5F5F5"/>
        <w:spacing w:before="0" w:after="0" w:line="240" w:lineRule="auto"/>
        <w:ind w:left="115"/>
      </w:pPr>
      <w:r>
        <w:t>daily_merged = daily_merged.sort_values('day').dropna(subset=['target_next_day_return_pct']).copy()</w:t>
      </w:r>
    </w:p>
    <w:p>
      <w:pPr>
        <w:pStyle w:val="CodeBox"/>
        <w:shd w:fill="F5F5F5"/>
        <w:spacing w:before="0" w:after="0" w:line="240" w:lineRule="auto"/>
        <w:ind w:left="115"/>
      </w:pPr>
      <w:r>
        <w:t># Tweet lag features.</w:t>
      </w:r>
    </w:p>
    <w:p>
      <w:pPr>
        <w:pStyle w:val="CodeBox"/>
        <w:shd w:fill="F5F5F5"/>
        <w:spacing w:before="0" w:after="0" w:line="240" w:lineRule="auto"/>
        <w:ind w:left="115"/>
      </w:pPr>
      <w:r>
        <w:t>tweet_lag_base_cols = [</w:t>
      </w:r>
    </w:p>
    <w:p>
      <w:pPr>
        <w:pStyle w:val="CodeBox"/>
        <w:shd w:fill="F5F5F5"/>
        <w:spacing w:before="0" w:after="0" w:line="240" w:lineRule="auto"/>
        <w:ind w:left="115"/>
      </w:pPr>
      <w:r>
        <w:t xml:space="preserve">    'avg_sentiment', 'avg_polarity', 'tweet_count', 'negative_tweets', 'positive_tweets',</w:t>
      </w:r>
    </w:p>
    <w:p>
      <w:pPr>
        <w:pStyle w:val="CodeBox"/>
        <w:shd w:fill="F5F5F5"/>
        <w:spacing w:before="0" w:after="0" w:line="240" w:lineRule="auto"/>
        <w:ind w:left="115"/>
      </w:pPr>
      <w:r>
        <w:t># ... see the notebook for the full cell</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31</w:t>
      </w:r>
    </w:p>
    <w:p>
      <w:pPr>
        <w:pStyle w:val="CodeBox"/>
        <w:shd w:fill="F5F5F5"/>
        <w:spacing w:before="0" w:after="0" w:line="240" w:lineRule="auto"/>
        <w:ind w:left="115"/>
      </w:pPr>
      <w:r>
        <w:t xml:space="preserve">    return train, test</w:t>
      </w:r>
    </w:p>
    <w:p>
      <w:pPr>
        <w:pStyle w:val="CodeBox"/>
        <w:shd w:fill="F5F5F5"/>
        <w:spacing w:before="0" w:after="0" w:line="240" w:lineRule="auto"/>
        <w:ind w:left="115"/>
      </w:pPr>
      <w:r>
        <w:t xml:space="preserve"> </w:t>
      </w:r>
    </w:p>
    <w:p>
      <w:pPr>
        <w:pStyle w:val="CodeBox"/>
        <w:shd w:fill="F5F5F5"/>
        <w:spacing w:before="0" w:after="0" w:line="240" w:lineRule="auto"/>
        <w:ind w:left="115"/>
      </w:pPr>
      <w:r>
        <w:t>train_df, test_df = chronological_train_test_split(daily_merged, date_col='day', test_size=TEST_SIZE)</w:t>
      </w:r>
    </w:p>
    <w:p>
      <w:pPr>
        <w:pStyle w:val="CodeBox"/>
        <w:shd w:fill="F5F5F5"/>
        <w:spacing w:before="0" w:after="0" w:line="240" w:lineRule="auto"/>
        <w:ind w:left="115"/>
      </w:pPr>
      <w:r>
        <w:t>print('Train rows:', train_df.shape[0])</w:t>
      </w:r>
    </w:p>
    <w:p>
      <w:pPr>
        <w:pStyle w:val="CodeBox"/>
        <w:shd w:fill="F5F5F5"/>
        <w:spacing w:before="0" w:after="0" w:line="240" w:lineRule="auto"/>
        <w:ind w:left="115"/>
      </w:pPr>
      <w:r>
        <w:t>print('Test rows:', test_df.shape[0])</w:t>
      </w:r>
    </w:p>
    <w:p>
      <w:pPr>
        <w:pStyle w:val="CodeBox"/>
        <w:shd w:fill="F5F5F5"/>
        <w:spacing w:before="0" w:after="0" w:line="240" w:lineRule="auto"/>
        <w:ind w:left="115"/>
      </w:pPr>
      <w:r>
        <w:t>print('Train period:', train_df['day'].min(), 'to', train_df['day'].max())</w:t>
      </w:r>
    </w:p>
    <w:p>
      <w:pPr>
        <w:pStyle w:val="CodeBox"/>
        <w:shd w:fill="F5F5F5"/>
        <w:spacing w:before="0" w:after="0" w:line="240" w:lineRule="auto"/>
        <w:ind w:left="115"/>
      </w:pPr>
      <w:r>
        <w:t>print('Test period:', test_df['day'].min(), 'to', test_df['day'].max())</w:t>
      </w:r>
    </w:p>
    <w:p>
      <w:pPr>
        <w:pStyle w:val="CodeBox"/>
        <w:shd w:fill="F5F5F5"/>
        <w:spacing w:before="0" w:after="0" w:line="240" w:lineRule="auto"/>
        <w:ind w:left="115"/>
      </w:pPr>
      <w:r>
        <w:t># ... see the notebook for the full cell</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37</w:t>
      </w:r>
    </w:p>
    <w:p>
      <w:pPr>
        <w:pStyle w:val="CodeBox"/>
        <w:shd w:fill="F5F5F5"/>
        <w:spacing w:before="0" w:after="0" w:line="240" w:lineRule="auto"/>
        <w:ind w:left="115"/>
      </w:pPr>
      <w:r>
        <w:t>from sklearn.metrics import mean_absolute_error, mean_squared_error, r2_score</w:t>
      </w:r>
    </w:p>
    <w:p>
      <w:pPr>
        <w:pStyle w:val="CodeBox"/>
        <w:shd w:fill="F5F5F5"/>
        <w:spacing w:before="0" w:after="0" w:line="240" w:lineRule="auto"/>
        <w:ind w:left="115"/>
      </w:pPr>
      <w:r>
        <w:t xml:space="preserve"> </w:t>
      </w:r>
    </w:p>
    <w:p>
      <w:pPr>
        <w:pStyle w:val="CodeBox"/>
        <w:shd w:fill="F5F5F5"/>
        <w:spacing w:before="0" w:after="0" w:line="240" w:lineRule="auto"/>
        <w:ind w:left="115"/>
      </w:pPr>
      <w:r>
        <w:t>regression_models = {</w:t>
      </w:r>
    </w:p>
    <w:p>
      <w:pPr>
        <w:pStyle w:val="CodeBox"/>
        <w:shd w:fill="F5F5F5"/>
        <w:spacing w:before="0" w:after="0" w:line="240" w:lineRule="auto"/>
        <w:ind w:left="115"/>
      </w:pPr>
      <w:r>
        <w:t xml:space="preserve">    'Dummy Mean': ('baseline', DummyRegressor(strategy='mean')),</w:t>
      </w:r>
    </w:p>
    <w:p>
      <w:pPr>
        <w:pStyle w:val="CodeBox"/>
        <w:shd w:fill="F5F5F5"/>
        <w:spacing w:before="0" w:after="0" w:line="240" w:lineRule="auto"/>
        <w:ind w:left="115"/>
      </w:pPr>
      <w:r>
        <w:t xml:space="preserve">    'Oil Baseline Ridge': ('baseline', Ridge(alpha=1.0, random_state=RANDOM_STATE)),</w:t>
      </w:r>
    </w:p>
    <w:p>
      <w:pPr>
        <w:pStyle w:val="CodeBox"/>
        <w:shd w:fill="F5F5F5"/>
        <w:spacing w:before="0" w:after="0" w:line="240" w:lineRule="auto"/>
        <w:ind w:left="115"/>
      </w:pPr>
      <w:r>
        <w:t xml:space="preserve">    'Oil Baseline RF': ('baseline', RandomForestRegressor(n_estimators=250, max_depth=5, min_samples_l...</w:t>
      </w:r>
    </w:p>
    <w:p>
      <w:pPr>
        <w:pStyle w:val="CodeBox"/>
        <w:shd w:fill="F5F5F5"/>
        <w:spacing w:before="0" w:after="0" w:line="240" w:lineRule="auto"/>
        <w:ind w:left="115"/>
      </w:pPr>
      <w:r>
        <w:t xml:space="preserve">    'Sentiment Ridge': ('sentiment', Ridge(alpha=1.0, random_state=RANDOM_STATE)),</w:t>
      </w:r>
    </w:p>
    <w:p>
      <w:pPr>
        <w:pStyle w:val="CodeBox"/>
        <w:shd w:fill="F5F5F5"/>
        <w:spacing w:before="0" w:after="0" w:line="240" w:lineRule="auto"/>
        <w:ind w:left="115"/>
      </w:pPr>
      <w:r>
        <w:t xml:space="preserve">    'Sentiment Huber': ('sentiment', HuberRegressor(max_iter=500)),</w:t>
      </w:r>
    </w:p>
    <w:p>
      <w:pPr>
        <w:pStyle w:val="CodeBox"/>
        <w:shd w:fill="F5F5F5"/>
        <w:spacing w:before="0" w:after="0" w:line="240" w:lineRule="auto"/>
        <w:ind w:left="115"/>
      </w:pPr>
      <w:r>
        <w:t># ... see the notebook for the full cell</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40</w:t>
      </w:r>
    </w:p>
    <w:p>
      <w:pPr>
        <w:pStyle w:val="CodeBox"/>
        <w:shd w:fill="F5F5F5"/>
        <w:spacing w:before="0" w:after="0" w:line="240" w:lineRule="auto"/>
        <w:ind w:left="115"/>
      </w:pPr>
      <w:r>
        <w:t>)</w:t>
      </w:r>
    </w:p>
    <w:p>
      <w:pPr>
        <w:pStyle w:val="CodeBox"/>
        <w:shd w:fill="F5F5F5"/>
        <w:spacing w:before="0" w:after="0" w:line="240" w:lineRule="auto"/>
        <w:ind w:left="115"/>
      </w:pPr>
      <w:r>
        <w:t xml:space="preserve"> </w:t>
      </w:r>
    </w:p>
    <w:p>
      <w:pPr>
        <w:pStyle w:val="CodeBox"/>
        <w:shd w:fill="F5F5F5"/>
        <w:spacing w:before="0" w:after="0" w:line="240" w:lineRule="auto"/>
        <w:ind w:left="115"/>
      </w:pPr>
      <w:r>
        <w:t>classification_models = {</w:t>
      </w:r>
    </w:p>
    <w:p>
      <w:pPr>
        <w:pStyle w:val="CodeBox"/>
        <w:shd w:fill="F5F5F5"/>
        <w:spacing w:before="0" w:after="0" w:line="240" w:lineRule="auto"/>
        <w:ind w:left="115"/>
      </w:pPr>
      <w:r>
        <w:t xml:space="preserve">    'Dummy Majority': ('baseline', DummyClassifier(strategy='most_frequent')),</w:t>
      </w:r>
    </w:p>
    <w:p>
      <w:pPr>
        <w:pStyle w:val="CodeBox"/>
        <w:shd w:fill="F5F5F5"/>
        <w:spacing w:before="0" w:after="0" w:line="240" w:lineRule="auto"/>
        <w:ind w:left="115"/>
      </w:pPr>
      <w:r>
        <w:t xml:space="preserve">    'Oil Baseline Logistic': ('baseline', LogisticRegression(max_iter=2000, class_weight='balanced', r...</w:t>
      </w:r>
    </w:p>
    <w:p>
      <w:pPr>
        <w:pStyle w:val="CodeBox"/>
        <w:shd w:fill="F5F5F5"/>
        <w:spacing w:before="0" w:after="0" w:line="240" w:lineRule="auto"/>
        <w:ind w:left="115"/>
      </w:pPr>
      <w:r>
        <w:t xml:space="preserve">    'Oil Baseline RF': ('baseline', RandomForestClassifier(n_estimators=250, max_depth=5, min_samples_...</w:t>
      </w:r>
    </w:p>
    <w:p>
      <w:pPr>
        <w:pStyle w:val="CodeBox"/>
        <w:shd w:fill="F5F5F5"/>
        <w:spacing w:before="0" w:after="0" w:line="240" w:lineRule="auto"/>
        <w:ind w:left="115"/>
      </w:pPr>
      <w:r>
        <w:t xml:space="preserve">    'Sentiment Logistic': ('sentiment', LogisticRegression(max_iter=2000, class_weight='balanced', ran...</w:t>
      </w:r>
    </w:p>
    <w:p>
      <w:pPr>
        <w:pStyle w:val="CodeBox"/>
        <w:shd w:fill="F5F5F5"/>
        <w:spacing w:before="0" w:after="0" w:line="240" w:lineRule="auto"/>
        <w:ind w:left="115"/>
      </w:pPr>
      <w:r>
        <w:t xml:space="preserve">    'Sentiment RF': ('sentiment', RandomForestClassifier(n_estimators=250, max_depth=5, min_samples_le...</w:t>
      </w:r>
    </w:p>
    <w:p>
      <w:pPr>
        <w:pStyle w:val="CodeBox"/>
        <w:shd w:fill="F5F5F5"/>
        <w:spacing w:before="0" w:after="0" w:line="240" w:lineRule="auto"/>
        <w:ind w:left="115"/>
      </w:pPr>
      <w:r>
        <w:t># ... see the notebook for the full cell</w:t>
      </w:r>
    </w:p>
    <w:p>
      <w:pPr>
        <w:pStyle w:val="CodeDescription"/>
        <w:shd w:fill="FFF8E1"/>
        <w:spacing w:before="40" w:after="120"/>
      </w:pPr>
      <w:r>
        <w:t>Description: These cells support the architecture diagram: setup, aggregation, merge, chronological split, regression, classification, and dashboard output.</w:t>
      </w:r>
    </w:p>
    <w:p w14:paraId="74F55974" w14:textId="77777777" w:rsidR="00CD31FF" w:rsidRDefault="00CD31FF" w:rsidP="00CD31FF">
      <w:pPr>
        <w:jc w:val="center"/>
      </w:pPr>
      <w:r>
        <w:rPr>
          <w:noProof/>
        </w:rPr>
        <w:lastRenderedPageBreak/>
        <w:drawing>
          <wp:inline distT="0" distB="0" distL="0" distR="0" wp14:anchorId="7EDF807F" wp14:editId="5F518531">
            <wp:extent cx="5577840" cy="3245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5577840" cy="3245716"/>
                    </a:xfrm>
                    <a:prstGeom prst="rect">
                      <a:avLst/>
                    </a:prstGeom>
                  </pic:spPr>
                </pic:pic>
              </a:graphicData>
            </a:graphic>
          </wp:inline>
        </w:drawing>
      </w:r>
    </w:p>
    <w:p w14:paraId="0375B732" w14:textId="77777777" w:rsidR="00CD31FF" w:rsidRDefault="00CD31FF" w:rsidP="00CD31FF">
      <w:pPr>
        <w:jc w:val="center"/>
      </w:pPr>
      <w:r>
        <w:rPr>
          <w:rFonts w:ascii="Times New Roman" w:hAnsi="Times New Roman"/>
          <w:i/>
          <w:sz w:val="18"/>
        </w:rPr>
        <w:t>Figure 1. High-Level Architecture of the Proposed Solution</w:t>
      </w:r>
    </w:p>
    <w:p w14:paraId="5601BCF9" w14:textId="77777777" w:rsidR="00CD31FF" w:rsidRDefault="00CD31FF" w:rsidP="00CD31FF">
      <w:pPr>
        <w:pStyle w:val="Heading1"/>
      </w:pPr>
      <w:r>
        <w:rPr>
          <w:rFonts w:ascii="Times New Roman" w:hAnsi="Times New Roman"/>
          <w:b/>
          <w:color w:val="1F4E79"/>
          <w:sz w:val="32"/>
        </w:rPr>
        <w:t>Data Research and Acquiring Effort</w:t>
      </w:r>
    </w:p>
    <w:p w14:paraId="1BBB850F" w14:textId="77777777" w:rsidR="00CD31FF" w:rsidRDefault="00CD31FF" w:rsidP="00CD31FF">
      <w:pPr>
        <w:spacing w:after="120" w:line="259" w:lineRule="auto"/>
        <w:jc w:val="both"/>
      </w:pPr>
      <w:r>
        <w:rPr>
          <w:rFonts w:ascii="Times New Roman" w:hAnsi="Times New Roman"/>
          <w:sz w:val="22"/>
        </w:rPr>
        <w:t>The data search focused on public datasets that could support a realistic BI and analytics workflow. The main requirement was to have a large enough collection of Trump posts and a reliable crude oil price series that could be merged by date. Hourly oil data was also reviewed to support short-term market context.</w:t>
      </w:r>
    </w:p>
    <w:p w14:paraId="03EC59CF" w14:textId="77777777" w:rsidR="00CD31FF" w:rsidRDefault="00CD31FF" w:rsidP="00CD31FF">
      <w:pPr>
        <w:spacing w:after="120" w:line="259" w:lineRule="auto"/>
        <w:jc w:val="both"/>
      </w:pPr>
      <w:r>
        <w:rPr>
          <w:rFonts w:ascii="Times New Roman" w:hAnsi="Times New Roman"/>
          <w:sz w:val="22"/>
        </w:rPr>
        <w:t xml:space="preserve">Three sources were selected: a Kaggle dataset for Trump tweets, a Kaggle dataset for daily crude oil prices, and </w:t>
      </w:r>
      <w:proofErr w:type="spellStart"/>
      <w:r>
        <w:rPr>
          <w:rFonts w:ascii="Times New Roman" w:hAnsi="Times New Roman"/>
          <w:sz w:val="22"/>
        </w:rPr>
        <w:t>HistData</w:t>
      </w:r>
      <w:proofErr w:type="spellEnd"/>
      <w:r>
        <w:rPr>
          <w:rFonts w:ascii="Times New Roman" w:hAnsi="Times New Roman"/>
          <w:sz w:val="22"/>
        </w:rPr>
        <w:t xml:space="preserve"> / Free Forex hourly oil data. The selected datasets were suitable because they provided timestamps, text fields, market price fields, and enough historical coverage for feature engineering and model evaluation.</w:t>
      </w:r>
    </w:p>
    <w:p w14:paraId="1D3E0702" w14:textId="77777777" w:rsidR="00CD31FF" w:rsidRDefault="00CD31FF" w:rsidP="00CD31FF">
      <w:pPr>
        <w:pStyle w:val="Heading1"/>
      </w:pPr>
      <w:r>
        <w:rPr>
          <w:rFonts w:ascii="Times New Roman" w:hAnsi="Times New Roman"/>
          <w:b/>
          <w:color w:val="1F4E79"/>
          <w:sz w:val="32"/>
        </w:rPr>
        <w:t>Links to raw data</w:t>
      </w:r>
    </w:p>
    <w:p>
      <w:pPr>
        <w:spacing w:after="40"/>
      </w:pPr>
    </w:p>
    <w:p>
      <w:pPr>
        <w:pStyle w:val="CodeTitle"/>
        <w:shd w:fill="EAF2F8"/>
        <w:keepNext/>
        <w:pBdr>
          <w:bottom w:val="single" w:sz="4" w:space="1" w:color="2F5597"/>
        </w:pBdr>
      </w:pPr>
      <w:r>
        <w:t>Code Link - Table - Links to Raw Data</w:t>
      </w:r>
    </w:p>
    <w:p>
      <w:pPr>
        <w:pStyle w:val="CodeBullet"/>
        <w:keepNext/>
        <w:ind w:left="317" w:hanging="187"/>
      </w:pPr>
      <w:r>
        <w:t>• Defines the expected raw files and searches for them safely.</w:t>
      </w:r>
    </w:p>
    <w:p>
      <w:pPr>
        <w:pStyle w:val="CodeBullet"/>
        <w:keepNext/>
        <w:ind w:left="317" w:hanging="187"/>
      </w:pPr>
      <w:r>
        <w:t>• Loads Trump posts, daily oil data, and optional hourly oil data.</w:t>
      </w:r>
    </w:p>
    <w:p>
      <w:pPr>
        <w:pStyle w:val="CodeBullet"/>
        <w:keepNext/>
        <w:ind w:left="317" w:hanging="187"/>
      </w:pPr>
      <w:r>
        <w:t>• Validates required columns before cleaning starts.</w:t>
      </w:r>
    </w:p>
    <w:p>
      <w:pPr>
        <w:pStyle w:val="CodeSmallLabel"/>
        <w:keepNext/>
      </w:pPr>
      <w:r>
        <w:t>Notebook excerpt:</w:t>
      </w:r>
    </w:p>
    <w:p>
      <w:pPr>
        <w:pStyle w:val="CodeBox"/>
        <w:shd w:fill="F5F5F5"/>
        <w:spacing w:before="0" w:after="0" w:line="240" w:lineRule="auto"/>
        <w:ind w:left="115"/>
      </w:pPr>
      <w:r>
        <w:t># Notebook Cell 5</w:t>
      </w:r>
    </w:p>
    <w:p>
      <w:pPr>
        <w:pStyle w:val="CodeBox"/>
        <w:shd w:fill="F5F5F5"/>
        <w:spacing w:before="0" w:after="0" w:line="240" w:lineRule="auto"/>
        <w:ind w:left="115"/>
      </w:pPr>
      <w:r>
        <w:t># 3) File Paths</w:t>
      </w:r>
    </w:p>
    <w:p>
      <w:pPr>
        <w:pStyle w:val="CodeBox"/>
        <w:shd w:fill="F5F5F5"/>
        <w:spacing w:before="0" w:after="0" w:line="240" w:lineRule="auto"/>
        <w:ind w:left="115"/>
      </w:pPr>
      <w:r>
        <w:t># The notebook looks for the expected files in Colab, local folders, and `/mnt/data`.</w:t>
      </w:r>
    </w:p>
    <w:p>
      <w:pPr>
        <w:pStyle w:val="CodeBox"/>
        <w:shd w:fill="F5F5F5"/>
        <w:spacing w:before="0" w:after="0" w:line="240" w:lineRule="auto"/>
        <w:ind w:left="115"/>
      </w:pPr>
      <w:r>
        <w:t># Expected files:</w:t>
      </w:r>
    </w:p>
    <w:p>
      <w:pPr>
        <w:pStyle w:val="CodeBox"/>
        <w:shd w:fill="F5F5F5"/>
        <w:spacing w:before="0" w:after="0" w:line="240" w:lineRule="auto"/>
        <w:ind w:left="115"/>
      </w:pPr>
      <w:r>
        <w:t># - `tweets2017-2026.csv`</w:t>
      </w:r>
    </w:p>
    <w:p>
      <w:pPr>
        <w:pStyle w:val="CodeBox"/>
        <w:shd w:fill="F5F5F5"/>
        <w:spacing w:before="0" w:after="0" w:line="240" w:lineRule="auto"/>
        <w:ind w:left="115"/>
      </w:pPr>
      <w:r>
        <w:t xml:space="preserve"> </w:t>
      </w:r>
    </w:p>
    <w:p>
      <w:pPr>
        <w:pStyle w:val="CodeBox"/>
        <w:shd w:fill="F5F5F5"/>
        <w:spacing w:before="0" w:after="0" w:line="240" w:lineRule="auto"/>
        <w:ind w:left="115"/>
      </w:pPr>
      <w:r>
        <w:t>TWEETS_PATH_CANDIDATES = [</w:t>
      </w:r>
    </w:p>
    <w:p>
      <w:pPr>
        <w:pStyle w:val="CodeBox"/>
        <w:shd w:fill="F5F5F5"/>
        <w:spacing w:before="0" w:after="0" w:line="240" w:lineRule="auto"/>
        <w:ind w:left="115"/>
      </w:pPr>
      <w:r>
        <w:t xml:space="preserve">    '/content/tweets2017-2026.csv',</w:t>
      </w:r>
    </w:p>
    <w:p>
      <w:pPr>
        <w:pStyle w:val="CodeBox"/>
        <w:shd w:fill="F5F5F5"/>
        <w:spacing w:before="0" w:after="0" w:line="240" w:lineRule="auto"/>
        <w:ind w:left="115"/>
      </w:pPr>
      <w:r>
        <w:t xml:space="preserve">    '/content/tweets2017-2026(2).csv',</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6</w:t>
      </w:r>
    </w:p>
    <w:p>
      <w:pPr>
        <w:pStyle w:val="CodeBox"/>
        <w:shd w:fill="F5F5F5"/>
        <w:spacing w:before="0" w:after="0" w:line="240" w:lineRule="auto"/>
        <w:ind w:left="115"/>
      </w:pPr>
      <w:r>
        <w:t># This cell only loads the files. Cleaning is done in later sections.</w:t>
      </w:r>
    </w:p>
    <w:p>
      <w:pPr>
        <w:pStyle w:val="CodeBox"/>
        <w:shd w:fill="F5F5F5"/>
        <w:spacing w:before="0" w:after="0" w:line="240" w:lineRule="auto"/>
        <w:ind w:left="115"/>
      </w:pPr>
      <w:r>
        <w:t xml:space="preserve"> </w:t>
      </w:r>
    </w:p>
    <w:p>
      <w:pPr>
        <w:pStyle w:val="CodeBox"/>
        <w:shd w:fill="F5F5F5"/>
        <w:spacing w:before="0" w:after="0" w:line="240" w:lineRule="auto"/>
        <w:ind w:left="115"/>
      </w:pPr>
      <w:r>
        <w:t>df_raw = pd.read_csv(TWEETS_PATH)</w:t>
      </w:r>
    </w:p>
    <w:p>
      <w:pPr>
        <w:pStyle w:val="CodeBox"/>
        <w:shd w:fill="F5F5F5"/>
        <w:spacing w:before="0" w:after="0" w:line="240" w:lineRule="auto"/>
        <w:ind w:left="115"/>
      </w:pPr>
      <w:r>
        <w:t>oil_daily_raw = pd.read_csv(OIL_DAILY_PATH)</w:t>
      </w:r>
    </w:p>
    <w:p>
      <w:pPr>
        <w:pStyle w:val="CodeBox"/>
        <w:shd w:fill="F5F5F5"/>
        <w:spacing w:before="0" w:after="0" w:line="240" w:lineRule="auto"/>
        <w:ind w:left="115"/>
      </w:pPr>
      <w:r>
        <w:t>oil_hourly_raw = None</w:t>
      </w:r>
    </w:p>
    <w:p>
      <w:pPr>
        <w:pStyle w:val="CodeBox"/>
        <w:shd w:fill="F5F5F5"/>
        <w:spacing w:before="0" w:after="0" w:line="240" w:lineRule="auto"/>
        <w:ind w:left="115"/>
      </w:pPr>
      <w:r>
        <w:t>if OIL_HOURLY_PATH is not None:</w:t>
      </w:r>
    </w:p>
    <w:p>
      <w:pPr>
        <w:pStyle w:val="CodeBox"/>
        <w:shd w:fill="F5F5F5"/>
        <w:spacing w:before="0" w:after="0" w:line="240" w:lineRule="auto"/>
        <w:ind w:left="115"/>
      </w:pPr>
      <w:r>
        <w:t xml:space="preserve">    oil_hourly_raw = pd.read_csv(OIL_HOURLY_PATH)</w:t>
      </w:r>
    </w:p>
    <w:p>
      <w:pPr>
        <w:pStyle w:val="CodeBox"/>
        <w:shd w:fill="F5F5F5"/>
        <w:spacing w:before="0" w:after="0" w:line="240" w:lineRule="auto"/>
        <w:ind w:left="115"/>
      </w:pPr>
      <w:r>
        <w:t>print('Tweets shape:', df_raw.shape)</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7</w:t>
      </w:r>
    </w:p>
    <w:p>
      <w:pPr>
        <w:pStyle w:val="CodeBox"/>
        <w:shd w:fill="F5F5F5"/>
        <w:spacing w:before="0" w:after="0" w:line="240" w:lineRule="auto"/>
        <w:ind w:left="115"/>
      </w:pPr>
      <w:r>
        <w:t># This prevents silent failure when expected columns are missing.</w:t>
      </w:r>
    </w:p>
    <w:p>
      <w:pPr>
        <w:pStyle w:val="CodeBox"/>
        <w:shd w:fill="F5F5F5"/>
        <w:spacing w:before="0" w:after="0" w:line="240" w:lineRule="auto"/>
        <w:ind w:left="115"/>
      </w:pPr>
      <w:r>
        <w:t xml:space="preserve"> </w:t>
      </w:r>
    </w:p>
    <w:p>
      <w:pPr>
        <w:pStyle w:val="CodeBox"/>
        <w:shd w:fill="F5F5F5"/>
        <w:spacing w:before="0" w:after="0" w:line="240" w:lineRule="auto"/>
        <w:ind w:left="115"/>
      </w:pPr>
      <w:r>
        <w:t>required_tweet_cols = ['date', 'text']</w:t>
      </w:r>
    </w:p>
    <w:p>
      <w:pPr>
        <w:pStyle w:val="CodeBox"/>
        <w:shd w:fill="F5F5F5"/>
        <w:spacing w:before="0" w:after="0" w:line="240" w:lineRule="auto"/>
        <w:ind w:left="115"/>
      </w:pPr>
      <w:r>
        <w:t>missing_tweet_cols = [c for c in required_tweet_cols if c not in df_raw.columns]</w:t>
      </w:r>
    </w:p>
    <w:p>
      <w:pPr>
        <w:pStyle w:val="CodeBox"/>
        <w:shd w:fill="F5F5F5"/>
        <w:spacing w:before="0" w:after="0" w:line="240" w:lineRule="auto"/>
        <w:ind w:left="115"/>
      </w:pPr>
      <w:r>
        <w:t>if missing_tweet_cols:</w:t>
      </w:r>
    </w:p>
    <w:p>
      <w:pPr>
        <w:pStyle w:val="CodeBox"/>
        <w:shd w:fill="F5F5F5"/>
        <w:spacing w:before="0" w:after="0" w:line="240" w:lineRule="auto"/>
        <w:ind w:left="115"/>
      </w:pPr>
      <w:r>
        <w:t xml:space="preserve">    raise ValueError(f'Missing required tweet columns: {missing_tweet_cols}')</w:t>
      </w:r>
    </w:p>
    <w:p>
      <w:pPr>
        <w:pStyle w:val="CodeBox"/>
        <w:shd w:fill="F5F5F5"/>
        <w:spacing w:before="0" w:after="0" w:line="240" w:lineRule="auto"/>
        <w:ind w:left="115"/>
      </w:pPr>
      <w:r>
        <w:t>print('Tweet columns available:')</w:t>
      </w:r>
    </w:p>
    <w:p>
      <w:pPr>
        <w:pStyle w:val="CodeBox"/>
        <w:shd w:fill="F5F5F5"/>
        <w:spacing w:before="0" w:after="0" w:line="240" w:lineRule="auto"/>
        <w:ind w:left="115"/>
      </w:pPr>
      <w:r>
        <w:t>print(df_raw.columns.tolist())</w:t>
      </w:r>
    </w:p>
    <w:p>
      <w:pPr>
        <w:pStyle w:val="CodeBox"/>
        <w:shd w:fill="F5F5F5"/>
        <w:spacing w:before="0" w:after="0" w:line="240" w:lineRule="auto"/>
        <w:ind w:left="115"/>
      </w:pPr>
      <w:r>
        <w:t>print('\nOil daily columns available:')</w:t>
      </w:r>
    </w:p>
    <w:p>
      <w:pPr>
        <w:pStyle w:val="CodeBox"/>
        <w:shd w:fill="F5F5F5"/>
        <w:spacing w:before="0" w:after="0" w:line="240" w:lineRule="auto"/>
        <w:ind w:left="115"/>
      </w:pPr>
      <w:r>
        <w:t># 5) Basic Column Validation</w:t>
      </w:r>
    </w:p>
    <w:p>
      <w:pPr>
        <w:pStyle w:val="CodeDescription"/>
        <w:shd w:fill="FFF8E1"/>
        <w:spacing w:before="40" w:after="120"/>
      </w:pPr>
      <w:r>
        <w:t>Description: This code is the executable version of the raw-data section. It prevents hidden file or column errors before the analysis starts.</w:t>
      </w:r>
    </w:p>
    <w:tbl>
      <w:tblPr>
        <w:tblStyle w:val="TableGrid"/>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1837"/>
        <w:gridCol w:w="3112"/>
        <w:gridCol w:w="4385"/>
      </w:tblGrid>
      <w:tr w:rsidR="00CD31FF" w14:paraId="6DB33418" w14:textId="77777777" w:rsidTr="006A449B">
        <w:trPr>
          <w:jc w:val="center"/>
        </w:trPr>
        <w:tc>
          <w:tcPr>
            <w:tcW w:w="2592" w:type="dxa"/>
            <w:tcBorders>
              <w:top w:val="single" w:sz="10" w:space="0" w:color="2F80ED"/>
              <w:left w:val="single" w:sz="10" w:space="0" w:color="2F80ED"/>
              <w:bottom w:val="single" w:sz="10" w:space="0" w:color="2F80ED"/>
              <w:right w:val="single" w:sz="10" w:space="0" w:color="2F80ED"/>
            </w:tcBorders>
            <w:shd w:val="clear" w:color="auto" w:fill="2F80ED"/>
            <w:tcMar>
              <w:top w:w="80" w:type="dxa"/>
              <w:left w:w="80" w:type="dxa"/>
              <w:bottom w:w="80" w:type="dxa"/>
              <w:right w:w="80" w:type="dxa"/>
            </w:tcMar>
            <w:vAlign w:val="center"/>
          </w:tcPr>
          <w:p w14:paraId="6F9FA307" w14:textId="77777777" w:rsidR="00E30938" w:rsidRDefault="00000000">
            <w:pPr>
              <w:jc w:val="center"/>
            </w:pPr>
            <w:r>
              <w:rPr>
                <w:rFonts w:ascii="Arial" w:eastAsia="Arial" w:hAnsi="Arial"/>
                <w:b/>
                <w:color w:val="FFFFFF"/>
                <w:sz w:val="16"/>
              </w:rPr>
              <w:t>Source</w:t>
            </w:r>
          </w:p>
        </w:tc>
        <w:tc>
          <w:tcPr>
            <w:tcW w:w="4608" w:type="dxa"/>
            <w:tcBorders>
              <w:top w:val="single" w:sz="10" w:space="0" w:color="2F80ED"/>
              <w:left w:val="single" w:sz="10" w:space="0" w:color="2F80ED"/>
              <w:bottom w:val="single" w:sz="10" w:space="0" w:color="2F80ED"/>
              <w:right w:val="single" w:sz="10" w:space="0" w:color="2F80ED"/>
            </w:tcBorders>
            <w:shd w:val="clear" w:color="auto" w:fill="E83E9B"/>
            <w:tcMar>
              <w:top w:w="80" w:type="dxa"/>
              <w:left w:w="80" w:type="dxa"/>
              <w:bottom w:w="80" w:type="dxa"/>
              <w:right w:w="80" w:type="dxa"/>
            </w:tcMar>
            <w:vAlign w:val="center"/>
          </w:tcPr>
          <w:p w14:paraId="5A3E3270" w14:textId="77777777" w:rsidR="00E30938" w:rsidRDefault="00000000">
            <w:pPr>
              <w:jc w:val="center"/>
            </w:pPr>
            <w:r>
              <w:rPr>
                <w:rFonts w:ascii="Arial" w:eastAsia="Arial" w:hAnsi="Arial"/>
                <w:b/>
                <w:color w:val="FFFFFF"/>
                <w:sz w:val="16"/>
              </w:rPr>
              <w:t>Description</w:t>
            </w:r>
          </w:p>
        </w:tc>
        <w:tc>
          <w:tcPr>
            <w:tcW w:w="3024" w:type="dxa"/>
            <w:tcBorders>
              <w:top w:val="single" w:sz="10" w:space="0" w:color="F6C84C"/>
              <w:left w:val="single" w:sz="10" w:space="0" w:color="F6C84C"/>
              <w:bottom w:val="single" w:sz="10" w:space="0" w:color="F6C84C"/>
              <w:right w:val="single" w:sz="10" w:space="0" w:color="F6C84C"/>
            </w:tcBorders>
            <w:shd w:val="clear" w:color="auto" w:fill="F6C84C"/>
            <w:tcMar>
              <w:top w:w="80" w:type="dxa"/>
              <w:left w:w="80" w:type="dxa"/>
              <w:bottom w:w="80" w:type="dxa"/>
              <w:right w:w="80" w:type="dxa"/>
            </w:tcMar>
            <w:vAlign w:val="center"/>
          </w:tcPr>
          <w:p w14:paraId="1F21C5EF" w14:textId="77777777" w:rsidR="00E30938" w:rsidRDefault="00000000">
            <w:pPr>
              <w:jc w:val="center"/>
            </w:pPr>
            <w:r>
              <w:rPr>
                <w:rFonts w:ascii="Arial" w:eastAsia="Arial" w:hAnsi="Arial"/>
                <w:b/>
                <w:color w:val="100B2D"/>
                <w:sz w:val="16"/>
              </w:rPr>
              <w:t>Link</w:t>
            </w:r>
          </w:p>
        </w:tc>
      </w:tr>
      <w:tr w:rsidR="00CD31FF" w14:paraId="57BADC1C" w14:textId="77777777" w:rsidTr="006A449B">
        <w:trPr>
          <w:jc w:val="center"/>
        </w:trPr>
        <w:tc>
          <w:tcPr>
            <w:tcW w:w="259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EE2677F" w14:textId="77777777" w:rsidR="00E30938" w:rsidRDefault="00000000">
            <w:r>
              <w:rPr>
                <w:rFonts w:ascii="Arial" w:eastAsia="Arial" w:hAnsi="Arial"/>
                <w:color w:val="F7F3FF"/>
                <w:sz w:val="16"/>
              </w:rPr>
              <w:t>Trump Tweets 2009-2025</w:t>
            </w:r>
          </w:p>
        </w:tc>
        <w:tc>
          <w:tcPr>
            <w:tcW w:w="4608"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EA92078" w14:textId="77777777" w:rsidR="00E30938" w:rsidRDefault="00000000">
            <w:pPr>
              <w:jc w:val="center"/>
            </w:pPr>
            <w:r>
              <w:rPr>
                <w:rFonts w:ascii="Arial" w:eastAsia="Arial" w:hAnsi="Arial"/>
                <w:color w:val="F7F3FF"/>
                <w:sz w:val="16"/>
              </w:rPr>
              <w:t>Public Trump posts dataset used for text cleaning, sentiment analysis, and keyword engineering.</w:t>
            </w:r>
          </w:p>
        </w:tc>
        <w:tc>
          <w:tcPr>
            <w:tcW w:w="302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594F714F" w14:textId="77777777" w:rsidR="00E30938" w:rsidRDefault="00000000">
            <w:pPr>
              <w:jc w:val="center"/>
            </w:pPr>
            <w:r>
              <w:rPr>
                <w:rFonts w:ascii="Arial" w:eastAsia="Arial" w:hAnsi="Arial"/>
                <w:color w:val="F7F3FF"/>
                <w:sz w:val="16"/>
              </w:rPr>
              <w:t>https://www.kaggle.com/datasets/datadrivendecision/trump-tweets-2009-2025</w:t>
            </w:r>
          </w:p>
        </w:tc>
      </w:tr>
      <w:tr w:rsidR="00CD31FF" w14:paraId="58A2D0E9" w14:textId="77777777" w:rsidTr="006A449B">
        <w:trPr>
          <w:jc w:val="center"/>
        </w:trPr>
        <w:tc>
          <w:tcPr>
            <w:tcW w:w="259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69AF40A" w14:textId="77777777" w:rsidR="00E30938" w:rsidRDefault="00000000">
            <w:r>
              <w:rPr>
                <w:rFonts w:ascii="Arial" w:eastAsia="Arial" w:hAnsi="Arial"/>
                <w:color w:val="F7F3FF"/>
                <w:sz w:val="16"/>
              </w:rPr>
              <w:t>Crude Oil Historical Data Daily Updated</w:t>
            </w:r>
          </w:p>
        </w:tc>
        <w:tc>
          <w:tcPr>
            <w:tcW w:w="4608"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7191039D" w14:textId="77777777" w:rsidR="00E30938" w:rsidRDefault="00000000">
            <w:pPr>
              <w:jc w:val="center"/>
            </w:pPr>
            <w:r>
              <w:rPr>
                <w:rFonts w:ascii="Arial" w:eastAsia="Arial" w:hAnsi="Arial"/>
                <w:color w:val="F7F3FF"/>
                <w:sz w:val="16"/>
              </w:rPr>
              <w:t>Daily crude oil price data used for return, volatility, lag, and next-day target creation.</w:t>
            </w:r>
          </w:p>
        </w:tc>
        <w:tc>
          <w:tcPr>
            <w:tcW w:w="3024"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63449206" w14:textId="77777777" w:rsidR="00E30938" w:rsidRDefault="00000000">
            <w:pPr>
              <w:jc w:val="center"/>
            </w:pPr>
            <w:r>
              <w:rPr>
                <w:rFonts w:ascii="Arial" w:eastAsia="Arial" w:hAnsi="Arial"/>
                <w:color w:val="F7F3FF"/>
                <w:sz w:val="16"/>
              </w:rPr>
              <w:t>https://www.kaggle.com/datasets/isaaclopgu/crude-oil-historical-data-daily-updated</w:t>
            </w:r>
          </w:p>
        </w:tc>
      </w:tr>
      <w:tr w:rsidR="00CD31FF" w14:paraId="1973859A" w14:textId="77777777" w:rsidTr="006A449B">
        <w:trPr>
          <w:jc w:val="center"/>
        </w:trPr>
        <w:tc>
          <w:tcPr>
            <w:tcW w:w="259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79356796" w14:textId="77777777" w:rsidR="00E30938" w:rsidRDefault="00000000">
            <w:r>
              <w:rPr>
                <w:rFonts w:ascii="Arial" w:eastAsia="Arial" w:hAnsi="Arial"/>
                <w:color w:val="F7F3FF"/>
                <w:sz w:val="16"/>
              </w:rPr>
              <w:t>HistData / Free Forex Historical Data</w:t>
            </w:r>
          </w:p>
        </w:tc>
        <w:tc>
          <w:tcPr>
            <w:tcW w:w="4608"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0D3E9BE" w14:textId="77777777" w:rsidR="00E30938" w:rsidRDefault="00000000">
            <w:pPr>
              <w:jc w:val="center"/>
            </w:pPr>
            <w:r>
              <w:rPr>
                <w:rFonts w:ascii="Arial" w:eastAsia="Arial" w:hAnsi="Arial"/>
                <w:color w:val="F7F3FF"/>
                <w:sz w:val="16"/>
              </w:rPr>
              <w:t>Hourly oil data reviewed for shorter market-reaction context.</w:t>
            </w:r>
          </w:p>
        </w:tc>
        <w:tc>
          <w:tcPr>
            <w:tcW w:w="302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2CBAE86E" w14:textId="77777777" w:rsidR="00E30938" w:rsidRDefault="00000000">
            <w:pPr>
              <w:jc w:val="center"/>
            </w:pPr>
            <w:r>
              <w:rPr>
                <w:rFonts w:ascii="Arial" w:eastAsia="Arial" w:hAnsi="Arial"/>
                <w:color w:val="F7F3FF"/>
                <w:sz w:val="16"/>
              </w:rPr>
              <w:t>https://www.histdata.com/download-free-forex-historical-data/?locale=en</w:t>
            </w:r>
          </w:p>
        </w:tc>
      </w:tr>
    </w:tbl>
    <w:p w14:paraId="7FD91CEA" w14:textId="77777777" w:rsidR="00CD31FF" w:rsidRDefault="00CD31FF" w:rsidP="00CD31FF"/>
    <w:p w14:paraId="47373126" w14:textId="77777777" w:rsidR="00CD31FF" w:rsidRDefault="00CD31FF" w:rsidP="00CD31FF">
      <w:pPr>
        <w:pStyle w:val="Heading1"/>
      </w:pPr>
      <w:r>
        <w:rPr>
          <w:rFonts w:ascii="Times New Roman" w:hAnsi="Times New Roman"/>
          <w:b/>
          <w:color w:val="1F4E79"/>
          <w:sz w:val="32"/>
        </w:rPr>
        <w:lastRenderedPageBreak/>
        <w:t>Data Description and understandings</w:t>
      </w:r>
    </w:p>
    <w:p w14:paraId="2B654743" w14:textId="77777777" w:rsidR="00CD31FF" w:rsidRDefault="00CD31FF" w:rsidP="00CD31FF">
      <w:pPr>
        <w:spacing w:after="120" w:line="259" w:lineRule="auto"/>
        <w:jc w:val="both"/>
      </w:pPr>
      <w:r>
        <w:rPr>
          <w:rFonts w:ascii="Times New Roman" w:hAnsi="Times New Roman"/>
          <w:sz w:val="22"/>
        </w:rPr>
        <w:t>The project uses tweet-level fields, oil market fields, and engineered modeling fields. The original tweet table contains individual posts, while the modeling table is daily. This distinction matters: the model does not predict from individual tweets directly; it predicts from daily aggregated tweet signals merged with daily oil records.</w:t>
      </w:r>
    </w:p>
    <w:p>
      <w:pPr>
        <w:spacing w:after="40"/>
      </w:pPr>
    </w:p>
    <w:p>
      <w:pPr>
        <w:pStyle w:val="CodeTitle"/>
        <w:shd w:fill="EAF2F8"/>
        <w:keepNext/>
        <w:pBdr>
          <w:bottom w:val="single" w:sz="4" w:space="1" w:color="2F5597"/>
        </w:pBdr>
      </w:pPr>
      <w:r>
        <w:t>Code Link - Table - Dataset Size and Structure</w:t>
      </w:r>
    </w:p>
    <w:p>
      <w:pPr>
        <w:pStyle w:val="CodeBullet"/>
        <w:keepNext/>
        <w:ind w:left="317" w:hanging="187"/>
      </w:pPr>
      <w:r>
        <w:t>• Checks actual row and column counts from the loaded files.</w:t>
      </w:r>
    </w:p>
    <w:p>
      <w:pPr>
        <w:pStyle w:val="CodeBullet"/>
        <w:keepNext/>
        <w:ind w:left="317" w:hanging="187"/>
      </w:pPr>
      <w:r>
        <w:t>• Separates raw tweet data, daily oil data, hourly data, and final merged data.</w:t>
      </w:r>
    </w:p>
    <w:p>
      <w:pPr>
        <w:pStyle w:val="CodeBullet"/>
        <w:keepNext/>
        <w:ind w:left="317" w:hanging="187"/>
      </w:pPr>
      <w:r>
        <w:t>• Supports the dataset-size table with notebook-based evidence.</w:t>
      </w:r>
    </w:p>
    <w:p>
      <w:pPr>
        <w:pStyle w:val="CodeSmallLabel"/>
        <w:keepNext/>
      </w:pPr>
      <w:r>
        <w:t>Notebook excerpt:</w:t>
      </w:r>
    </w:p>
    <w:p>
      <w:pPr>
        <w:pStyle w:val="CodeBox"/>
        <w:shd w:fill="F5F5F5"/>
        <w:spacing w:before="0" w:after="0" w:line="240" w:lineRule="auto"/>
        <w:ind w:left="115"/>
      </w:pPr>
      <w:r>
        <w:t># Notebook Cell 6</w:t>
      </w:r>
    </w:p>
    <w:p>
      <w:pPr>
        <w:pStyle w:val="CodeBox"/>
        <w:shd w:fill="F5F5F5"/>
        <w:spacing w:before="0" w:after="0" w:line="240" w:lineRule="auto"/>
        <w:ind w:left="115"/>
      </w:pPr>
      <w:r>
        <w:t xml:space="preserve">    oil_hourly_raw = pd.read_csv(OIL_HOURLY_PATH)</w:t>
      </w:r>
    </w:p>
    <w:p>
      <w:pPr>
        <w:pStyle w:val="CodeBox"/>
        <w:shd w:fill="F5F5F5"/>
        <w:spacing w:before="0" w:after="0" w:line="240" w:lineRule="auto"/>
        <w:ind w:left="115"/>
      </w:pPr>
      <w:r>
        <w:t xml:space="preserve"> </w:t>
      </w:r>
    </w:p>
    <w:p>
      <w:pPr>
        <w:pStyle w:val="CodeBox"/>
        <w:shd w:fill="F5F5F5"/>
        <w:spacing w:before="0" w:after="0" w:line="240" w:lineRule="auto"/>
        <w:ind w:left="115"/>
      </w:pPr>
      <w:r>
        <w:t>print('Tweets shape:', df_raw.shape)</w:t>
      </w:r>
    </w:p>
    <w:p>
      <w:pPr>
        <w:pStyle w:val="CodeBox"/>
        <w:shd w:fill="F5F5F5"/>
        <w:spacing w:before="0" w:after="0" w:line="240" w:lineRule="auto"/>
        <w:ind w:left="115"/>
      </w:pPr>
      <w:r>
        <w:t>print('Daily oil shape:', oil_daily_raw.shape)</w:t>
      </w:r>
    </w:p>
    <w:p>
      <w:pPr>
        <w:pStyle w:val="CodeBox"/>
        <w:shd w:fill="F5F5F5"/>
        <w:spacing w:before="0" w:after="0" w:line="240" w:lineRule="auto"/>
        <w:ind w:left="115"/>
      </w:pPr>
      <w:r>
        <w:t>if oil_hourly_raw is not None:</w:t>
      </w:r>
    </w:p>
    <w:p>
      <w:pPr>
        <w:pStyle w:val="CodeBox"/>
        <w:shd w:fill="F5F5F5"/>
        <w:spacing w:before="0" w:after="0" w:line="240" w:lineRule="auto"/>
        <w:ind w:left="115"/>
      </w:pPr>
      <w:r>
        <w:t xml:space="preserve">    print('Hourly oil shape:', oil_hourly_raw.shape)</w:t>
      </w:r>
    </w:p>
    <w:p>
      <w:pPr>
        <w:pStyle w:val="CodeBox"/>
        <w:shd w:fill="F5F5F5"/>
        <w:spacing w:before="0" w:after="0" w:line="240" w:lineRule="auto"/>
        <w:ind w:left="115"/>
      </w:pPr>
      <w:r>
        <w:t>display_dark_table(df_raw.head())</w:t>
      </w:r>
    </w:p>
    <w:p>
      <w:pPr>
        <w:pStyle w:val="CodeBox"/>
        <w:shd w:fill="F5F5F5"/>
        <w:spacing w:before="0" w:after="0" w:line="240" w:lineRule="auto"/>
        <w:ind w:left="115"/>
      </w:pPr>
      <w:r>
        <w:t>display_dark_table(oil_daily_raw.head())</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18</w:t>
      </w:r>
    </w:p>
    <w:p>
      <w:pPr>
        <w:pStyle w:val="CodeBox"/>
        <w:shd w:fill="F5F5F5"/>
        <w:spacing w:before="0" w:after="0" w:line="240" w:lineRule="auto"/>
        <w:ind w:left="115"/>
      </w:pPr>
      <w:r>
        <w:t># 11) EDA Overview</w:t>
      </w:r>
    </w:p>
    <w:p>
      <w:pPr>
        <w:pStyle w:val="CodeBox"/>
        <w:shd w:fill="F5F5F5"/>
        <w:spacing w:before="0" w:after="0" w:line="240" w:lineRule="auto"/>
        <w:ind w:left="115"/>
      </w:pPr>
      <w:r>
        <w:t># EDA can use all available historical data. Modeling evaluation will use only the chronological test ...</w:t>
      </w:r>
    </w:p>
    <w:p>
      <w:pPr>
        <w:pStyle w:val="CodeBox"/>
        <w:shd w:fill="F5F5F5"/>
        <w:spacing w:before="0" w:after="0" w:line="240" w:lineRule="auto"/>
        <w:ind w:left="115"/>
      </w:pPr>
      <w:r>
        <w:t xml:space="preserve"> </w:t>
      </w:r>
    </w:p>
    <w:p>
      <w:pPr>
        <w:pStyle w:val="CodeBox"/>
        <w:shd w:fill="F5F5F5"/>
        <w:spacing w:before="0" w:after="0" w:line="240" w:lineRule="auto"/>
        <w:ind w:left="115"/>
      </w:pPr>
      <w:r>
        <w:t>summary_cards = pd.DataFrame({</w:t>
      </w:r>
    </w:p>
    <w:p>
      <w:pPr>
        <w:pStyle w:val="CodeBox"/>
        <w:shd w:fill="F5F5F5"/>
        <w:spacing w:before="0" w:after="0" w:line="240" w:lineRule="auto"/>
        <w:ind w:left="115"/>
      </w:pPr>
      <w:r>
        <w:t xml:space="preserve">    'Metric': [</w:t>
      </w:r>
    </w:p>
    <w:p>
      <w:pPr>
        <w:pStyle w:val="CodeBox"/>
        <w:shd w:fill="F5F5F5"/>
        <w:spacing w:before="0" w:after="0" w:line="240" w:lineRule="auto"/>
        <w:ind w:left="115"/>
      </w:pPr>
      <w:r>
        <w:t xml:space="preserve">        'Total Posts', 'Start Date', 'End Date', 'Sentiment Engine',</w:t>
      </w:r>
    </w:p>
    <w:p>
      <w:pPr>
        <w:pStyle w:val="CodeBox"/>
        <w:shd w:fill="F5F5F5"/>
        <w:spacing w:before="0" w:after="0" w:line="240" w:lineRule="auto"/>
        <w:ind w:left="115"/>
      </w:pPr>
      <w:r>
        <w:t xml:space="preserve">        'Average Polarity', 'Market-Related Posts', 'Direct Oil/Energy Posts'</w:t>
      </w:r>
    </w:p>
    <w:p>
      <w:pPr>
        <w:pStyle w:val="CodeBox"/>
        <w:shd w:fill="F5F5F5"/>
        <w:spacing w:before="0" w:after="0" w:line="240" w:lineRule="auto"/>
        <w:ind w:left="115"/>
      </w:pPr>
      <w:r>
        <w:t xml:space="preserve">    ],</w:t>
      </w:r>
    </w:p>
    <w:p>
      <w:pPr>
        <w:pStyle w:val="CodeBox"/>
        <w:shd w:fill="F5F5F5"/>
        <w:spacing w:before="0" w:after="0" w:line="240" w:lineRule="auto"/>
        <w:ind w:left="115"/>
      </w:pPr>
      <w:r>
        <w:t xml:space="preserve">    'Value': [</w:t>
      </w:r>
    </w:p>
    <w:p>
      <w:pPr>
        <w:pStyle w:val="CodeBox"/>
        <w:shd w:fill="F5F5F5"/>
        <w:spacing w:before="0" w:after="0" w:line="240" w:lineRule="auto"/>
        <w:ind w:left="115"/>
      </w:pPr>
      <w:r>
        <w:t xml:space="preserve">        len(df),</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59</w:t>
      </w:r>
    </w:p>
    <w:p>
      <w:pPr>
        <w:pStyle w:val="CodeBox"/>
        <w:shd w:fill="F5F5F5"/>
        <w:spacing w:before="0" w:after="0" w:line="240" w:lineRule="auto"/>
        <w:ind w:left="115"/>
      </w:pPr>
      <w:r>
        <w:t>if oil_hourly_raw is None:</w:t>
      </w:r>
    </w:p>
    <w:p>
      <w:pPr>
        <w:pStyle w:val="CodeBox"/>
        <w:shd w:fill="F5F5F5"/>
        <w:spacing w:before="0" w:after="0" w:line="240" w:lineRule="auto"/>
        <w:ind w:left="115"/>
      </w:pPr>
      <w:r>
        <w:t xml:space="preserve">    print('No hourly oil file found. Skipping hourly analysis.')</w:t>
      </w:r>
    </w:p>
    <w:p>
      <w:pPr>
        <w:pStyle w:val="CodeBox"/>
        <w:shd w:fill="F5F5F5"/>
        <w:spacing w:before="0" w:after="0" w:line="240" w:lineRule="auto"/>
        <w:ind w:left="115"/>
      </w:pPr>
      <w:r>
        <w:t>else:</w:t>
      </w:r>
    </w:p>
    <w:p>
      <w:pPr>
        <w:pStyle w:val="CodeBox"/>
        <w:shd w:fill="F5F5F5"/>
        <w:spacing w:before="0" w:after="0" w:line="240" w:lineRule="auto"/>
        <w:ind w:left="115"/>
      </w:pPr>
      <w:r>
        <w:t xml:space="preserve">    oil_hourly = normalize_colnames(oil_hourly_raw)</w:t>
      </w:r>
    </w:p>
    <w:p>
      <w:pPr>
        <w:pStyle w:val="CodeBox"/>
        <w:shd w:fill="F5F5F5"/>
        <w:spacing w:before="0" w:after="0" w:line="240" w:lineRule="auto"/>
        <w:ind w:left="115"/>
      </w:pPr>
      <w:r>
        <w:t xml:space="preserve">    datetime_col = find_col(oil_hourly.columns, ['datetime', 'Date', 'date', 'time'])</w:t>
      </w:r>
    </w:p>
    <w:p>
      <w:pPr>
        <w:pStyle w:val="CodeBox"/>
        <w:shd w:fill="F5F5F5"/>
        <w:spacing w:before="0" w:after="0" w:line="240" w:lineRule="auto"/>
        <w:ind w:left="115"/>
      </w:pPr>
      <w:r>
        <w:t xml:space="preserve">    close_h_col = find_col(oil_hourly.columns, ['close', 'Close'])</w:t>
      </w:r>
    </w:p>
    <w:p>
      <w:pPr>
        <w:pStyle w:val="CodeBox"/>
        <w:shd w:fill="F5F5F5"/>
        <w:spacing w:before="0" w:after="0" w:line="240" w:lineRule="auto"/>
        <w:ind w:left="115"/>
      </w:pPr>
      <w:r>
        <w:t xml:space="preserve">    oil_type_col = find_col(oil_hourly.columns, ['oil_type', 'type', 'name', 'ticker'])</w:t>
      </w:r>
    </w:p>
    <w:p>
      <w:pPr>
        <w:pStyle w:val="CodeBox"/>
        <w:shd w:fill="F5F5F5"/>
        <w:spacing w:before="0" w:after="0" w:line="240" w:lineRule="auto"/>
        <w:ind w:left="115"/>
      </w:pPr>
      <w:r>
        <w:t xml:space="preserve"> </w:t>
      </w:r>
    </w:p>
    <w:p>
      <w:pPr>
        <w:pStyle w:val="CodeBox"/>
        <w:shd w:fill="F5F5F5"/>
        <w:spacing w:before="0" w:after="0" w:line="240" w:lineRule="auto"/>
        <w:ind w:left="115"/>
      </w:pPr>
      <w:r>
        <w:t xml:space="preserve">    if datetime_col is None or close_h_col is None:</w:t>
      </w:r>
    </w:p>
    <w:p>
      <w:pPr>
        <w:pStyle w:val="CodeBox"/>
        <w:shd w:fill="F5F5F5"/>
        <w:spacing w:before="0" w:after="0" w:line="240" w:lineRule="auto"/>
        <w:ind w:left="115"/>
      </w:pPr>
      <w:r>
        <w:t xml:space="preserve">        print('Hourly file found, but required datetime/close columns were not detected. Skipping hour...</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61</w:t>
      </w:r>
    </w:p>
    <w:p>
      <w:pPr>
        <w:pStyle w:val="CodeBox"/>
        <w:shd w:fill="F5F5F5"/>
        <w:spacing w:before="0" w:after="0" w:line="240" w:lineRule="auto"/>
        <w:ind w:left="115"/>
      </w:pPr>
      <w:r>
        <w:t>final_summary = []</w:t>
      </w:r>
    </w:p>
    <w:p>
      <w:pPr>
        <w:pStyle w:val="CodeBox"/>
        <w:shd w:fill="F5F5F5"/>
        <w:spacing w:before="0" w:after="0" w:line="240" w:lineRule="auto"/>
        <w:ind w:left="115"/>
      </w:pPr>
      <w:r>
        <w:t xml:space="preserve"> </w:t>
      </w:r>
    </w:p>
    <w:p>
      <w:pPr>
        <w:pStyle w:val="CodeBox"/>
        <w:shd w:fill="F5F5F5"/>
        <w:spacing w:before="0" w:after="0" w:line="240" w:lineRule="auto"/>
        <w:ind w:left="115"/>
      </w:pPr>
      <w:r>
        <w:t>final_summary.append(f'Dataset period: {daily_merged["day"].min()} to {daily_merged["day"].max()}')</w:t>
      </w:r>
    </w:p>
    <w:p>
      <w:pPr>
        <w:pStyle w:val="CodeBox"/>
        <w:shd w:fill="F5F5F5"/>
        <w:spacing w:before="0" w:after="0" w:line="240" w:lineRule="auto"/>
        <w:ind w:left="115"/>
      </w:pPr>
      <w:r>
        <w:t>final_summary.append(f'Sentiment engine used: {SENTIMENT_ENGINE}')</w:t>
      </w:r>
    </w:p>
    <w:p>
      <w:pPr>
        <w:pStyle w:val="CodeBox"/>
        <w:shd w:fill="F5F5F5"/>
        <w:spacing w:before="0" w:after="0" w:line="240" w:lineRule="auto"/>
        <w:ind w:left="115"/>
      </w:pPr>
      <w:r>
        <w:t>final_summary.append(f'Market-related posts detected: {int(df["is_market_related"].sum())}')</w:t>
      </w:r>
    </w:p>
    <w:p>
      <w:pPr>
        <w:pStyle w:val="CodeBox"/>
        <w:shd w:fill="F5F5F5"/>
        <w:spacing w:before="0" w:after="0" w:line="240" w:lineRule="auto"/>
        <w:ind w:left="115"/>
      </w:pPr>
      <w:r>
        <w:t>final_summary.append(f'Direct oil/energy posts detected: {int(df["is_oil_direct_related"].sum())}')</w:t>
      </w:r>
    </w:p>
    <w:p>
      <w:pPr>
        <w:pStyle w:val="CodeBox"/>
        <w:shd w:fill="F5F5F5"/>
        <w:spacing w:before="0" w:after="0" w:line="240" w:lineRule="auto"/>
        <w:ind w:left="115"/>
      </w:pPr>
      <w:r>
        <w:t>final_summary.append(f'Best regression model: {best_reg["Model"]} | R2={best_reg["R2"]:.4f} | MAE={bes...</w:t>
      </w:r>
    </w:p>
    <w:p>
      <w:pPr>
        <w:pStyle w:val="CodeBox"/>
        <w:shd w:fill="F5F5F5"/>
        <w:spacing w:before="0" w:after="0" w:line="240" w:lineRule="auto"/>
        <w:ind w:left="115"/>
      </w:pPr>
      <w:r>
        <w:t>final_summary.append(f'Best classification model: {best_clf_name}')</w:t>
      </w:r>
    </w:p>
    <w:p>
      <w:pPr>
        <w:pStyle w:val="CodeDescription"/>
        <w:shd w:fill="FFF8E1"/>
        <w:spacing w:before="40" w:after="120"/>
      </w:pPr>
      <w:r>
        <w:t>Description: This code is important for discussion because dataset sizes should come from the notebook output, not from guessing.</w:t>
      </w:r>
    </w:p>
    <w:tbl>
      <w:tblPr>
        <w:tblStyle w:val="TableGrid"/>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4105"/>
        <w:gridCol w:w="2065"/>
        <w:gridCol w:w="3164"/>
      </w:tblGrid>
      <w:tr w:rsidR="00CD31FF" w14:paraId="3218E2CD" w14:textId="77777777" w:rsidTr="006A449B">
        <w:trPr>
          <w:jc w:val="center"/>
        </w:trPr>
        <w:tc>
          <w:tcPr>
            <w:tcW w:w="4320" w:type="dxa"/>
            <w:tcBorders>
              <w:top w:val="single" w:sz="10" w:space="0" w:color="2F80ED"/>
              <w:left w:val="single" w:sz="10" w:space="0" w:color="2F80ED"/>
              <w:bottom w:val="single" w:sz="10" w:space="0" w:color="2F80ED"/>
              <w:right w:val="single" w:sz="10" w:space="0" w:color="2F80ED"/>
            </w:tcBorders>
            <w:shd w:val="clear" w:color="auto" w:fill="2F80ED"/>
            <w:tcMar>
              <w:top w:w="80" w:type="dxa"/>
              <w:left w:w="80" w:type="dxa"/>
              <w:bottom w:w="80" w:type="dxa"/>
              <w:right w:w="80" w:type="dxa"/>
            </w:tcMar>
            <w:vAlign w:val="center"/>
          </w:tcPr>
          <w:p w14:paraId="676BA19D" w14:textId="77777777" w:rsidR="00E30938" w:rsidRDefault="00000000">
            <w:pPr>
              <w:jc w:val="center"/>
            </w:pPr>
            <w:r>
              <w:rPr>
                <w:rFonts w:ascii="Arial" w:eastAsia="Arial" w:hAnsi="Arial"/>
                <w:b/>
                <w:color w:val="FFFFFF"/>
                <w:sz w:val="16"/>
              </w:rPr>
              <w:t>Dataset</w:t>
            </w:r>
          </w:p>
        </w:tc>
        <w:tc>
          <w:tcPr>
            <w:tcW w:w="2160" w:type="dxa"/>
            <w:tcBorders>
              <w:top w:val="single" w:sz="10" w:space="0" w:color="2F80ED"/>
              <w:left w:val="single" w:sz="10" w:space="0" w:color="2F80ED"/>
              <w:bottom w:val="single" w:sz="10" w:space="0" w:color="2F80ED"/>
              <w:right w:val="single" w:sz="10" w:space="0" w:color="2F80ED"/>
            </w:tcBorders>
            <w:shd w:val="clear" w:color="auto" w:fill="E83E9B"/>
            <w:tcMar>
              <w:top w:w="80" w:type="dxa"/>
              <w:left w:w="80" w:type="dxa"/>
              <w:bottom w:w="80" w:type="dxa"/>
              <w:right w:w="80" w:type="dxa"/>
            </w:tcMar>
            <w:vAlign w:val="center"/>
          </w:tcPr>
          <w:p w14:paraId="272400CB" w14:textId="77777777" w:rsidR="00E30938" w:rsidRDefault="00000000">
            <w:pPr>
              <w:jc w:val="center"/>
            </w:pPr>
            <w:r>
              <w:rPr>
                <w:rFonts w:ascii="Arial" w:eastAsia="Arial" w:hAnsi="Arial"/>
                <w:b/>
                <w:color w:val="FFFFFF"/>
                <w:sz w:val="16"/>
              </w:rPr>
              <w:t>Rows</w:t>
            </w:r>
          </w:p>
        </w:tc>
        <w:tc>
          <w:tcPr>
            <w:tcW w:w="3312" w:type="dxa"/>
            <w:tcBorders>
              <w:top w:val="single" w:sz="10" w:space="0" w:color="F6C84C"/>
              <w:left w:val="single" w:sz="10" w:space="0" w:color="F6C84C"/>
              <w:bottom w:val="single" w:sz="10" w:space="0" w:color="F6C84C"/>
              <w:right w:val="single" w:sz="10" w:space="0" w:color="F6C84C"/>
            </w:tcBorders>
            <w:shd w:val="clear" w:color="auto" w:fill="F6C84C"/>
            <w:tcMar>
              <w:top w:w="80" w:type="dxa"/>
              <w:left w:w="80" w:type="dxa"/>
              <w:bottom w:w="80" w:type="dxa"/>
              <w:right w:w="80" w:type="dxa"/>
            </w:tcMar>
            <w:vAlign w:val="center"/>
          </w:tcPr>
          <w:p w14:paraId="2B3F2FC8" w14:textId="77777777" w:rsidR="00E30938" w:rsidRDefault="00000000">
            <w:pPr>
              <w:jc w:val="center"/>
            </w:pPr>
            <w:r>
              <w:rPr>
                <w:rFonts w:ascii="Arial" w:eastAsia="Arial" w:hAnsi="Arial"/>
                <w:b/>
                <w:color w:val="100B2D"/>
                <w:sz w:val="16"/>
              </w:rPr>
              <w:t>Columns</w:t>
            </w:r>
          </w:p>
        </w:tc>
      </w:tr>
      <w:tr w:rsidR="00CD31FF" w14:paraId="73C25AF7" w14:textId="77777777" w:rsidTr="006A449B">
        <w:trPr>
          <w:jc w:val="center"/>
        </w:trPr>
        <w:tc>
          <w:tcPr>
            <w:tcW w:w="432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7FC18F76" w14:textId="77777777" w:rsidR="00E30938" w:rsidRDefault="00000000">
            <w:r>
              <w:rPr>
                <w:rFonts w:ascii="Arial" w:eastAsia="Arial" w:hAnsi="Arial"/>
                <w:color w:val="F7F3FF"/>
                <w:sz w:val="16"/>
              </w:rPr>
              <w:t>Trump tweets raw data</w:t>
            </w:r>
          </w:p>
        </w:tc>
        <w:tc>
          <w:tcPr>
            <w:tcW w:w="216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3FA99C86" w14:textId="77777777" w:rsidR="00E30938" w:rsidRDefault="00000000">
            <w:pPr>
              <w:jc w:val="center"/>
            </w:pPr>
            <w:r>
              <w:rPr>
                <w:rFonts w:ascii="Arial" w:eastAsia="Arial" w:hAnsi="Arial"/>
                <w:color w:val="F7F3FF"/>
                <w:sz w:val="16"/>
              </w:rPr>
              <w:t>32,094</w:t>
            </w:r>
          </w:p>
        </w:tc>
        <w:tc>
          <w:tcPr>
            <w:tcW w:w="331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68E6A7DB" w14:textId="77777777" w:rsidR="00E30938" w:rsidRDefault="00000000">
            <w:pPr>
              <w:jc w:val="center"/>
            </w:pPr>
            <w:r>
              <w:rPr>
                <w:rFonts w:ascii="Arial" w:eastAsia="Arial" w:hAnsi="Arial"/>
                <w:color w:val="F7F3FF"/>
                <w:sz w:val="16"/>
              </w:rPr>
              <w:t>18</w:t>
            </w:r>
          </w:p>
        </w:tc>
      </w:tr>
      <w:tr w:rsidR="00CD31FF" w14:paraId="6519B472" w14:textId="77777777" w:rsidTr="006A449B">
        <w:trPr>
          <w:jc w:val="center"/>
        </w:trPr>
        <w:tc>
          <w:tcPr>
            <w:tcW w:w="432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0228B0D7" w14:textId="77777777" w:rsidR="00E30938" w:rsidRDefault="00000000">
            <w:r>
              <w:rPr>
                <w:rFonts w:ascii="Arial" w:eastAsia="Arial" w:hAnsi="Arial"/>
                <w:color w:val="F7F3FF"/>
                <w:sz w:val="16"/>
              </w:rPr>
              <w:t>Cleaned tweets data</w:t>
            </w:r>
          </w:p>
        </w:tc>
        <w:tc>
          <w:tcPr>
            <w:tcW w:w="216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6E14EC5D" w14:textId="77777777" w:rsidR="00E30938" w:rsidRDefault="00000000">
            <w:pPr>
              <w:jc w:val="center"/>
            </w:pPr>
            <w:r>
              <w:rPr>
                <w:rFonts w:ascii="Arial" w:eastAsia="Arial" w:hAnsi="Arial"/>
                <w:color w:val="F7F3FF"/>
                <w:sz w:val="16"/>
              </w:rPr>
              <w:t>32,094</w:t>
            </w:r>
          </w:p>
        </w:tc>
        <w:tc>
          <w:tcPr>
            <w:tcW w:w="331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3BC97D6" w14:textId="77777777" w:rsidR="00E30938" w:rsidRDefault="00000000">
            <w:pPr>
              <w:jc w:val="center"/>
            </w:pPr>
            <w:r>
              <w:rPr>
                <w:rFonts w:ascii="Arial" w:eastAsia="Arial" w:hAnsi="Arial"/>
                <w:color w:val="F7F3FF"/>
                <w:sz w:val="16"/>
              </w:rPr>
              <w:t>33</w:t>
            </w:r>
          </w:p>
        </w:tc>
      </w:tr>
      <w:tr w:rsidR="00CD31FF" w14:paraId="5A59CA0B" w14:textId="77777777" w:rsidTr="006A449B">
        <w:trPr>
          <w:jc w:val="center"/>
        </w:trPr>
        <w:tc>
          <w:tcPr>
            <w:tcW w:w="432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262C7319" w14:textId="77777777" w:rsidR="00E30938" w:rsidRDefault="00000000">
            <w:r>
              <w:rPr>
                <w:rFonts w:ascii="Arial" w:eastAsia="Arial" w:hAnsi="Arial"/>
                <w:color w:val="F7F3FF"/>
                <w:sz w:val="16"/>
              </w:rPr>
              <w:t>Daily crude oil raw/model data</w:t>
            </w:r>
          </w:p>
        </w:tc>
        <w:tc>
          <w:tcPr>
            <w:tcW w:w="216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2485F53" w14:textId="77777777" w:rsidR="00E30938" w:rsidRDefault="00000000">
            <w:pPr>
              <w:jc w:val="center"/>
            </w:pPr>
            <w:r>
              <w:rPr>
                <w:rFonts w:ascii="Arial" w:eastAsia="Arial" w:hAnsi="Arial"/>
                <w:color w:val="F7F3FF"/>
                <w:sz w:val="16"/>
              </w:rPr>
              <w:t>2,252</w:t>
            </w:r>
          </w:p>
        </w:tc>
        <w:tc>
          <w:tcPr>
            <w:tcW w:w="331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7D7DB370" w14:textId="77777777" w:rsidR="00E30938" w:rsidRDefault="00000000">
            <w:pPr>
              <w:jc w:val="center"/>
            </w:pPr>
            <w:r>
              <w:rPr>
                <w:rFonts w:ascii="Arial" w:eastAsia="Arial" w:hAnsi="Arial"/>
                <w:color w:val="F7F3FF"/>
                <w:sz w:val="16"/>
              </w:rPr>
              <w:t>8 raw / 44 engineered</w:t>
            </w:r>
          </w:p>
        </w:tc>
      </w:tr>
      <w:tr w:rsidR="00CD31FF" w14:paraId="53167542" w14:textId="77777777" w:rsidTr="006A449B">
        <w:trPr>
          <w:jc w:val="center"/>
        </w:trPr>
        <w:tc>
          <w:tcPr>
            <w:tcW w:w="432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41A8F9AA" w14:textId="77777777" w:rsidR="00E30938" w:rsidRDefault="00000000">
            <w:r>
              <w:rPr>
                <w:rFonts w:ascii="Arial" w:eastAsia="Arial" w:hAnsi="Arial"/>
                <w:color w:val="F7F3FF"/>
                <w:sz w:val="16"/>
              </w:rPr>
              <w:t>Hourly oil raw data</w:t>
            </w:r>
          </w:p>
        </w:tc>
        <w:tc>
          <w:tcPr>
            <w:tcW w:w="216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0A7EB74B" w14:textId="77777777" w:rsidR="00E30938" w:rsidRDefault="00000000">
            <w:pPr>
              <w:jc w:val="center"/>
            </w:pPr>
            <w:r>
              <w:rPr>
                <w:rFonts w:ascii="Arial" w:eastAsia="Arial" w:hAnsi="Arial"/>
                <w:color w:val="F7F3FF"/>
                <w:sz w:val="16"/>
              </w:rPr>
              <w:t>89,395</w:t>
            </w:r>
          </w:p>
        </w:tc>
        <w:tc>
          <w:tcPr>
            <w:tcW w:w="331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A4A6521" w14:textId="77777777" w:rsidR="00E30938" w:rsidRDefault="00000000">
            <w:pPr>
              <w:jc w:val="center"/>
            </w:pPr>
            <w:r>
              <w:rPr>
                <w:rFonts w:ascii="Arial" w:eastAsia="Arial" w:hAnsi="Arial"/>
                <w:color w:val="F7F3FF"/>
                <w:sz w:val="16"/>
              </w:rPr>
              <w:t>7</w:t>
            </w:r>
          </w:p>
        </w:tc>
      </w:tr>
      <w:tr w:rsidR="00CD31FF" w14:paraId="48F48B95" w14:textId="77777777" w:rsidTr="006A449B">
        <w:trPr>
          <w:jc w:val="center"/>
        </w:trPr>
        <w:tc>
          <w:tcPr>
            <w:tcW w:w="432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F9D4FC0" w14:textId="77777777" w:rsidR="00E30938" w:rsidRDefault="00000000">
            <w:r>
              <w:rPr>
                <w:rFonts w:ascii="Arial" w:eastAsia="Arial" w:hAnsi="Arial"/>
                <w:color w:val="F7F3FF"/>
                <w:sz w:val="16"/>
              </w:rPr>
              <w:t>Selected hourly WTI data</w:t>
            </w:r>
          </w:p>
        </w:tc>
        <w:tc>
          <w:tcPr>
            <w:tcW w:w="216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71094C5E" w14:textId="77777777" w:rsidR="00E30938" w:rsidRDefault="00000000">
            <w:pPr>
              <w:jc w:val="center"/>
            </w:pPr>
            <w:r>
              <w:rPr>
                <w:rFonts w:ascii="Arial" w:eastAsia="Arial" w:hAnsi="Arial"/>
                <w:color w:val="F7F3FF"/>
                <w:sz w:val="16"/>
              </w:rPr>
              <w:t>39,837</w:t>
            </w:r>
          </w:p>
        </w:tc>
        <w:tc>
          <w:tcPr>
            <w:tcW w:w="331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CC3A744" w14:textId="77777777" w:rsidR="00E30938" w:rsidRDefault="00000000">
            <w:pPr>
              <w:jc w:val="center"/>
            </w:pPr>
            <w:r>
              <w:rPr>
                <w:rFonts w:ascii="Arial" w:eastAsia="Arial" w:hAnsi="Arial"/>
                <w:color w:val="F7F3FF"/>
                <w:sz w:val="16"/>
              </w:rPr>
              <w:t>9</w:t>
            </w:r>
          </w:p>
        </w:tc>
      </w:tr>
      <w:tr w:rsidR="00CD31FF" w14:paraId="2430538B" w14:textId="77777777" w:rsidTr="006A449B">
        <w:trPr>
          <w:jc w:val="center"/>
        </w:trPr>
        <w:tc>
          <w:tcPr>
            <w:tcW w:w="432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689BAF97" w14:textId="77777777" w:rsidR="00E30938" w:rsidRDefault="00000000">
            <w:r>
              <w:rPr>
                <w:rFonts w:ascii="Arial" w:eastAsia="Arial" w:hAnsi="Arial"/>
                <w:color w:val="F7F3FF"/>
                <w:sz w:val="16"/>
              </w:rPr>
              <w:t>Final merged modeling data</w:t>
            </w:r>
          </w:p>
        </w:tc>
        <w:tc>
          <w:tcPr>
            <w:tcW w:w="216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7AC133D" w14:textId="77777777" w:rsidR="00E30938" w:rsidRDefault="00000000">
            <w:pPr>
              <w:jc w:val="center"/>
            </w:pPr>
            <w:r>
              <w:rPr>
                <w:rFonts w:ascii="Arial" w:eastAsia="Arial" w:hAnsi="Arial"/>
                <w:color w:val="F7F3FF"/>
                <w:sz w:val="16"/>
              </w:rPr>
              <w:t>1,200</w:t>
            </w:r>
          </w:p>
        </w:tc>
        <w:tc>
          <w:tcPr>
            <w:tcW w:w="331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5F6AEDC4" w14:textId="77777777" w:rsidR="00E30938" w:rsidRDefault="00000000">
            <w:pPr>
              <w:jc w:val="center"/>
            </w:pPr>
            <w:r>
              <w:rPr>
                <w:rFonts w:ascii="Arial" w:eastAsia="Arial" w:hAnsi="Arial"/>
                <w:color w:val="F7F3FF"/>
                <w:sz w:val="16"/>
              </w:rPr>
              <w:t>228</w:t>
            </w:r>
          </w:p>
        </w:tc>
      </w:tr>
    </w:tbl>
    <w:p w14:paraId="6D01BF14" w14:textId="77777777" w:rsidR="00CD31FF" w:rsidRDefault="00CD31FF" w:rsidP="00CD31FF"/>
    <w:p>
      <w:pPr>
        <w:spacing w:after="40"/>
      </w:pPr>
    </w:p>
    <w:p>
      <w:pPr>
        <w:pStyle w:val="CodeTitle"/>
        <w:shd w:fill="EAF2F8"/>
        <w:keepNext/>
        <w:pBdr>
          <w:bottom w:val="single" w:sz="4" w:space="1" w:color="2F5597"/>
        </w:pBdr>
      </w:pPr>
      <w:r>
        <w:t>Code Link - Table - Field / Feature Group Meaning</w:t>
      </w:r>
    </w:p>
    <w:p>
      <w:pPr>
        <w:pStyle w:val="CodeBullet"/>
        <w:keepNext/>
        <w:ind w:left="317" w:hanging="187"/>
      </w:pPr>
      <w:r>
        <w:t>• Creates the date field, cleaned text, sentiment variables, keywords, oil returns, volatility, lags, and targets.</w:t>
      </w:r>
    </w:p>
    <w:p>
      <w:pPr>
        <w:pStyle w:val="CodeBullet"/>
        <w:keepNext/>
        <w:ind w:left="317" w:hanging="187"/>
      </w:pPr>
      <w:r>
        <w:t>• Explains why raw columns became many engineered modeling columns.</w:t>
      </w:r>
    </w:p>
    <w:p>
      <w:pPr>
        <w:pStyle w:val="CodeBullet"/>
        <w:keepNext/>
        <w:ind w:left="317" w:hanging="187"/>
      </w:pPr>
      <w:r>
        <w:t>• Links every feature group in the table to the actual transformation code.</w:t>
      </w:r>
    </w:p>
    <w:p>
      <w:pPr>
        <w:pStyle w:val="CodeSmallLabel"/>
        <w:keepNext/>
      </w:pPr>
      <w:r>
        <w:t>Notebook excerpt:</w:t>
      </w:r>
    </w:p>
    <w:p>
      <w:pPr>
        <w:pStyle w:val="CodeBox"/>
        <w:shd w:fill="F5F5F5"/>
        <w:spacing w:before="0" w:after="0" w:line="240" w:lineRule="auto"/>
        <w:ind w:left="115"/>
      </w:pPr>
      <w:r>
        <w:t># Notebook Cell 9</w:t>
      </w:r>
    </w:p>
    <w:p>
      <w:pPr>
        <w:pStyle w:val="CodeBox"/>
        <w:shd w:fill="F5F5F5"/>
        <w:spacing w:before="0" w:after="0" w:line="240" w:lineRule="auto"/>
        <w:ind w:left="115"/>
      </w:pPr>
      <w:r>
        <w:t xml:space="preserve"> </w:t>
      </w:r>
    </w:p>
    <w:p>
      <w:pPr>
        <w:pStyle w:val="CodeBox"/>
        <w:shd w:fill="F5F5F5"/>
        <w:spacing w:before="0" w:after="0" w:line="240" w:lineRule="auto"/>
        <w:ind w:left="115"/>
      </w:pPr>
      <w:r>
        <w:t>df['weekofyear'] = df['date'].dt.isocalendar().week.astype(int)</w:t>
      </w:r>
    </w:p>
    <w:p>
      <w:pPr>
        <w:pStyle w:val="CodeBox"/>
        <w:shd w:fill="F5F5F5"/>
        <w:spacing w:before="0" w:after="0" w:line="240" w:lineRule="auto"/>
        <w:ind w:left="115"/>
      </w:pPr>
      <w:r>
        <w:t>df['date_day'] = df['date'].dt.floor('D')</w:t>
      </w:r>
    </w:p>
    <w:p>
      <w:pPr>
        <w:pStyle w:val="CodeBox"/>
        <w:shd w:fill="F5F5F5"/>
        <w:spacing w:before="0" w:after="0" w:line="240" w:lineRule="auto"/>
        <w:ind w:left="115"/>
      </w:pPr>
      <w:r>
        <w:t>df['date_hour'] = df['date'].dt.floor('H')</w:t>
      </w:r>
    </w:p>
    <w:p>
      <w:pPr>
        <w:pStyle w:val="CodeBox"/>
        <w:shd w:fill="F5F5F5"/>
        <w:spacing w:before="0" w:after="0" w:line="240" w:lineRule="auto"/>
        <w:ind w:left="115"/>
      </w:pPr>
      <w:r>
        <w:t>df['tweet_length_ch'] = df['text'].astype(str).str.len()</w:t>
      </w:r>
    </w:p>
    <w:p>
      <w:pPr>
        <w:pStyle w:val="CodeBox"/>
        <w:shd w:fill="F5F5F5"/>
        <w:spacing w:before="0" w:after="0" w:line="240" w:lineRule="auto"/>
        <w:ind w:left="115"/>
      </w:pPr>
      <w:r>
        <w:t>df['tweet_length_class'] = pd.cut(</w:t>
      </w:r>
    </w:p>
    <w:p>
      <w:pPr>
        <w:pStyle w:val="CodeBox"/>
        <w:shd w:fill="F5F5F5"/>
        <w:spacing w:before="0" w:after="0" w:line="240" w:lineRule="auto"/>
        <w:ind w:left="115"/>
      </w:pPr>
      <w:r>
        <w:t xml:space="preserve">    df['tweet_length_ch'],</w:t>
      </w:r>
    </w:p>
    <w:p>
      <w:pPr>
        <w:pStyle w:val="CodeBox"/>
        <w:shd w:fill="F5F5F5"/>
        <w:spacing w:before="0" w:after="0" w:line="240" w:lineRule="auto"/>
        <w:ind w:left="115"/>
      </w:pPr>
      <w:r>
        <w:t xml:space="preserve">    bins=[-1, 130, 280, np.inf],</w:t>
      </w:r>
    </w:p>
    <w:p>
      <w:pPr>
        <w:pStyle w:val="CodeBox"/>
        <w:shd w:fill="F5F5F5"/>
        <w:spacing w:before="0" w:after="0" w:line="240" w:lineRule="auto"/>
        <w:ind w:left="115"/>
      </w:pPr>
      <w:r>
        <w:t xml:space="preserve">    labels=['short', 'medium', 'long']</w:t>
      </w:r>
    </w:p>
    <w:p>
      <w:pPr>
        <w:pStyle w:val="CodeBox"/>
        <w:shd w:fill="F5F5F5"/>
        <w:spacing w:before="0" w:after="0" w:line="240" w:lineRule="auto"/>
        <w:ind w:left="115"/>
      </w:pPr>
      <w:r>
        <w:t>df = df_raw.copy()</w:t>
      </w:r>
    </w:p>
    <w:p>
      <w:pPr>
        <w:pStyle w:val="CodeBox"/>
        <w:shd w:fill="F5F5F5"/>
        <w:spacing w:before="0" w:after="0" w:line="240" w:lineRule="auto"/>
        <w:ind w:left="115"/>
      </w:pPr>
      <w:r>
        <w:t>df = df.dropna(subset=['text']).copy()</w:t>
      </w:r>
    </w:p>
    <w:p>
      <w:pPr>
        <w:pStyle w:val="CodeBox"/>
        <w:shd w:fill="F5F5F5"/>
        <w:spacing w:before="0" w:after="0" w:line="240" w:lineRule="auto"/>
        <w:ind w:left="115"/>
      </w:pPr>
      <w:r>
        <w:t>df['date'] = pd.to_datetime(df['date'], errors='coerce', utc=True)</w:t>
      </w:r>
    </w:p>
    <w:p>
      <w:pPr>
        <w:pStyle w:val="CodeBox"/>
        <w:shd w:fill="F5F5F5"/>
        <w:spacing w:before="0" w:after="0" w:line="240" w:lineRule="auto"/>
        <w:ind w:left="115"/>
      </w:pPr>
      <w:r>
        <w:t># ... see the notebook for the full cell</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10</w:t>
      </w:r>
    </w:p>
    <w:p>
      <w:pPr>
        <w:pStyle w:val="CodeBox"/>
        <w:shd w:fill="F5F5F5"/>
        <w:spacing w:before="0" w:after="0" w:line="240" w:lineRule="auto"/>
        <w:ind w:left="115"/>
      </w:pPr>
      <w:r>
        <w:t># Critical fix: remove noisy URL artifacts such as `pic.twitter.com/...`, even when the link appears w...</w:t>
      </w:r>
    </w:p>
    <w:p>
      <w:pPr>
        <w:pStyle w:val="CodeBox"/>
        <w:shd w:fill="F5F5F5"/>
        <w:spacing w:before="0" w:after="0" w:line="240" w:lineRule="auto"/>
        <w:ind w:left="115"/>
      </w:pPr>
      <w:r>
        <w:t xml:space="preserve"> </w:t>
      </w:r>
    </w:p>
    <w:p>
      <w:pPr>
        <w:pStyle w:val="CodeBox"/>
        <w:shd w:fill="F5F5F5"/>
        <w:spacing w:before="0" w:after="0" w:line="240" w:lineRule="auto"/>
        <w:ind w:left="115"/>
      </w:pPr>
      <w:r>
        <w:t>def clean_text_for_sentiment(text):</w:t>
      </w:r>
    </w:p>
    <w:p>
      <w:pPr>
        <w:pStyle w:val="CodeBox"/>
        <w:shd w:fill="F5F5F5"/>
        <w:spacing w:before="0" w:after="0" w:line="240" w:lineRule="auto"/>
        <w:ind w:left="115"/>
      </w:pPr>
      <w:r>
        <w:t xml:space="preserve">    x = str(text)</w:t>
      </w:r>
    </w:p>
    <w:p>
      <w:pPr>
        <w:pStyle w:val="CodeBox"/>
        <w:shd w:fill="F5F5F5"/>
        <w:spacing w:before="0" w:after="0" w:line="240" w:lineRule="auto"/>
        <w:ind w:left="115"/>
      </w:pPr>
      <w:r>
        <w:t xml:space="preserve">    x = re.sub(r'https?://\S+', ' ', x, flags=re.IGNORECASE)</w:t>
      </w:r>
    </w:p>
    <w:p>
      <w:pPr>
        <w:pStyle w:val="CodeBox"/>
        <w:shd w:fill="F5F5F5"/>
        <w:spacing w:before="0" w:after="0" w:line="240" w:lineRule="auto"/>
        <w:ind w:left="115"/>
      </w:pPr>
      <w:r>
        <w:t xml:space="preserve">    x = re.sub(r'www\.\S+', ' ', x, flags=re.IGNORECASE)</w:t>
      </w:r>
    </w:p>
    <w:p>
      <w:pPr>
        <w:pStyle w:val="CodeBox"/>
        <w:shd w:fill="F5F5F5"/>
        <w:spacing w:before="0" w:after="0" w:line="240" w:lineRule="auto"/>
        <w:ind w:left="115"/>
      </w:pPr>
      <w:r>
        <w:t xml:space="preserve">    x = re.sub(r'pic\.twitter\.com/\S+', ' ', x, flags=re.IGNORECASE)</w:t>
      </w:r>
    </w:p>
    <w:p>
      <w:pPr>
        <w:pStyle w:val="CodeBox"/>
        <w:shd w:fill="F5F5F5"/>
        <w:spacing w:before="0" w:after="0" w:line="240" w:lineRule="auto"/>
        <w:ind w:left="115"/>
      </w:pPr>
      <w:r>
        <w:t xml:space="preserve">    x = re.sub(r't\.co/\S+', ' ', x, flags=re.IGNORECASE)</w:t>
      </w:r>
    </w:p>
    <w:p>
      <w:pPr>
        <w:pStyle w:val="CodeBox"/>
        <w:shd w:fill="F5F5F5"/>
        <w:spacing w:before="0" w:after="0" w:line="240" w:lineRule="auto"/>
        <w:ind w:left="115"/>
      </w:pPr>
      <w:r>
        <w:t xml:space="preserve">    x = re.sub(r'@\w+', ' ', x)</w:t>
      </w:r>
    </w:p>
    <w:p>
      <w:pPr>
        <w:pStyle w:val="CodeBox"/>
        <w:shd w:fill="F5F5F5"/>
        <w:spacing w:before="0" w:after="0" w:line="240" w:lineRule="auto"/>
        <w:ind w:left="115"/>
      </w:pPr>
      <w:r>
        <w:t xml:space="preserve">    x = re.sub(r'#', '', x)</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13</w:t>
      </w:r>
    </w:p>
    <w:p>
      <w:pPr>
        <w:pStyle w:val="CodeBox"/>
        <w:shd w:fill="F5F5F5"/>
        <w:spacing w:before="0" w:after="0" w:line="240" w:lineRule="auto"/>
        <w:ind w:left="115"/>
      </w:pPr>
      <w:r>
        <w:t>def sentiment_scores(text):</w:t>
      </w:r>
    </w:p>
    <w:p>
      <w:pPr>
        <w:pStyle w:val="CodeBox"/>
        <w:shd w:fill="F5F5F5"/>
        <w:spacing w:before="0" w:after="0" w:line="240" w:lineRule="auto"/>
        <w:ind w:left="115"/>
      </w:pPr>
      <w:r>
        <w:t xml:space="preserve">    text = str(text)</w:t>
      </w:r>
    </w:p>
    <w:p>
      <w:pPr>
        <w:pStyle w:val="CodeBox"/>
        <w:shd w:fill="F5F5F5"/>
        <w:spacing w:before="0" w:after="0" w:line="240" w:lineRule="auto"/>
        <w:ind w:left="115"/>
      </w:pPr>
      <w:r>
        <w:t xml:space="preserve">    if SENTIMENT_ENGINE == 'VADER':</w:t>
      </w:r>
    </w:p>
    <w:p>
      <w:pPr>
        <w:pStyle w:val="CodeBox"/>
        <w:shd w:fill="F5F5F5"/>
        <w:spacing w:before="0" w:after="0" w:line="240" w:lineRule="auto"/>
        <w:ind w:left="115"/>
      </w:pPr>
      <w:r>
        <w:t xml:space="preserve">        scores = vader_analyzer.polarity_scores(text)</w:t>
      </w:r>
    </w:p>
    <w:p>
      <w:pPr>
        <w:pStyle w:val="CodeBox"/>
        <w:shd w:fill="F5F5F5"/>
        <w:spacing w:before="0" w:after="0" w:line="240" w:lineRule="auto"/>
        <w:ind w:left="115"/>
      </w:pPr>
      <w:r>
        <w:t xml:space="preserve">        return pd.Series({</w:t>
      </w:r>
    </w:p>
    <w:p>
      <w:pPr>
        <w:pStyle w:val="CodeBox"/>
        <w:shd w:fill="F5F5F5"/>
        <w:spacing w:before="0" w:after="0" w:line="240" w:lineRule="auto"/>
        <w:ind w:left="115"/>
      </w:pPr>
      <w:r>
        <w:t xml:space="preserve">            'polarity': scores['compound'],</w:t>
      </w:r>
    </w:p>
    <w:p>
      <w:pPr>
        <w:pStyle w:val="CodeBox"/>
        <w:shd w:fill="F5F5F5"/>
        <w:spacing w:before="0" w:after="0" w:line="240" w:lineRule="auto"/>
        <w:ind w:left="115"/>
      </w:pPr>
      <w:r>
        <w:t xml:space="preserve">            'positive_score': scores['pos'],</w:t>
      </w:r>
    </w:p>
    <w:p>
      <w:pPr>
        <w:pStyle w:val="CodeBox"/>
        <w:shd w:fill="F5F5F5"/>
        <w:spacing w:before="0" w:after="0" w:line="240" w:lineRule="auto"/>
        <w:ind w:left="115"/>
      </w:pPr>
      <w:r>
        <w:t xml:space="preserve">            'neutral_score': scores['neu'],</w:t>
      </w:r>
    </w:p>
    <w:p>
      <w:pPr>
        <w:pStyle w:val="CodeBox"/>
        <w:shd w:fill="F5F5F5"/>
        <w:spacing w:before="0" w:after="0" w:line="240" w:lineRule="auto"/>
        <w:ind w:left="115"/>
      </w:pPr>
      <w:r>
        <w:t xml:space="preserve">        })</w:t>
      </w:r>
    </w:p>
    <w:p>
      <w:pPr>
        <w:pStyle w:val="CodeBox"/>
        <w:shd w:fill="F5F5F5"/>
        <w:spacing w:before="0" w:after="0" w:line="240" w:lineRule="auto"/>
        <w:ind w:left="115"/>
      </w:pPr>
      <w:r>
        <w:t xml:space="preserve"> </w:t>
      </w:r>
    </w:p>
    <w:p>
      <w:pPr>
        <w:pStyle w:val="CodeBox"/>
        <w:shd w:fill="F5F5F5"/>
        <w:spacing w:before="0" w:after="0" w:line="240" w:lineRule="auto"/>
        <w:ind w:left="115"/>
      </w:pPr>
      <w:r>
        <w:t>def sentiment_label(score):</w:t>
      </w:r>
    </w:p>
    <w:p>
      <w:pPr>
        <w:pStyle w:val="CodeBox"/>
        <w:shd w:fill="F5F5F5"/>
        <w:spacing w:before="0" w:after="0" w:line="240" w:lineRule="auto"/>
        <w:ind w:left="115"/>
      </w:pPr>
      <w:r>
        <w:t xml:space="preserve">    if score &gt; 0.05:</w:t>
      </w:r>
    </w:p>
    <w:p>
      <w:pPr>
        <w:pStyle w:val="CodeBox"/>
        <w:shd w:fill="F5F5F5"/>
        <w:spacing w:before="0" w:after="0" w:line="240" w:lineRule="auto"/>
        <w:ind w:left="115"/>
      </w:pPr>
      <w:r>
        <w:t xml:space="preserve">        return 'Positive'</w:t>
      </w:r>
    </w:p>
    <w:p>
      <w:pPr>
        <w:pStyle w:val="CodeBox"/>
        <w:shd w:fill="F5F5F5"/>
        <w:spacing w:before="0" w:after="0" w:line="240" w:lineRule="auto"/>
        <w:ind w:left="115"/>
      </w:pPr>
      <w:r>
        <w:t xml:space="preserve">    elif score &lt; -0.05:</w:t>
      </w:r>
    </w:p>
    <w:p>
      <w:pPr>
        <w:pStyle w:val="CodeBox"/>
        <w:shd w:fill="F5F5F5"/>
        <w:spacing w:before="0" w:after="0" w:line="240" w:lineRule="auto"/>
        <w:ind w:left="115"/>
      </w:pPr>
      <w:r>
        <w:t># ... see the notebook for the full cell</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15</w:t>
      </w:r>
    </w:p>
    <w:p>
      <w:pPr>
        <w:pStyle w:val="CodeBox"/>
        <w:shd w:fill="F5F5F5"/>
        <w:spacing w:before="0" w:after="0" w:line="240" w:lineRule="auto"/>
        <w:ind w:left="115"/>
      </w:pPr>
      <w:r>
        <w:t>market_keywords = [</w:t>
      </w:r>
    </w:p>
    <w:p>
      <w:pPr>
        <w:pStyle w:val="CodeBox"/>
        <w:shd w:fill="F5F5F5"/>
        <w:spacing w:before="0" w:after="0" w:line="240" w:lineRule="auto"/>
        <w:ind w:left="115"/>
      </w:pPr>
      <w:r>
        <w:t xml:space="preserve">    'oil', 'gas', 'energy', 'crude', 'crude oil', 'petroleum', 'opec',</w:t>
      </w:r>
    </w:p>
    <w:p>
      <w:pPr>
        <w:pStyle w:val="CodeBox"/>
        <w:shd w:fill="F5F5F5"/>
        <w:spacing w:before="0" w:after="0" w:line="240" w:lineRule="auto"/>
        <w:ind w:left="115"/>
      </w:pPr>
      <w:r>
        <w:t xml:space="preserve">    'saudi', 'iran', 'iraq', 'russia', 'china', 'war', 'missile',</w:t>
      </w:r>
    </w:p>
    <w:p>
      <w:pPr>
        <w:pStyle w:val="CodeBox"/>
        <w:shd w:fill="F5F5F5"/>
        <w:spacing w:before="0" w:after="0" w:line="240" w:lineRule="auto"/>
        <w:ind w:left="115"/>
      </w:pPr>
      <w:r>
        <w:t xml:space="preserve">    'sanction', 'sanctions', 'tariff', 'tariffs', 'trade', 'supply', 'supply chain',</w:t>
      </w:r>
    </w:p>
    <w:p>
      <w:pPr>
        <w:pStyle w:val="CodeBox"/>
        <w:shd w:fill="F5F5F5"/>
        <w:spacing w:before="0" w:after="0" w:line="240" w:lineRule="auto"/>
        <w:ind w:left="115"/>
      </w:pPr>
      <w:r>
        <w:t xml:space="preserve">    'shipping', 'inflation', 'prices', 'market', 'economy', 'economic',</w:t>
      </w:r>
    </w:p>
    <w:p>
      <w:pPr>
        <w:pStyle w:val="CodeBox"/>
        <w:shd w:fill="F5F5F5"/>
        <w:spacing w:before="0" w:after="0" w:line="240" w:lineRule="auto"/>
        <w:ind w:left="115"/>
      </w:pPr>
      <w:r>
        <w:t xml:space="preserve">    'jobs', 'dollar', 'fed', 'interest', 'interest rate', 'rates', 'stock', 'stocks',</w:t>
      </w:r>
    </w:p>
    <w:p>
      <w:pPr>
        <w:pStyle w:val="CodeBox"/>
        <w:shd w:fill="F5F5F5"/>
        <w:spacing w:before="0" w:after="0" w:line="240" w:lineRule="auto"/>
        <w:ind w:left="115"/>
      </w:pPr>
      <w:r>
        <w:t xml:space="preserve">    'exports', 'imports', 'manufacturing', 'pipeline', 'refinery', 'fuel'</w:t>
      </w:r>
    </w:p>
    <w:p>
      <w:pPr>
        <w:pStyle w:val="CodeBox"/>
        <w:shd w:fill="F5F5F5"/>
        <w:spacing w:before="0" w:after="0" w:line="240" w:lineRule="auto"/>
        <w:ind w:left="115"/>
      </w:pPr>
      <w:r>
        <w:t>]</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27</w:t>
      </w:r>
    </w:p>
    <w:p>
      <w:pPr>
        <w:pStyle w:val="CodeBox"/>
        <w:shd w:fill="F5F5F5"/>
        <w:spacing w:before="0" w:after="0" w:line="240" w:lineRule="auto"/>
        <w:ind w:left="115"/>
      </w:pPr>
      <w:r>
        <w:t>oil_daily = oil_daily.sort_values('day').drop_duplicates(subset=['day'], keep='last')</w:t>
      </w:r>
    </w:p>
    <w:p>
      <w:pPr>
        <w:pStyle w:val="CodeBox"/>
        <w:shd w:fill="F5F5F5"/>
        <w:spacing w:before="0" w:after="0" w:line="240" w:lineRule="auto"/>
        <w:ind w:left="115"/>
      </w:pPr>
      <w:r>
        <w:t xml:space="preserve"> </w:t>
      </w:r>
    </w:p>
    <w:p>
      <w:pPr>
        <w:pStyle w:val="CodeBox"/>
        <w:shd w:fill="F5F5F5"/>
        <w:spacing w:before="0" w:after="0" w:line="240" w:lineRule="auto"/>
        <w:ind w:left="115"/>
      </w:pPr>
      <w:r>
        <w:t>oil_daily['oil_return_pct_same_day'] = ((oil_daily['oil_close'] - oil_daily['oil_open']) / oil_daily['...</w:t>
      </w:r>
    </w:p>
    <w:p>
      <w:pPr>
        <w:pStyle w:val="CodeBox"/>
        <w:shd w:fill="F5F5F5"/>
        <w:spacing w:before="0" w:after="0" w:line="240" w:lineRule="auto"/>
        <w:ind w:left="115"/>
      </w:pPr>
      <w:r>
        <w:t>oil_daily['oil_delta_same_day'] = oil_daily['oil_close'] - oil_daily['oil_open']</w:t>
      </w:r>
    </w:p>
    <w:p>
      <w:pPr>
        <w:pStyle w:val="CodeBox"/>
        <w:shd w:fill="F5F5F5"/>
        <w:spacing w:before="0" w:after="0" w:line="240" w:lineRule="auto"/>
        <w:ind w:left="115"/>
      </w:pPr>
      <w:r>
        <w:t>oil_daily['oil_volatility_same_day'] = oil_daily['oil_high'] - oil_daily['oil_low']</w:t>
      </w:r>
    </w:p>
    <w:p>
      <w:pPr>
        <w:pStyle w:val="CodeBox"/>
        <w:shd w:fill="F5F5F5"/>
        <w:spacing w:before="0" w:after="0" w:line="240" w:lineRule="auto"/>
        <w:ind w:left="115"/>
      </w:pPr>
      <w:r>
        <w:t>for lag in [1, 2, 3, 5, 7, 10, 14]:</w:t>
      </w:r>
    </w:p>
    <w:p>
      <w:pPr>
        <w:pStyle w:val="CodeBox"/>
        <w:shd w:fill="F5F5F5"/>
        <w:spacing w:before="0" w:after="0" w:line="240" w:lineRule="auto"/>
        <w:ind w:left="115"/>
      </w:pPr>
      <w:r>
        <w:t xml:space="preserve">    oil_daily[f'oil_return_lag{lag}'] = oil_daily['oil_return_pct_same_day'].shift(lag)</w:t>
      </w:r>
    </w:p>
    <w:p>
      <w:pPr>
        <w:pStyle w:val="CodeBox"/>
        <w:shd w:fill="F5F5F5"/>
        <w:spacing w:before="0" w:after="0" w:line="240" w:lineRule="auto"/>
        <w:ind w:left="115"/>
      </w:pPr>
      <w:r>
        <w:t xml:space="preserve">    oil_daily[f'oil_close_lag{lag}'] = oil_daily['oil_close'].shift(lag)</w:t>
      </w:r>
    </w:p>
    <w:p>
      <w:pPr>
        <w:pStyle w:val="CodeBox"/>
        <w:shd w:fill="F5F5F5"/>
        <w:spacing w:before="0" w:after="0" w:line="240" w:lineRule="auto"/>
        <w:ind w:left="115"/>
      </w:pPr>
      <w:r>
        <w:t xml:space="preserve">    oil_daily[f'oil_volume_lag{lag}'] = oil_daily['oil_volume'].shift(lag)</w:t>
      </w:r>
    </w:p>
    <w:p>
      <w:pPr>
        <w:pStyle w:val="CodeBox"/>
        <w:shd w:fill="F5F5F5"/>
        <w:spacing w:before="0" w:after="0" w:line="240" w:lineRule="auto"/>
        <w:ind w:left="115"/>
      </w:pPr>
      <w:r>
        <w:t xml:space="preserve">    oil_daily[f'oil_volatility_lag{lag}'] = oil_daily['oil_volatility_same_day'].shift(lag)</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28</w:t>
      </w:r>
    </w:p>
    <w:p>
      <w:pPr>
        <w:pStyle w:val="CodeBox"/>
        <w:shd w:fill="F5F5F5"/>
        <w:spacing w:before="0" w:after="0" w:line="240" w:lineRule="auto"/>
        <w:ind w:left="115"/>
      </w:pPr>
      <w:r>
        <w:t xml:space="preserve"> </w:t>
      </w:r>
    </w:p>
    <w:p>
      <w:pPr>
        <w:pStyle w:val="CodeBox"/>
        <w:shd w:fill="F5F5F5"/>
        <w:spacing w:before="0" w:after="0" w:line="240" w:lineRule="auto"/>
        <w:ind w:left="115"/>
      </w:pPr>
      <w:r>
        <w:t>daily_merged = pd.merge(daily_tweets, oil_model_daily, on='day', how='inner')</w:t>
      </w:r>
    </w:p>
    <w:p>
      <w:pPr>
        <w:pStyle w:val="CodeBox"/>
        <w:shd w:fill="F5F5F5"/>
        <w:spacing w:before="0" w:after="0" w:line="240" w:lineRule="auto"/>
        <w:ind w:left="115"/>
      </w:pPr>
      <w:r>
        <w:t>daily_merged = daily_merged.sort_values('day').dropna(subset=['target_next_day_return_pct']).copy()</w:t>
      </w:r>
    </w:p>
    <w:p>
      <w:pPr>
        <w:pStyle w:val="CodeBox"/>
        <w:shd w:fill="F5F5F5"/>
        <w:spacing w:before="0" w:after="0" w:line="240" w:lineRule="auto"/>
        <w:ind w:left="115"/>
      </w:pPr>
      <w:r>
        <w:t># Tweet lag features.</w:t>
      </w:r>
    </w:p>
    <w:p>
      <w:pPr>
        <w:pStyle w:val="CodeBox"/>
        <w:shd w:fill="F5F5F5"/>
        <w:spacing w:before="0" w:after="0" w:line="240" w:lineRule="auto"/>
        <w:ind w:left="115"/>
      </w:pPr>
      <w:r>
        <w:t>tweet_lag_base_cols = [</w:t>
      </w:r>
    </w:p>
    <w:p>
      <w:pPr>
        <w:pStyle w:val="CodeBox"/>
        <w:shd w:fill="F5F5F5"/>
        <w:spacing w:before="0" w:after="0" w:line="240" w:lineRule="auto"/>
        <w:ind w:left="115"/>
      </w:pPr>
      <w:r>
        <w:t xml:space="preserve">    'avg_sentiment', 'avg_polarity', 'tweet_count', 'negative_tweets', 'positive_tweets',</w:t>
      </w:r>
    </w:p>
    <w:p>
      <w:pPr>
        <w:pStyle w:val="CodeBox"/>
        <w:shd w:fill="F5F5F5"/>
        <w:spacing w:before="0" w:after="0" w:line="240" w:lineRule="auto"/>
        <w:ind w:left="115"/>
      </w:pPr>
      <w:r>
        <w:t xml:space="preserve">    'market_keyword_mentions', 'geo_keyword_mentions', 'oil_direct_keyword_mentions',</w:t>
      </w:r>
    </w:p>
    <w:p>
      <w:pPr>
        <w:pStyle w:val="CodeBox"/>
        <w:shd w:fill="F5F5F5"/>
        <w:spacing w:before="0" w:after="0" w:line="240" w:lineRule="auto"/>
        <w:ind w:left="115"/>
      </w:pPr>
      <w:r>
        <w:t xml:space="preserve">    'market_related_posts', 'geo_related_posts', 'oil_direct_related_posts',</w:t>
      </w:r>
    </w:p>
    <w:p>
      <w:pPr>
        <w:pStyle w:val="CodeBox"/>
        <w:shd w:fill="F5F5F5"/>
        <w:spacing w:before="0" w:after="0" w:line="240" w:lineRule="auto"/>
        <w:ind w:left="115"/>
      </w:pPr>
      <w:r>
        <w:t xml:space="preserve">    'total_engagement', 'total_final_impact', 'total_market_importance', 'total_oil_direct_importance'</w:t>
      </w:r>
    </w:p>
    <w:p>
      <w:pPr>
        <w:pStyle w:val="CodeDescription"/>
        <w:shd w:fill="FFF8E1"/>
        <w:spacing w:before="40" w:after="120"/>
      </w:pPr>
      <w:r>
        <w:t>Description: This block supports the feature explanation table. It shows the main transformations behind the modeling dataset.</w:t>
      </w:r>
    </w:p>
    <w:tbl>
      <w:tblPr>
        <w:tblStyle w:val="TableGrid"/>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426"/>
        <w:gridCol w:w="3447"/>
        <w:gridCol w:w="3461"/>
      </w:tblGrid>
      <w:tr w:rsidR="00CD31FF" w14:paraId="7F188113" w14:textId="77777777" w:rsidTr="006A449B">
        <w:trPr>
          <w:jc w:val="center"/>
        </w:trPr>
        <w:tc>
          <w:tcPr>
            <w:tcW w:w="2592" w:type="dxa"/>
            <w:tcBorders>
              <w:top w:val="single" w:sz="10" w:space="0" w:color="2F80ED"/>
              <w:left w:val="single" w:sz="10" w:space="0" w:color="2F80ED"/>
              <w:bottom w:val="single" w:sz="10" w:space="0" w:color="2F80ED"/>
              <w:right w:val="single" w:sz="10" w:space="0" w:color="2F80ED"/>
            </w:tcBorders>
            <w:shd w:val="clear" w:color="auto" w:fill="2F80ED"/>
            <w:tcMar>
              <w:top w:w="80" w:type="dxa"/>
              <w:left w:w="80" w:type="dxa"/>
              <w:bottom w:w="80" w:type="dxa"/>
              <w:right w:w="80" w:type="dxa"/>
            </w:tcMar>
            <w:vAlign w:val="center"/>
          </w:tcPr>
          <w:p w14:paraId="770C5C52" w14:textId="77777777" w:rsidR="00E30938" w:rsidRDefault="00000000">
            <w:pPr>
              <w:jc w:val="center"/>
            </w:pPr>
            <w:r>
              <w:rPr>
                <w:rFonts w:ascii="Arial" w:eastAsia="Arial" w:hAnsi="Arial"/>
                <w:b/>
                <w:color w:val="FFFFFF"/>
                <w:sz w:val="16"/>
              </w:rPr>
              <w:t>Field / Feature Group</w:t>
            </w:r>
          </w:p>
        </w:tc>
        <w:tc>
          <w:tcPr>
            <w:tcW w:w="3744" w:type="dxa"/>
            <w:tcBorders>
              <w:top w:val="single" w:sz="10" w:space="0" w:color="2F80ED"/>
              <w:left w:val="single" w:sz="10" w:space="0" w:color="2F80ED"/>
              <w:bottom w:val="single" w:sz="10" w:space="0" w:color="2F80ED"/>
              <w:right w:val="single" w:sz="10" w:space="0" w:color="2F80ED"/>
            </w:tcBorders>
            <w:shd w:val="clear" w:color="auto" w:fill="E83E9B"/>
            <w:tcMar>
              <w:top w:w="80" w:type="dxa"/>
              <w:left w:w="80" w:type="dxa"/>
              <w:bottom w:w="80" w:type="dxa"/>
              <w:right w:w="80" w:type="dxa"/>
            </w:tcMar>
            <w:vAlign w:val="center"/>
          </w:tcPr>
          <w:p w14:paraId="303EB1F2" w14:textId="77777777" w:rsidR="00E30938" w:rsidRDefault="00000000">
            <w:pPr>
              <w:jc w:val="center"/>
            </w:pPr>
            <w:r>
              <w:rPr>
                <w:rFonts w:ascii="Arial" w:eastAsia="Arial" w:hAnsi="Arial"/>
                <w:b/>
                <w:color w:val="FFFFFF"/>
                <w:sz w:val="16"/>
              </w:rPr>
              <w:t>Meaning</w:t>
            </w:r>
          </w:p>
        </w:tc>
        <w:tc>
          <w:tcPr>
            <w:tcW w:w="3744" w:type="dxa"/>
            <w:tcBorders>
              <w:top w:val="single" w:sz="10" w:space="0" w:color="F6C84C"/>
              <w:left w:val="single" w:sz="10" w:space="0" w:color="F6C84C"/>
              <w:bottom w:val="single" w:sz="10" w:space="0" w:color="F6C84C"/>
              <w:right w:val="single" w:sz="10" w:space="0" w:color="F6C84C"/>
            </w:tcBorders>
            <w:shd w:val="clear" w:color="auto" w:fill="F6C84C"/>
            <w:tcMar>
              <w:top w:w="80" w:type="dxa"/>
              <w:left w:w="80" w:type="dxa"/>
              <w:bottom w:w="80" w:type="dxa"/>
              <w:right w:w="80" w:type="dxa"/>
            </w:tcMar>
            <w:vAlign w:val="center"/>
          </w:tcPr>
          <w:p w14:paraId="703D6A00" w14:textId="77777777" w:rsidR="00E30938" w:rsidRDefault="00000000">
            <w:pPr>
              <w:jc w:val="center"/>
            </w:pPr>
            <w:r>
              <w:rPr>
                <w:rFonts w:ascii="Arial" w:eastAsia="Arial" w:hAnsi="Arial"/>
                <w:b/>
                <w:color w:val="100B2D"/>
                <w:sz w:val="16"/>
              </w:rPr>
              <w:t>Importance</w:t>
            </w:r>
          </w:p>
        </w:tc>
      </w:tr>
      <w:tr w:rsidR="00CD31FF" w14:paraId="0B1352A9" w14:textId="77777777" w:rsidTr="006A449B">
        <w:trPr>
          <w:jc w:val="center"/>
        </w:trPr>
        <w:tc>
          <w:tcPr>
            <w:tcW w:w="259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6A1CB880" w14:textId="77777777" w:rsidR="00E30938" w:rsidRDefault="00000000">
            <w:r>
              <w:rPr>
                <w:rFonts w:ascii="Arial" w:eastAsia="Arial" w:hAnsi="Arial"/>
                <w:color w:val="F7F3FF"/>
                <w:sz w:val="16"/>
              </w:rPr>
              <w:t>Tweet date / day</w:t>
            </w:r>
          </w:p>
        </w:tc>
        <w:tc>
          <w:tcPr>
            <w:tcW w:w="374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6ADEF76A" w14:textId="77777777" w:rsidR="00E30938" w:rsidRDefault="00000000">
            <w:pPr>
              <w:jc w:val="center"/>
            </w:pPr>
            <w:r>
              <w:rPr>
                <w:rFonts w:ascii="Arial" w:eastAsia="Arial" w:hAnsi="Arial"/>
                <w:color w:val="F7F3FF"/>
                <w:sz w:val="16"/>
              </w:rPr>
              <w:t>The date extracted from each post timestamp.</w:t>
            </w:r>
          </w:p>
        </w:tc>
        <w:tc>
          <w:tcPr>
            <w:tcW w:w="374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6C69373" w14:textId="77777777" w:rsidR="00E30938" w:rsidRDefault="00000000">
            <w:pPr>
              <w:jc w:val="center"/>
            </w:pPr>
            <w:r>
              <w:rPr>
                <w:rFonts w:ascii="Arial" w:eastAsia="Arial" w:hAnsi="Arial"/>
                <w:color w:val="F7F3FF"/>
                <w:sz w:val="16"/>
              </w:rPr>
              <w:t>Used to aggregate tweets and merge them with oil records.</w:t>
            </w:r>
          </w:p>
        </w:tc>
      </w:tr>
      <w:tr w:rsidR="00CD31FF" w14:paraId="354C5EED" w14:textId="77777777" w:rsidTr="006A449B">
        <w:trPr>
          <w:jc w:val="center"/>
        </w:trPr>
        <w:tc>
          <w:tcPr>
            <w:tcW w:w="259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7F56D37D" w14:textId="77777777" w:rsidR="00E30938" w:rsidRDefault="00000000">
            <w:r>
              <w:rPr>
                <w:rFonts w:ascii="Arial" w:eastAsia="Arial" w:hAnsi="Arial"/>
                <w:color w:val="F7F3FF"/>
                <w:sz w:val="16"/>
              </w:rPr>
              <w:t>Cleaned text</w:t>
            </w:r>
          </w:p>
        </w:tc>
        <w:tc>
          <w:tcPr>
            <w:tcW w:w="3744"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40FC6828" w14:textId="77777777" w:rsidR="00E30938" w:rsidRDefault="00000000">
            <w:pPr>
              <w:jc w:val="center"/>
            </w:pPr>
            <w:r>
              <w:rPr>
                <w:rFonts w:ascii="Arial" w:eastAsia="Arial" w:hAnsi="Arial"/>
                <w:color w:val="F7F3FF"/>
                <w:sz w:val="16"/>
              </w:rPr>
              <w:t>Tweet text after removing links, media artifacts, and unusable symbols.</w:t>
            </w:r>
          </w:p>
        </w:tc>
        <w:tc>
          <w:tcPr>
            <w:tcW w:w="3744"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2E34A937" w14:textId="77777777" w:rsidR="00E30938" w:rsidRDefault="00000000">
            <w:pPr>
              <w:jc w:val="center"/>
            </w:pPr>
            <w:r>
              <w:rPr>
                <w:rFonts w:ascii="Arial" w:eastAsia="Arial" w:hAnsi="Arial"/>
                <w:color w:val="F7F3FF"/>
                <w:sz w:val="16"/>
              </w:rPr>
              <w:t>Improves the quality of NLP sentiment scoring.</w:t>
            </w:r>
          </w:p>
        </w:tc>
      </w:tr>
      <w:tr w:rsidR="00CD31FF" w14:paraId="488F07EA" w14:textId="77777777" w:rsidTr="006A449B">
        <w:trPr>
          <w:jc w:val="center"/>
        </w:trPr>
        <w:tc>
          <w:tcPr>
            <w:tcW w:w="259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4DE26990" w14:textId="77777777" w:rsidR="00E30938" w:rsidRDefault="00000000">
            <w:r>
              <w:rPr>
                <w:rFonts w:ascii="Arial" w:eastAsia="Arial" w:hAnsi="Arial"/>
                <w:color w:val="F7F3FF"/>
                <w:sz w:val="16"/>
              </w:rPr>
              <w:t>Sentiment score</w:t>
            </w:r>
          </w:p>
        </w:tc>
        <w:tc>
          <w:tcPr>
            <w:tcW w:w="374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1F88D63" w14:textId="77777777" w:rsidR="00E30938" w:rsidRDefault="00000000">
            <w:pPr>
              <w:jc w:val="center"/>
            </w:pPr>
            <w:r>
              <w:rPr>
                <w:rFonts w:ascii="Arial" w:eastAsia="Arial" w:hAnsi="Arial"/>
                <w:color w:val="F7F3FF"/>
                <w:sz w:val="16"/>
              </w:rPr>
              <w:t>Positive, negative, neutral, and final impact sentiment measures.</w:t>
            </w:r>
          </w:p>
        </w:tc>
        <w:tc>
          <w:tcPr>
            <w:tcW w:w="374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3754BACC" w14:textId="77777777" w:rsidR="00E30938" w:rsidRDefault="00000000">
            <w:pPr>
              <w:jc w:val="center"/>
            </w:pPr>
            <w:r>
              <w:rPr>
                <w:rFonts w:ascii="Arial" w:eastAsia="Arial" w:hAnsi="Arial"/>
                <w:color w:val="F7F3FF"/>
                <w:sz w:val="16"/>
              </w:rPr>
              <w:t>Main text signal tested against crude oil movement.</w:t>
            </w:r>
          </w:p>
        </w:tc>
      </w:tr>
      <w:tr w:rsidR="00CD31FF" w14:paraId="4B327969" w14:textId="77777777" w:rsidTr="006A449B">
        <w:trPr>
          <w:jc w:val="center"/>
        </w:trPr>
        <w:tc>
          <w:tcPr>
            <w:tcW w:w="259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22F8AC1" w14:textId="77777777" w:rsidR="00E30938" w:rsidRDefault="00000000">
            <w:r>
              <w:rPr>
                <w:rFonts w:ascii="Arial" w:eastAsia="Arial" w:hAnsi="Arial"/>
                <w:color w:val="F7F3FF"/>
                <w:sz w:val="16"/>
              </w:rPr>
              <w:t>Keyword counts</w:t>
            </w:r>
          </w:p>
        </w:tc>
        <w:tc>
          <w:tcPr>
            <w:tcW w:w="3744"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64EAD36C" w14:textId="77777777" w:rsidR="00E30938" w:rsidRDefault="00000000">
            <w:pPr>
              <w:jc w:val="center"/>
            </w:pPr>
            <w:r>
              <w:rPr>
                <w:rFonts w:ascii="Arial" w:eastAsia="Arial" w:hAnsi="Arial"/>
                <w:color w:val="F7F3FF"/>
                <w:sz w:val="16"/>
              </w:rPr>
              <w:t>Market, geopolitical, trade, sanctions, oil, and energy mentions.</w:t>
            </w:r>
          </w:p>
        </w:tc>
        <w:tc>
          <w:tcPr>
            <w:tcW w:w="3744"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1FBDB0C0" w14:textId="77777777" w:rsidR="00E30938" w:rsidRDefault="00000000">
            <w:pPr>
              <w:jc w:val="center"/>
            </w:pPr>
            <w:r>
              <w:rPr>
                <w:rFonts w:ascii="Arial" w:eastAsia="Arial" w:hAnsi="Arial"/>
                <w:color w:val="F7F3FF"/>
                <w:sz w:val="16"/>
              </w:rPr>
              <w:t>Separates general posts from potentially market-relevant posts.</w:t>
            </w:r>
          </w:p>
        </w:tc>
      </w:tr>
      <w:tr w:rsidR="00CD31FF" w14:paraId="18C844C1" w14:textId="77777777" w:rsidTr="006A449B">
        <w:trPr>
          <w:jc w:val="center"/>
        </w:trPr>
        <w:tc>
          <w:tcPr>
            <w:tcW w:w="259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6A688BCE" w14:textId="77777777" w:rsidR="00E30938" w:rsidRDefault="00000000">
            <w:r>
              <w:rPr>
                <w:rFonts w:ascii="Arial" w:eastAsia="Arial" w:hAnsi="Arial"/>
                <w:color w:val="F7F3FF"/>
                <w:sz w:val="16"/>
              </w:rPr>
              <w:t>Engagement features</w:t>
            </w:r>
          </w:p>
        </w:tc>
        <w:tc>
          <w:tcPr>
            <w:tcW w:w="374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47C855CC" w14:textId="77777777" w:rsidR="00E30938" w:rsidRDefault="00000000">
            <w:pPr>
              <w:jc w:val="center"/>
            </w:pPr>
            <w:r>
              <w:rPr>
                <w:rFonts w:ascii="Arial" w:eastAsia="Arial" w:hAnsi="Arial"/>
                <w:color w:val="F7F3FF"/>
                <w:sz w:val="16"/>
              </w:rPr>
              <w:t>Likes, reposts, and virality-related measures.</w:t>
            </w:r>
          </w:p>
        </w:tc>
        <w:tc>
          <w:tcPr>
            <w:tcW w:w="374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6B904587" w14:textId="77777777" w:rsidR="00E30938" w:rsidRDefault="00000000">
            <w:pPr>
              <w:jc w:val="center"/>
            </w:pPr>
            <w:r>
              <w:rPr>
                <w:rFonts w:ascii="Arial" w:eastAsia="Arial" w:hAnsi="Arial"/>
                <w:color w:val="F7F3FF"/>
                <w:sz w:val="16"/>
              </w:rPr>
              <w:t>Approximates how visible or important a post may have been.</w:t>
            </w:r>
          </w:p>
        </w:tc>
      </w:tr>
      <w:tr w:rsidR="00CD31FF" w14:paraId="6E60166F" w14:textId="77777777" w:rsidTr="006A449B">
        <w:trPr>
          <w:jc w:val="center"/>
        </w:trPr>
        <w:tc>
          <w:tcPr>
            <w:tcW w:w="259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56026B91" w14:textId="77777777" w:rsidR="00E30938" w:rsidRDefault="00000000">
            <w:r>
              <w:rPr>
                <w:rFonts w:ascii="Arial" w:eastAsia="Arial" w:hAnsi="Arial"/>
                <w:color w:val="F7F3FF"/>
                <w:sz w:val="16"/>
              </w:rPr>
              <w:t>Oil price fields</w:t>
            </w:r>
          </w:p>
        </w:tc>
        <w:tc>
          <w:tcPr>
            <w:tcW w:w="3744"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5E57025" w14:textId="77777777" w:rsidR="00E30938" w:rsidRDefault="00000000">
            <w:pPr>
              <w:jc w:val="center"/>
            </w:pPr>
            <w:r>
              <w:rPr>
                <w:rFonts w:ascii="Arial" w:eastAsia="Arial" w:hAnsi="Arial"/>
                <w:color w:val="F7F3FF"/>
                <w:sz w:val="16"/>
              </w:rPr>
              <w:t>Open, high, low, close, adjusted close, and volume.</w:t>
            </w:r>
          </w:p>
        </w:tc>
        <w:tc>
          <w:tcPr>
            <w:tcW w:w="3744"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E0C0672" w14:textId="77777777" w:rsidR="00E30938" w:rsidRDefault="00000000">
            <w:pPr>
              <w:jc w:val="center"/>
            </w:pPr>
            <w:r>
              <w:rPr>
                <w:rFonts w:ascii="Arial" w:eastAsia="Arial" w:hAnsi="Arial"/>
                <w:color w:val="F7F3FF"/>
                <w:sz w:val="16"/>
              </w:rPr>
              <w:t>Base market information for oil-only baseline models.</w:t>
            </w:r>
          </w:p>
        </w:tc>
      </w:tr>
      <w:tr w:rsidR="00CD31FF" w14:paraId="5C4E12F2" w14:textId="77777777" w:rsidTr="006A449B">
        <w:trPr>
          <w:jc w:val="center"/>
        </w:trPr>
        <w:tc>
          <w:tcPr>
            <w:tcW w:w="259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7749840D" w14:textId="77777777" w:rsidR="00E30938" w:rsidRDefault="00000000">
            <w:r>
              <w:rPr>
                <w:rFonts w:ascii="Arial" w:eastAsia="Arial" w:hAnsi="Arial"/>
                <w:color w:val="F7F3FF"/>
                <w:sz w:val="16"/>
              </w:rPr>
              <w:t>Oil return and volatility</w:t>
            </w:r>
          </w:p>
        </w:tc>
        <w:tc>
          <w:tcPr>
            <w:tcW w:w="374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5A5BDDEF" w14:textId="77777777" w:rsidR="00E30938" w:rsidRDefault="00000000">
            <w:pPr>
              <w:jc w:val="center"/>
            </w:pPr>
            <w:r>
              <w:rPr>
                <w:rFonts w:ascii="Arial" w:eastAsia="Arial" w:hAnsi="Arial"/>
                <w:color w:val="F7F3FF"/>
                <w:sz w:val="16"/>
              </w:rPr>
              <w:t>Daily return percentage, absolute movement, and volatility measures.</w:t>
            </w:r>
          </w:p>
        </w:tc>
        <w:tc>
          <w:tcPr>
            <w:tcW w:w="374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15DF35E" w14:textId="77777777" w:rsidR="00E30938" w:rsidRDefault="00000000">
            <w:pPr>
              <w:jc w:val="center"/>
            </w:pPr>
            <w:r>
              <w:rPr>
                <w:rFonts w:ascii="Arial" w:eastAsia="Arial" w:hAnsi="Arial"/>
                <w:color w:val="F7F3FF"/>
                <w:sz w:val="16"/>
              </w:rPr>
              <w:t>Used for modeling and comparison with sentiment patterns.</w:t>
            </w:r>
          </w:p>
        </w:tc>
      </w:tr>
      <w:tr w:rsidR="00CD31FF" w14:paraId="163A55C4" w14:textId="77777777" w:rsidTr="006A449B">
        <w:trPr>
          <w:jc w:val="center"/>
        </w:trPr>
        <w:tc>
          <w:tcPr>
            <w:tcW w:w="259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A39B7CA" w14:textId="77777777" w:rsidR="00E30938" w:rsidRDefault="00000000">
            <w:r>
              <w:rPr>
                <w:rFonts w:ascii="Arial" w:eastAsia="Arial" w:hAnsi="Arial"/>
                <w:color w:val="F7F3FF"/>
                <w:sz w:val="16"/>
              </w:rPr>
              <w:t>Lag and rolling features</w:t>
            </w:r>
          </w:p>
        </w:tc>
        <w:tc>
          <w:tcPr>
            <w:tcW w:w="3744"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534C8D1C" w14:textId="77777777" w:rsidR="00E30938" w:rsidRDefault="00000000">
            <w:pPr>
              <w:jc w:val="center"/>
            </w:pPr>
            <w:r>
              <w:rPr>
                <w:rFonts w:ascii="Arial" w:eastAsia="Arial" w:hAnsi="Arial"/>
                <w:color w:val="F7F3FF"/>
                <w:sz w:val="16"/>
              </w:rPr>
              <w:t>Previous-day and rolling-window versions of sentiment and oil variables.</w:t>
            </w:r>
          </w:p>
        </w:tc>
        <w:tc>
          <w:tcPr>
            <w:tcW w:w="3744"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ACE4503" w14:textId="77777777" w:rsidR="00E30938" w:rsidRDefault="00000000">
            <w:pPr>
              <w:jc w:val="center"/>
            </w:pPr>
            <w:r>
              <w:rPr>
                <w:rFonts w:ascii="Arial" w:eastAsia="Arial" w:hAnsi="Arial"/>
                <w:color w:val="F7F3FF"/>
                <w:sz w:val="16"/>
              </w:rPr>
              <w:t>Avoids relying only on same-day information and supports time-series learning.</w:t>
            </w:r>
          </w:p>
        </w:tc>
      </w:tr>
      <w:tr w:rsidR="00CD31FF" w14:paraId="740A0CC7" w14:textId="77777777" w:rsidTr="006A449B">
        <w:trPr>
          <w:jc w:val="center"/>
        </w:trPr>
        <w:tc>
          <w:tcPr>
            <w:tcW w:w="259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56F8F33A" w14:textId="77777777" w:rsidR="00E30938" w:rsidRDefault="00000000">
            <w:r>
              <w:rPr>
                <w:rFonts w:ascii="Arial" w:eastAsia="Arial" w:hAnsi="Arial"/>
                <w:color w:val="F7F3FF"/>
                <w:sz w:val="16"/>
              </w:rPr>
              <w:t>Next-day target</w:t>
            </w:r>
          </w:p>
        </w:tc>
        <w:tc>
          <w:tcPr>
            <w:tcW w:w="374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2797ECA9" w14:textId="77777777" w:rsidR="00E30938" w:rsidRDefault="00000000">
            <w:pPr>
              <w:jc w:val="center"/>
            </w:pPr>
            <w:r>
              <w:rPr>
                <w:rFonts w:ascii="Arial" w:eastAsia="Arial" w:hAnsi="Arial"/>
                <w:color w:val="F7F3FF"/>
                <w:sz w:val="16"/>
              </w:rPr>
              <w:t>Next-day oil return and next-day direction.</w:t>
            </w:r>
          </w:p>
        </w:tc>
        <w:tc>
          <w:tcPr>
            <w:tcW w:w="374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A5EDB27" w14:textId="77777777" w:rsidR="00E30938" w:rsidRDefault="00000000">
            <w:pPr>
              <w:jc w:val="center"/>
            </w:pPr>
            <w:r>
              <w:rPr>
                <w:rFonts w:ascii="Arial" w:eastAsia="Arial" w:hAnsi="Arial"/>
                <w:color w:val="F7F3FF"/>
                <w:sz w:val="16"/>
              </w:rPr>
              <w:t>Defines the actual prediction task.</w:t>
            </w:r>
          </w:p>
        </w:tc>
      </w:tr>
    </w:tbl>
    <w:p w14:paraId="4099358A" w14:textId="77777777" w:rsidR="00CD31FF" w:rsidRDefault="00CD31FF" w:rsidP="00CD31FF"/>
    <w:p w14:paraId="50A7C3BA" w14:textId="77777777" w:rsidR="00CD31FF" w:rsidRDefault="00CD31FF" w:rsidP="00CD31FF">
      <w:pPr>
        <w:pStyle w:val="Heading1"/>
      </w:pPr>
      <w:r>
        <w:rPr>
          <w:rFonts w:ascii="Times New Roman" w:hAnsi="Times New Roman"/>
          <w:b/>
          <w:color w:val="1F4E79"/>
          <w:sz w:val="32"/>
        </w:rPr>
        <w:t>Data Primary Cleaning and Transformation</w:t>
      </w:r>
    </w:p>
    <w:p w14:paraId="4F0C932E" w14:textId="77777777" w:rsidR="00CD31FF" w:rsidRDefault="00CD31FF" w:rsidP="00CD31FF">
      <w:pPr>
        <w:spacing w:after="120" w:line="259" w:lineRule="auto"/>
        <w:jc w:val="both"/>
      </w:pPr>
      <w:r>
        <w:rPr>
          <w:rFonts w:ascii="Times New Roman" w:hAnsi="Times New Roman"/>
          <w:sz w:val="22"/>
        </w:rPr>
        <w:t>The cleaning and transformation stage was the most important part of the pipeline. The raw tweet data was noisy, while the oil data needed return and volatility calculations before it could be used in modeling. The final dataset was created only after several controlled preparation steps.</w:t>
      </w:r>
    </w:p>
    <w:p w14:paraId="30773908" w14:textId="77777777" w:rsidR="00CD31FF" w:rsidRDefault="00CD31FF" w:rsidP="00CD31FF">
      <w:pPr>
        <w:pStyle w:val="ListNumber"/>
        <w:tabs>
          <w:tab w:val="num" w:pos="360"/>
        </w:tabs>
        <w:spacing w:after="60"/>
      </w:pPr>
      <w:r>
        <w:rPr>
          <w:sz w:val="21"/>
        </w:rPr>
        <w:t>Converted date columns into consistent datetime format.</w:t>
      </w:r>
    </w:p>
    <w:p w14:paraId="68D3C245" w14:textId="77777777" w:rsidR="00CD31FF" w:rsidRDefault="00CD31FF" w:rsidP="00CD31FF">
      <w:pPr>
        <w:pStyle w:val="ListNumber"/>
        <w:tabs>
          <w:tab w:val="num" w:pos="360"/>
        </w:tabs>
        <w:spacing w:after="60"/>
      </w:pPr>
      <w:r>
        <w:rPr>
          <w:sz w:val="21"/>
        </w:rPr>
        <w:t>Created daily date fields so tweets could be grouped by day.</w:t>
      </w:r>
    </w:p>
    <w:p w14:paraId="1ED0AD28" w14:textId="77777777" w:rsidR="00CD31FF" w:rsidRDefault="00CD31FF" w:rsidP="00CD31FF">
      <w:pPr>
        <w:pStyle w:val="ListNumber"/>
        <w:tabs>
          <w:tab w:val="num" w:pos="360"/>
        </w:tabs>
        <w:spacing w:after="60"/>
      </w:pPr>
      <w:r>
        <w:rPr>
          <w:sz w:val="21"/>
        </w:rPr>
        <w:t>Removed URLs, media links, and social media artifacts from tweet text.</w:t>
      </w:r>
    </w:p>
    <w:p w14:paraId="468F9413" w14:textId="77777777" w:rsidR="00CD31FF" w:rsidRDefault="00CD31FF" w:rsidP="00CD31FF">
      <w:pPr>
        <w:pStyle w:val="ListNumber"/>
        <w:tabs>
          <w:tab w:val="num" w:pos="360"/>
        </w:tabs>
        <w:spacing w:after="60"/>
      </w:pPr>
      <w:r>
        <w:rPr>
          <w:sz w:val="21"/>
        </w:rPr>
        <w:lastRenderedPageBreak/>
        <w:t>Handled missing or invalid text values and checked duplicate records.</w:t>
      </w:r>
    </w:p>
    <w:p w14:paraId="0D306DC1" w14:textId="77777777" w:rsidR="00CD31FF" w:rsidRDefault="00CD31FF" w:rsidP="00CD31FF">
      <w:pPr>
        <w:pStyle w:val="ListNumber"/>
        <w:tabs>
          <w:tab w:val="num" w:pos="360"/>
        </w:tabs>
        <w:spacing w:after="60"/>
      </w:pPr>
      <w:r>
        <w:rPr>
          <w:sz w:val="21"/>
        </w:rPr>
        <w:t xml:space="preserve">Scored tweet sentiment using VADER, with </w:t>
      </w:r>
      <w:proofErr w:type="spellStart"/>
      <w:r>
        <w:rPr>
          <w:sz w:val="21"/>
        </w:rPr>
        <w:t>TextBlob</w:t>
      </w:r>
      <w:proofErr w:type="spellEnd"/>
      <w:r>
        <w:rPr>
          <w:sz w:val="21"/>
        </w:rPr>
        <w:t xml:space="preserve"> kept as a backup option.</w:t>
      </w:r>
    </w:p>
    <w:p w14:paraId="15EF3838" w14:textId="77777777" w:rsidR="00CD31FF" w:rsidRDefault="00CD31FF" w:rsidP="00CD31FF">
      <w:pPr>
        <w:pStyle w:val="ListNumber"/>
        <w:tabs>
          <w:tab w:val="num" w:pos="360"/>
        </w:tabs>
        <w:spacing w:after="60"/>
      </w:pPr>
      <w:r>
        <w:rPr>
          <w:sz w:val="21"/>
        </w:rPr>
        <w:t>Created keyword features for market, geopolitical, trade, sanctions, oil, and energy topics.</w:t>
      </w:r>
    </w:p>
    <w:p w14:paraId="154C6B2D" w14:textId="77777777" w:rsidR="00CD31FF" w:rsidRDefault="00CD31FF" w:rsidP="00CD31FF">
      <w:pPr>
        <w:pStyle w:val="ListNumber"/>
        <w:tabs>
          <w:tab w:val="num" w:pos="360"/>
        </w:tabs>
        <w:spacing w:after="60"/>
      </w:pPr>
      <w:r>
        <w:rPr>
          <w:sz w:val="21"/>
        </w:rPr>
        <w:t>Aggregated tweet-level features into daily values such as average sentiment, tweet count, positive tweets, negative tweets, engagement, and keyword mentions.</w:t>
      </w:r>
    </w:p>
    <w:p w14:paraId="2FB864FB" w14:textId="77777777" w:rsidR="00CD31FF" w:rsidRDefault="00CD31FF" w:rsidP="00CD31FF">
      <w:pPr>
        <w:pStyle w:val="ListNumber"/>
        <w:tabs>
          <w:tab w:val="num" w:pos="360"/>
        </w:tabs>
        <w:spacing w:after="60"/>
      </w:pPr>
      <w:r>
        <w:rPr>
          <w:sz w:val="21"/>
        </w:rPr>
        <w:t>Engineered oil features such as daily return, volatility, lags, rolling means, and rolling standard deviations.</w:t>
      </w:r>
    </w:p>
    <w:p w14:paraId="5006BD89" w14:textId="77777777" w:rsidR="00CD31FF" w:rsidRDefault="00CD31FF" w:rsidP="00CD31FF">
      <w:pPr>
        <w:pStyle w:val="ListNumber"/>
        <w:tabs>
          <w:tab w:val="num" w:pos="360"/>
        </w:tabs>
        <w:spacing w:after="60"/>
      </w:pPr>
      <w:r>
        <w:rPr>
          <w:sz w:val="21"/>
        </w:rPr>
        <w:t>Merged tweet features and oil features by date.</w:t>
      </w:r>
    </w:p>
    <w:p w14:paraId="2DA20E22" w14:textId="77777777" w:rsidR="00CD31FF" w:rsidRDefault="00CD31FF" w:rsidP="00CD31FF">
      <w:pPr>
        <w:pStyle w:val="ListNumber"/>
        <w:tabs>
          <w:tab w:val="num" w:pos="360"/>
        </w:tabs>
        <w:spacing w:after="60"/>
      </w:pPr>
      <w:r>
        <w:rPr>
          <w:sz w:val="21"/>
        </w:rPr>
        <w:t>Shifted the target to next-day oil return and next-day direction to reduce future leakage.</w:t>
      </w:r>
    </w:p>
    <w:p w14:paraId="3D04EE44" w14:textId="77777777" w:rsidR="00CD31FF" w:rsidRDefault="00CD31FF" w:rsidP="00CD31FF">
      <w:pPr>
        <w:spacing w:after="120" w:line="259" w:lineRule="auto"/>
        <w:jc w:val="both"/>
      </w:pPr>
      <w:r>
        <w:rPr>
          <w:rFonts w:ascii="Times New Roman" w:hAnsi="Times New Roman"/>
          <w:sz w:val="22"/>
        </w:rPr>
        <w:t>The 228 columns in the final modeling dataset are not raw columns. Most of them are engineered features, including sentiment scores, keyword counts, lag features, rolling statistics, and target variables.</w:t>
      </w:r>
    </w:p>
    <w:p w14:paraId="01357E39" w14:textId="77777777" w:rsidR="00CD31FF" w:rsidRDefault="00CD31FF" w:rsidP="00CD31FF">
      <w:pPr>
        <w:pStyle w:val="Heading1"/>
      </w:pPr>
      <w:r>
        <w:rPr>
          <w:rFonts w:ascii="Times New Roman" w:hAnsi="Times New Roman"/>
          <w:b/>
          <w:color w:val="1F4E79"/>
          <w:sz w:val="32"/>
        </w:rPr>
        <w:t>Data Visualization and Insights</w:t>
      </w:r>
    </w:p>
    <w:p w14:paraId="7C380A2C" w14:textId="77777777" w:rsidR="00CD31FF" w:rsidRDefault="00CD31FF" w:rsidP="00CD31FF">
      <w:pPr>
        <w:spacing w:after="120" w:line="259" w:lineRule="auto"/>
        <w:jc w:val="both"/>
      </w:pPr>
      <w:r>
        <w:rPr>
          <w:rFonts w:ascii="Times New Roman" w:hAnsi="Times New Roman"/>
          <w:sz w:val="22"/>
        </w:rPr>
        <w:t>The visual analysis was divided into notebook exploratory charts and Power BI dashboard pages. The notebook visuals helped verify patterns during development, while the dashboard transformed the final results into a clearer BI presentation layer.</w:t>
      </w:r>
    </w:p>
    <w:p w14:paraId="0CEB4668" w14:textId="77777777" w:rsidR="00CD31FF" w:rsidRDefault="00CD31FF" w:rsidP="00CD31FF">
      <w:pPr>
        <w:pStyle w:val="Heading2"/>
      </w:pPr>
      <w:r>
        <w:rPr>
          <w:rFonts w:ascii="Times New Roman" w:hAnsi="Times New Roman"/>
          <w:b/>
          <w:color w:val="262626"/>
        </w:rPr>
        <w:t>Exploratory Data Analysis (EDA)</w:t>
      </w:r>
    </w:p>
    <w:p>
      <w:pPr>
        <w:spacing w:after="40"/>
      </w:pPr>
    </w:p>
    <w:p>
      <w:pPr>
        <w:pStyle w:val="CodeTitle"/>
        <w:shd w:fill="EAF2F8"/>
        <w:keepNext/>
        <w:pBdr>
          <w:bottom w:val="single" w:sz="4" w:space="1" w:color="2F5597"/>
        </w:pBdr>
      </w:pPr>
      <w:r>
        <w:t>Code Link - Figure 2 - Sentiment Distribution</w:t>
      </w:r>
    </w:p>
    <w:p>
      <w:pPr>
        <w:pStyle w:val="CodeBullet"/>
        <w:keepNext/>
        <w:ind w:left="317" w:hanging="187"/>
      </w:pPr>
      <w:r>
        <w:t>• Counts positive, neutral, and negative posts.</w:t>
      </w:r>
    </w:p>
    <w:p>
      <w:pPr>
        <w:pStyle w:val="CodeBullet"/>
        <w:keepNext/>
        <w:ind w:left="317" w:hanging="187"/>
      </w:pPr>
      <w:r>
        <w:t>• Builds the sentiment distribution chart.</w:t>
      </w:r>
    </w:p>
    <w:p>
      <w:pPr>
        <w:pStyle w:val="CodeBullet"/>
        <w:keepNext/>
        <w:ind w:left="317" w:hanging="187"/>
      </w:pPr>
      <w:r>
        <w:t>• Used only as descriptive EDA, not as market proof.</w:t>
      </w:r>
    </w:p>
    <w:p>
      <w:pPr>
        <w:pStyle w:val="CodeSmallLabel"/>
        <w:keepNext/>
      </w:pPr>
      <w:r>
        <w:t>Notebook excerpt:</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sentiment_counts = df['sentiment'].value_counts().reset_index()</w:t>
      </w:r>
    </w:p>
    <w:p>
      <w:pPr>
        <w:pStyle w:val="CodeBox"/>
        <w:shd w:fill="F5F5F5"/>
        <w:spacing w:before="0" w:after="0" w:line="240" w:lineRule="auto"/>
        <w:ind w:left="115"/>
      </w:pPr>
      <w:r>
        <w:t xml:space="preserve">    sentiment_counts.columns = ['sentiment', 'count']</w:t>
      </w:r>
    </w:p>
    <w:p>
      <w:pPr>
        <w:pStyle w:val="CodeBox"/>
        <w:shd w:fill="F5F5F5"/>
        <w:spacing w:before="0" w:after="0" w:line="240" w:lineRule="auto"/>
        <w:ind w:left="115"/>
      </w:pPr>
      <w:r>
        <w:t xml:space="preserve">    fig = px.pie(sentiment_counts, names='sentiment', values='count', title='Sentiment Distribution')</w:t>
      </w:r>
    </w:p>
    <w:p>
      <w:pPr>
        <w:pStyle w:val="CodeBox"/>
        <w:shd w:fill="F5F5F5"/>
        <w:spacing w:before="0" w:after="0" w:line="240" w:lineRule="auto"/>
        <w:ind w:left="115"/>
      </w:pPr>
      <w:r>
        <w:t xml:space="preserve">    style_fig(fig, height=450).show()</w:t>
      </w:r>
    </w:p>
    <w:p>
      <w:pPr>
        <w:pStyle w:val="CodeBox"/>
        <w:shd w:fill="F5F5F5"/>
        <w:spacing w:before="0" w:after="0" w:line="240" w:lineRule="auto"/>
        <w:ind w:left="115"/>
      </w:pPr>
      <w:r>
        <w:t>else:</w:t>
      </w:r>
    </w:p>
    <w:p>
      <w:pPr>
        <w:pStyle w:val="CodeBox"/>
        <w:shd w:fill="F5F5F5"/>
        <w:spacing w:before="0" w:after="0" w:line="240" w:lineRule="auto"/>
        <w:ind w:left="115"/>
      </w:pPr>
      <w:r>
        <w:t xml:space="preserve">    df['sentiment'].value_counts().plot(kind='pie', autopct='%1.1f%%', figsize=(6,6), title='Sentiment...</w:t>
      </w:r>
    </w:p>
    <w:p>
      <w:pPr>
        <w:pStyle w:val="CodeBox"/>
        <w:shd w:fill="F5F5F5"/>
        <w:spacing w:before="0" w:after="0" w:line="240" w:lineRule="auto"/>
        <w:ind w:left="115"/>
      </w:pPr>
      <w:r>
        <w:t xml:space="preserve">    plt.ylabel('')</w:t>
      </w:r>
    </w:p>
    <w:p>
      <w:pPr>
        <w:pStyle w:val="CodeBox"/>
        <w:shd w:fill="F5F5F5"/>
        <w:spacing w:before="0" w:after="0" w:line="240" w:lineRule="auto"/>
        <w:ind w:left="115"/>
      </w:pPr>
      <w:r>
        <w:t xml:space="preserve">    plt.show()</w:t>
      </w:r>
    </w:p>
    <w:p>
      <w:pPr>
        <w:pStyle w:val="CodeDescription"/>
        <w:shd w:fill="FFF8E1"/>
        <w:spacing w:before="40" w:after="120"/>
      </w:pPr>
      <w:r>
        <w:t>Description: The chart summarizes how tweet sentiment is distributed before any market modeling is performed.</w:t>
      </w:r>
    </w:p>
    <w:p w14:paraId="38F8AB92" w14:textId="77777777" w:rsidR="00CD31FF" w:rsidRDefault="00CD31FF" w:rsidP="00CD31FF">
      <w:pPr>
        <w:jc w:val="center"/>
      </w:pPr>
      <w:r>
        <w:rPr>
          <w:noProof/>
        </w:rPr>
        <w:drawing>
          <wp:inline distT="0" distB="0" distL="0" distR="0" wp14:anchorId="556F88C8" wp14:editId="32DF54A5">
            <wp:extent cx="4297680" cy="4269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a:fillRect/>
                    </a:stretch>
                  </pic:blipFill>
                  <pic:spPr>
                    <a:xfrm>
                      <a:off x="0" y="0"/>
                      <a:ext cx="4297680" cy="4269125"/>
                    </a:xfrm>
                    <a:prstGeom prst="rect">
                      <a:avLst/>
                    </a:prstGeom>
                  </pic:spPr>
                </pic:pic>
              </a:graphicData>
            </a:graphic>
          </wp:inline>
        </w:drawing>
      </w:r>
    </w:p>
    <w:p w14:paraId="36DAC4D3" w14:textId="77777777" w:rsidR="00CD31FF" w:rsidRDefault="00CD31FF" w:rsidP="00CD31FF">
      <w:pPr>
        <w:jc w:val="center"/>
      </w:pPr>
      <w:r>
        <w:rPr>
          <w:rFonts w:ascii="Times New Roman" w:hAnsi="Times New Roman"/>
          <w:i/>
          <w:sz w:val="18"/>
        </w:rPr>
        <w:t>Figure 2. Notebook Sentiment Distribution</w:t>
      </w:r>
    </w:p>
    <w:p w14:paraId="01BDA2C1" w14:textId="77777777" w:rsidR="00CD31FF" w:rsidRDefault="00CD31FF" w:rsidP="00CD31FF">
      <w:pPr>
        <w:spacing w:after="120" w:line="259" w:lineRule="auto"/>
        <w:jc w:val="both"/>
      </w:pPr>
      <w:r>
        <w:rPr>
          <w:rFonts w:ascii="Times New Roman" w:hAnsi="Times New Roman"/>
          <w:sz w:val="22"/>
        </w:rPr>
        <w:lastRenderedPageBreak/>
        <w:t>The sentiment distribution shows that positive posts were more common than negative posts, with neutral posts also representing a large share. This is useful as a starting point, but sentiment distribution alone does not prove any market effect.</w:t>
      </w:r>
    </w:p>
    <w:p>
      <w:pPr>
        <w:spacing w:after="40"/>
      </w:pPr>
    </w:p>
    <w:p>
      <w:pPr>
        <w:pStyle w:val="CodeTitle"/>
        <w:shd w:fill="EAF2F8"/>
        <w:keepNext/>
        <w:pBdr>
          <w:bottom w:val="single" w:sz="4" w:space="1" w:color="2F5597"/>
        </w:pBdr>
      </w:pPr>
      <w:r>
        <w:t>Code Link - Figure 3 - Posts by Year</w:t>
      </w:r>
    </w:p>
    <w:p>
      <w:pPr>
        <w:pStyle w:val="CodeBullet"/>
        <w:keepNext/>
        <w:ind w:left="317" w:hanging="187"/>
      </w:pPr>
      <w:r>
        <w:t>• Groups tweets by year.</w:t>
      </w:r>
    </w:p>
    <w:p>
      <w:pPr>
        <w:pStyle w:val="CodeBullet"/>
        <w:keepNext/>
        <w:ind w:left="317" w:hanging="187"/>
      </w:pPr>
      <w:r>
        <w:t>• Counts post volume for each year.</w:t>
      </w:r>
    </w:p>
    <w:p>
      <w:pPr>
        <w:pStyle w:val="CodeBullet"/>
        <w:keepNext/>
        <w:ind w:left="317" w:hanging="187"/>
      </w:pPr>
      <w:r>
        <w:t>• Plots time-based tweet activity.</w:t>
      </w:r>
    </w:p>
    <w:p>
      <w:pPr>
        <w:pStyle w:val="CodeSmallLabel"/>
        <w:keepNext/>
      </w:pPr>
      <w:r>
        <w:t>Notebook excerpt:</w:t>
      </w:r>
    </w:p>
    <w:p>
      <w:pPr>
        <w:pStyle w:val="CodeBox"/>
        <w:shd w:fill="F5F5F5"/>
        <w:spacing w:before="0" w:after="0" w:line="240" w:lineRule="auto"/>
        <w:ind w:left="115"/>
      </w:pPr>
      <w:r>
        <w:t>posts_by_year = df.groupby('year', as_index=False).agg(posts=('id', 'count'))</w:t>
      </w:r>
    </w:p>
    <w:p>
      <w:pPr>
        <w:pStyle w:val="CodeBox"/>
        <w:shd w:fill="F5F5F5"/>
        <w:spacing w:before="0" w:after="0" w:line="240" w:lineRule="auto"/>
        <w:ind w:left="115"/>
      </w:pPr>
      <w:r>
        <w:t xml:space="preserve"> </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fig = px.line(posts_by_year, x='year', y='posts', markers=True, title='Posts by Year')</w:t>
      </w:r>
    </w:p>
    <w:p>
      <w:pPr>
        <w:pStyle w:val="CodeBox"/>
        <w:shd w:fill="F5F5F5"/>
        <w:spacing w:before="0" w:after="0" w:line="240" w:lineRule="auto"/>
        <w:ind w:left="115"/>
      </w:pPr>
      <w:r>
        <w:t xml:space="preserve">    style_fig(fig).show()</w:t>
      </w:r>
    </w:p>
    <w:p>
      <w:pPr>
        <w:pStyle w:val="CodeBox"/>
        <w:shd w:fill="F5F5F5"/>
        <w:spacing w:before="0" w:after="0" w:line="240" w:lineRule="auto"/>
        <w:ind w:left="115"/>
      </w:pPr>
      <w:r>
        <w:t>else:</w:t>
      </w:r>
    </w:p>
    <w:p>
      <w:pPr>
        <w:pStyle w:val="CodeBox"/>
        <w:shd w:fill="F5F5F5"/>
        <w:spacing w:before="0" w:after="0" w:line="240" w:lineRule="auto"/>
        <w:ind w:left="115"/>
      </w:pPr>
      <w:r>
        <w:t xml:space="preserve">    posts_by_year.plot(x='year', y='posts', marker='o', title='Posts by Year')</w:t>
      </w:r>
    </w:p>
    <w:p>
      <w:pPr>
        <w:pStyle w:val="CodeBox"/>
        <w:shd w:fill="F5F5F5"/>
        <w:spacing w:before="0" w:after="0" w:line="240" w:lineRule="auto"/>
        <w:ind w:left="115"/>
      </w:pPr>
      <w:r>
        <w:t xml:space="preserve">    plt.show()</w:t>
      </w:r>
    </w:p>
    <w:p>
      <w:pPr>
        <w:pStyle w:val="CodeDescription"/>
        <w:shd w:fill="FFF8E1"/>
        <w:spacing w:before="40" w:after="120"/>
      </w:pPr>
      <w:r>
        <w:t>Description: This figure explains why tweet volume varies across years and why aggregation by date matters.</w:t>
      </w:r>
    </w:p>
    <w:p w14:paraId="63198041" w14:textId="77777777" w:rsidR="00CD31FF" w:rsidRDefault="00CD31FF" w:rsidP="00CD31FF">
      <w:pPr>
        <w:jc w:val="center"/>
      </w:pPr>
      <w:r>
        <w:rPr>
          <w:noProof/>
        </w:rPr>
        <w:drawing>
          <wp:inline distT="0" distB="0" distL="0" distR="0" wp14:anchorId="3CBF1EAD" wp14:editId="0B08996F">
            <wp:extent cx="5303520" cy="30109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0"/>
                    <a:stretch>
                      <a:fillRect/>
                    </a:stretch>
                  </pic:blipFill>
                  <pic:spPr>
                    <a:xfrm>
                      <a:off x="0" y="0"/>
                      <a:ext cx="5303520" cy="3010922"/>
                    </a:xfrm>
                    <a:prstGeom prst="rect">
                      <a:avLst/>
                    </a:prstGeom>
                  </pic:spPr>
                </pic:pic>
              </a:graphicData>
            </a:graphic>
          </wp:inline>
        </w:drawing>
      </w:r>
    </w:p>
    <w:p w14:paraId="645A3C05" w14:textId="77777777" w:rsidR="00CD31FF" w:rsidRDefault="00CD31FF" w:rsidP="00CD31FF">
      <w:pPr>
        <w:jc w:val="center"/>
      </w:pPr>
      <w:r>
        <w:rPr>
          <w:rFonts w:ascii="Times New Roman" w:hAnsi="Times New Roman"/>
          <w:i/>
          <w:sz w:val="18"/>
        </w:rPr>
        <w:t>Figure 3. Notebook Posts by Year</w:t>
      </w:r>
    </w:p>
    <w:p>
      <w:pPr>
        <w:spacing w:after="40"/>
      </w:pPr>
    </w:p>
    <w:p>
      <w:pPr>
        <w:pStyle w:val="CodeTitle"/>
        <w:shd w:fill="EAF2F8"/>
        <w:keepNext/>
        <w:pBdr>
          <w:bottom w:val="single" w:sz="4" w:space="1" w:color="2F5597"/>
        </w:pBdr>
      </w:pPr>
      <w:r>
        <w:t>Code Link - Figure 4 - Top Platforms</w:t>
      </w:r>
    </w:p>
    <w:p>
      <w:pPr>
        <w:pStyle w:val="CodeBullet"/>
        <w:keepNext/>
        <w:ind w:left="317" w:hanging="187"/>
      </w:pPr>
      <w:r>
        <w:t>• Counts posts by platform.</w:t>
      </w:r>
    </w:p>
    <w:p>
      <w:pPr>
        <w:pStyle w:val="CodeBullet"/>
        <w:keepNext/>
        <w:ind w:left="317" w:hanging="187"/>
      </w:pPr>
      <w:r>
        <w:t>• Highlights Twitter vs Truth Social activity.</w:t>
      </w:r>
    </w:p>
    <w:p>
      <w:pPr>
        <w:pStyle w:val="CodeBullet"/>
        <w:keepNext/>
        <w:ind w:left="317" w:hanging="187"/>
      </w:pPr>
      <w:r>
        <w:t>• Supports later platform-shift interpretation.</w:t>
      </w:r>
    </w:p>
    <w:p>
      <w:pPr>
        <w:pStyle w:val="CodeSmallLabel"/>
        <w:keepNext/>
      </w:pPr>
      <w:r>
        <w:t>Notebook excerpt:</w:t>
      </w:r>
    </w:p>
    <w:p>
      <w:pPr>
        <w:pStyle w:val="CodeBox"/>
        <w:shd w:fill="F5F5F5"/>
        <w:spacing w:before="0" w:after="0" w:line="240" w:lineRule="auto"/>
        <w:ind w:left="115"/>
      </w:pPr>
      <w:r>
        <w:t>platform_counts = df['platform'].replace('', 'Unknown').value_counts().head(10).reset_index()</w:t>
      </w:r>
    </w:p>
    <w:p>
      <w:pPr>
        <w:pStyle w:val="CodeBox"/>
        <w:shd w:fill="F5F5F5"/>
        <w:spacing w:before="0" w:after="0" w:line="240" w:lineRule="auto"/>
        <w:ind w:left="115"/>
      </w:pPr>
      <w:r>
        <w:t>platform_counts.columns = ['platform', 'posts']</w:t>
      </w:r>
    </w:p>
    <w:p>
      <w:pPr>
        <w:pStyle w:val="CodeBox"/>
        <w:shd w:fill="F5F5F5"/>
        <w:spacing w:before="0" w:after="0" w:line="240" w:lineRule="auto"/>
        <w:ind w:left="115"/>
      </w:pPr>
      <w:r>
        <w:t xml:space="preserve"> </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fig = px.bar(platform_counts, x='platform', y='posts', title='Top Platforms')</w:t>
      </w:r>
    </w:p>
    <w:p>
      <w:pPr>
        <w:pStyle w:val="CodeBox"/>
        <w:shd w:fill="F5F5F5"/>
        <w:spacing w:before="0" w:after="0" w:line="240" w:lineRule="auto"/>
        <w:ind w:left="115"/>
      </w:pPr>
      <w:r>
        <w:t xml:space="preserve">    style_fig(fig).show()</w:t>
      </w:r>
    </w:p>
    <w:p>
      <w:pPr>
        <w:pStyle w:val="CodeBox"/>
        <w:shd w:fill="F5F5F5"/>
        <w:spacing w:before="0" w:after="0" w:line="240" w:lineRule="auto"/>
        <w:ind w:left="115"/>
      </w:pPr>
      <w:r>
        <w:t>else:</w:t>
      </w:r>
    </w:p>
    <w:p>
      <w:pPr>
        <w:pStyle w:val="CodeBox"/>
        <w:shd w:fill="F5F5F5"/>
        <w:spacing w:before="0" w:after="0" w:line="240" w:lineRule="auto"/>
        <w:ind w:left="115"/>
      </w:pPr>
      <w:r>
        <w:t xml:space="preserve">    platform_counts.plot(kind='bar', x='platform', y='posts', title='Top Platforms')</w:t>
      </w:r>
    </w:p>
    <w:p>
      <w:pPr>
        <w:pStyle w:val="CodeBox"/>
        <w:shd w:fill="F5F5F5"/>
        <w:spacing w:before="0" w:after="0" w:line="240" w:lineRule="auto"/>
        <w:ind w:left="115"/>
      </w:pPr>
      <w:r>
        <w:t xml:space="preserve">    plt.show()</w:t>
      </w:r>
    </w:p>
    <w:p>
      <w:pPr>
        <w:pStyle w:val="CodeDescription"/>
        <w:shd w:fill="FFF8E1"/>
        <w:spacing w:before="40" w:after="120"/>
      </w:pPr>
      <w:r>
        <w:t>Description: This code helps explain that the data source changed over time, which can affect the model signal.</w:t>
      </w:r>
    </w:p>
    <w:p w14:paraId="74BD66B4" w14:textId="77777777" w:rsidR="00CD31FF" w:rsidRDefault="00CD31FF" w:rsidP="00CD31FF">
      <w:pPr>
        <w:jc w:val="center"/>
      </w:pPr>
      <w:r>
        <w:rPr>
          <w:noProof/>
        </w:rPr>
        <w:drawing>
          <wp:inline distT="0" distB="0" distL="0" distR="0" wp14:anchorId="63F2EED8" wp14:editId="79C1C528">
            <wp:extent cx="5303520" cy="3444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1"/>
                    <a:stretch>
                      <a:fillRect/>
                    </a:stretch>
                  </pic:blipFill>
                  <pic:spPr>
                    <a:xfrm>
                      <a:off x="0" y="0"/>
                      <a:ext cx="5303520" cy="3444792"/>
                    </a:xfrm>
                    <a:prstGeom prst="rect">
                      <a:avLst/>
                    </a:prstGeom>
                  </pic:spPr>
                </pic:pic>
              </a:graphicData>
            </a:graphic>
          </wp:inline>
        </w:drawing>
      </w:r>
    </w:p>
    <w:p w14:paraId="2119EDE5" w14:textId="77777777" w:rsidR="00CD31FF" w:rsidRDefault="00CD31FF" w:rsidP="00CD31FF">
      <w:pPr>
        <w:jc w:val="center"/>
      </w:pPr>
      <w:r>
        <w:rPr>
          <w:rFonts w:ascii="Times New Roman" w:hAnsi="Times New Roman"/>
          <w:i/>
          <w:sz w:val="18"/>
        </w:rPr>
        <w:t>Figure 4. Notebook Top Platforms</w:t>
      </w:r>
    </w:p>
    <w:p w14:paraId="7AC8303F" w14:textId="77777777" w:rsidR="00CD31FF" w:rsidRDefault="00CD31FF" w:rsidP="00CD31FF">
      <w:pPr>
        <w:spacing w:after="120" w:line="259" w:lineRule="auto"/>
        <w:jc w:val="both"/>
      </w:pPr>
      <w:r>
        <w:rPr>
          <w:rFonts w:ascii="Times New Roman" w:hAnsi="Times New Roman"/>
          <w:sz w:val="22"/>
        </w:rPr>
        <w:t>Tweet activity changed strongly across years and platforms. This matters because the volume of posts can influence the daily aggregation layer and should not be ignored during interpretation.</w:t>
      </w:r>
    </w:p>
    <w:p>
      <w:pPr>
        <w:spacing w:after="40"/>
      </w:pPr>
    </w:p>
    <w:p>
      <w:pPr>
        <w:pStyle w:val="CodeTitle"/>
        <w:shd w:fill="EAF2F8"/>
        <w:keepNext/>
        <w:pBdr>
          <w:bottom w:val="single" w:sz="4" w:space="1" w:color="2F5597"/>
        </w:pBdr>
      </w:pPr>
      <w:r>
        <w:t>Code Link - Figure 5 - Market, Geopolitical, and Oil-Related Posts by Year</w:t>
      </w:r>
    </w:p>
    <w:p>
      <w:pPr>
        <w:pStyle w:val="CodeBullet"/>
        <w:keepNext/>
        <w:ind w:left="317" w:hanging="187"/>
      </w:pPr>
      <w:r>
        <w:t>• Aggregates market-related, geopolitical, and direct oil posts by year.</w:t>
      </w:r>
    </w:p>
    <w:p>
      <w:pPr>
        <w:pStyle w:val="CodeBullet"/>
        <w:keepNext/>
        <w:ind w:left="317" w:hanging="187"/>
      </w:pPr>
      <w:r>
        <w:t>• Compares broad market language with direct oil language.</w:t>
      </w:r>
    </w:p>
    <w:p>
      <w:pPr>
        <w:pStyle w:val="CodeBullet"/>
        <w:keepNext/>
        <w:ind w:left="317" w:hanging="187"/>
      </w:pPr>
      <w:r>
        <w:t>• Justifies using indirect keywords, not only the word oil.</w:t>
      </w:r>
    </w:p>
    <w:p>
      <w:pPr>
        <w:pStyle w:val="CodeSmallLabel"/>
        <w:keepNext/>
      </w:pPr>
      <w:r>
        <w:t>Notebook excerpt:</w:t>
      </w:r>
    </w:p>
    <w:p>
      <w:pPr>
        <w:pStyle w:val="CodeBox"/>
        <w:shd w:fill="F5F5F5"/>
        <w:spacing w:before="0" w:after="0" w:line="240" w:lineRule="auto"/>
        <w:ind w:left="115"/>
      </w:pPr>
      <w:r>
        <w:t>market_by_year = df.groupby('year', as_index=False).agg(</w:t>
      </w:r>
    </w:p>
    <w:p>
      <w:pPr>
        <w:pStyle w:val="CodeBox"/>
        <w:shd w:fill="F5F5F5"/>
        <w:spacing w:before="0" w:after="0" w:line="240" w:lineRule="auto"/>
        <w:ind w:left="115"/>
      </w:pPr>
      <w:r>
        <w:t xml:space="preserve">    total_posts=('id', 'count'),</w:t>
      </w:r>
    </w:p>
    <w:p>
      <w:pPr>
        <w:pStyle w:val="CodeBox"/>
        <w:shd w:fill="F5F5F5"/>
        <w:spacing w:before="0" w:after="0" w:line="240" w:lineRule="auto"/>
        <w:ind w:left="115"/>
      </w:pPr>
      <w:r>
        <w:t xml:space="preserve">    market_posts=('is_market_related', 'sum'),</w:t>
      </w:r>
    </w:p>
    <w:p>
      <w:pPr>
        <w:pStyle w:val="CodeBox"/>
        <w:shd w:fill="F5F5F5"/>
        <w:spacing w:before="0" w:after="0" w:line="240" w:lineRule="auto"/>
        <w:ind w:left="115"/>
      </w:pPr>
      <w:r>
        <w:t xml:space="preserve">    geo_posts=('is_geo_related', 'sum'),</w:t>
      </w:r>
    </w:p>
    <w:p>
      <w:pPr>
        <w:pStyle w:val="CodeBox"/>
        <w:shd w:fill="F5F5F5"/>
        <w:spacing w:before="0" w:after="0" w:line="240" w:lineRule="auto"/>
        <w:ind w:left="115"/>
      </w:pPr>
      <w:r>
        <w:t xml:space="preserve">    oil_direct_posts=('is_oil_direct_related', 'sum')</w:t>
      </w:r>
    </w:p>
    <w:p>
      <w:pPr>
        <w:pStyle w:val="CodeBox"/>
        <w:shd w:fill="F5F5F5"/>
        <w:spacing w:before="0" w:after="0" w:line="240" w:lineRule="auto"/>
        <w:ind w:left="115"/>
      </w:pPr>
      <w:r>
        <w:t>)</w:t>
      </w:r>
    </w:p>
    <w:p>
      <w:pPr>
        <w:pStyle w:val="CodeBox"/>
        <w:shd w:fill="F5F5F5"/>
        <w:spacing w:before="0" w:after="0" w:line="240" w:lineRule="auto"/>
        <w:ind w:left="115"/>
      </w:pPr>
      <w:r>
        <w:t>market_by_year['market_share'] = market_by_year['market_posts'] / market_by_year['total_posts']</w:t>
      </w:r>
    </w:p>
    <w:p>
      <w:pPr>
        <w:pStyle w:val="CodeBox"/>
        <w:shd w:fill="F5F5F5"/>
        <w:spacing w:before="0" w:after="0" w:line="240" w:lineRule="auto"/>
        <w:ind w:left="115"/>
      </w:pPr>
      <w:r>
        <w:t xml:space="preserve"> </w:t>
      </w:r>
    </w:p>
    <w:p>
      <w:pPr>
        <w:pStyle w:val="CodeBox"/>
        <w:shd w:fill="F5F5F5"/>
        <w:spacing w:before="0" w:after="0" w:line="240" w:lineRule="auto"/>
        <w:ind w:left="115"/>
      </w:pPr>
      <w:r>
        <w:t xml:space="preserve">        value_name='Posts'</w:t>
      </w:r>
    </w:p>
    <w:p>
      <w:pPr>
        <w:pStyle w:val="CodeBox"/>
        <w:shd w:fill="F5F5F5"/>
        <w:spacing w:before="0" w:after="0" w:line="240" w:lineRule="auto"/>
        <w:ind w:left="115"/>
      </w:pPr>
      <w:r>
        <w:t xml:space="preserve">    )</w:t>
      </w:r>
    </w:p>
    <w:p>
      <w:pPr>
        <w:pStyle w:val="CodeBox"/>
        <w:shd w:fill="F5F5F5"/>
        <w:spacing w:before="0" w:after="0" w:line="240" w:lineRule="auto"/>
        <w:ind w:left="115"/>
      </w:pPr>
      <w:r>
        <w:t xml:space="preserve">    fig = px.line(melted, x='year', y='Posts', color='Type', markers=True, title='Market/Geopolitical/...</w:t>
      </w:r>
    </w:p>
    <w:p>
      <w:pPr>
        <w:pStyle w:val="CodeBox"/>
        <w:shd w:fill="F5F5F5"/>
        <w:spacing w:before="0" w:after="0" w:line="240" w:lineRule="auto"/>
        <w:ind w:left="115"/>
      </w:pPr>
      <w:r>
        <w:t xml:space="preserve">    style_fig(fig).show()</w:t>
      </w:r>
    </w:p>
    <w:p>
      <w:pPr>
        <w:pStyle w:val="CodeDescription"/>
        <w:shd w:fill="FFF8E1"/>
        <w:spacing w:before="40" w:after="120"/>
      </w:pPr>
      <w:r>
        <w:t>Description: This figure supports the project logic: Trump posts can be market-related even when they do not directly mention oil.</w:t>
      </w:r>
    </w:p>
    <w:p w14:paraId="6CEFDAB8" w14:textId="77777777" w:rsidR="00CD31FF" w:rsidRDefault="00CD31FF" w:rsidP="00CD31FF">
      <w:pPr>
        <w:jc w:val="center"/>
      </w:pPr>
      <w:r>
        <w:rPr>
          <w:noProof/>
        </w:rPr>
        <w:lastRenderedPageBreak/>
        <w:drawing>
          <wp:inline distT="0" distB="0" distL="0" distR="0" wp14:anchorId="19B596EE" wp14:editId="666BE4A0">
            <wp:extent cx="5303520" cy="29109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2"/>
                    <a:stretch>
                      <a:fillRect/>
                    </a:stretch>
                  </pic:blipFill>
                  <pic:spPr>
                    <a:xfrm>
                      <a:off x="0" y="0"/>
                      <a:ext cx="5303520" cy="2910977"/>
                    </a:xfrm>
                    <a:prstGeom prst="rect">
                      <a:avLst/>
                    </a:prstGeom>
                  </pic:spPr>
                </pic:pic>
              </a:graphicData>
            </a:graphic>
          </wp:inline>
        </w:drawing>
      </w:r>
    </w:p>
    <w:p w14:paraId="48A6AC2B" w14:textId="77777777" w:rsidR="00CD31FF" w:rsidRDefault="00CD31FF" w:rsidP="00CD31FF">
      <w:pPr>
        <w:jc w:val="center"/>
      </w:pPr>
      <w:r>
        <w:rPr>
          <w:rFonts w:ascii="Times New Roman" w:hAnsi="Times New Roman"/>
          <w:i/>
          <w:sz w:val="18"/>
        </w:rPr>
        <w:t>Figure 5. Market, Geopolitical, and Oil-Related Posts by Year</w:t>
      </w:r>
    </w:p>
    <w:p>
      <w:pPr>
        <w:spacing w:after="40"/>
      </w:pPr>
    </w:p>
    <w:p>
      <w:pPr>
        <w:pStyle w:val="CodeTitle"/>
        <w:shd w:fill="EAF2F8"/>
        <w:keepNext/>
        <w:pBdr>
          <w:bottom w:val="single" w:sz="4" w:space="1" w:color="2F5597"/>
        </w:pBdr>
      </w:pPr>
      <w:r>
        <w:t>Code Link - Figure 6 - Top Hashtags</w:t>
      </w:r>
    </w:p>
    <w:p>
      <w:pPr>
        <w:pStyle w:val="CodeBullet"/>
        <w:keepNext/>
        <w:ind w:left="317" w:hanging="187"/>
      </w:pPr>
      <w:r>
        <w:t>• Extracts hashtags from tweet text.</w:t>
      </w:r>
    </w:p>
    <w:p>
      <w:pPr>
        <w:pStyle w:val="CodeBullet"/>
        <w:keepNext/>
        <w:ind w:left="317" w:hanging="187"/>
      </w:pPr>
      <w:r>
        <w:t>• Counts the most common hashtags.</w:t>
      </w:r>
    </w:p>
    <w:p>
      <w:pPr>
        <w:pStyle w:val="CodeBullet"/>
        <w:keepNext/>
        <w:ind w:left="317" w:hanging="187"/>
      </w:pPr>
      <w:r>
        <w:t>• Provides descriptive context about tweet themes.</w:t>
      </w:r>
    </w:p>
    <w:p>
      <w:pPr>
        <w:pStyle w:val="CodeSmallLabel"/>
        <w:keepNext/>
      </w:pPr>
      <w:r>
        <w:t>Notebook excerpt:</w:t>
      </w:r>
    </w:p>
    <w:p>
      <w:pPr>
        <w:pStyle w:val="CodeBox"/>
        <w:shd w:fill="F5F5F5"/>
        <w:spacing w:before="0" w:after="0" w:line="240" w:lineRule="auto"/>
        <w:ind w:left="115"/>
      </w:pPr>
      <w:r>
        <w:t># This is descriptive only and does not enter the model unless explicitly engineered.</w:t>
      </w:r>
    </w:p>
    <w:p>
      <w:pPr>
        <w:pStyle w:val="CodeBox"/>
        <w:shd w:fill="F5F5F5"/>
        <w:spacing w:before="0" w:after="0" w:line="240" w:lineRule="auto"/>
        <w:ind w:left="115"/>
      </w:pPr>
      <w:r>
        <w:t xml:space="preserve"> </w:t>
      </w:r>
    </w:p>
    <w:p>
      <w:pPr>
        <w:pStyle w:val="CodeBox"/>
        <w:shd w:fill="F5F5F5"/>
        <w:spacing w:before="0" w:after="0" w:line="240" w:lineRule="auto"/>
        <w:ind w:left="115"/>
      </w:pPr>
      <w:r>
        <w:t>all_hashtags = []</w:t>
      </w:r>
    </w:p>
    <w:p>
      <w:pPr>
        <w:pStyle w:val="CodeBox"/>
        <w:shd w:fill="F5F5F5"/>
        <w:spacing w:before="0" w:after="0" w:line="240" w:lineRule="auto"/>
        <w:ind w:left="115"/>
      </w:pPr>
      <w:r>
        <w:t>for text, hashtags in zip(df['text'], df['hashtags']):</w:t>
      </w:r>
    </w:p>
    <w:p>
      <w:pPr>
        <w:pStyle w:val="CodeBox"/>
        <w:shd w:fill="F5F5F5"/>
        <w:spacing w:before="0" w:after="0" w:line="240" w:lineRule="auto"/>
        <w:ind w:left="115"/>
      </w:pPr>
      <w:r>
        <w:t xml:space="preserve">    found = re.findall(r'#\w+', str(text).lower())</w:t>
      </w:r>
    </w:p>
    <w:p>
      <w:pPr>
        <w:pStyle w:val="CodeBox"/>
        <w:shd w:fill="F5F5F5"/>
        <w:spacing w:before="0" w:after="0" w:line="240" w:lineRule="auto"/>
        <w:ind w:left="115"/>
      </w:pPr>
      <w:r>
        <w:t xml:space="preserve">    if not found:</w:t>
      </w:r>
    </w:p>
    <w:p>
      <w:pPr>
        <w:pStyle w:val="CodeBox"/>
        <w:shd w:fill="F5F5F5"/>
        <w:spacing w:before="0" w:after="0" w:line="240" w:lineRule="auto"/>
        <w:ind w:left="115"/>
      </w:pPr>
      <w:r>
        <w:t xml:space="preserve">        found = re.findall(r'#\w+', str(hashtags).lower())</w:t>
      </w:r>
    </w:p>
    <w:p>
      <w:pPr>
        <w:pStyle w:val="CodeBox"/>
        <w:shd w:fill="F5F5F5"/>
        <w:spacing w:before="0" w:after="0" w:line="240" w:lineRule="auto"/>
        <w:ind w:left="115"/>
      </w:pPr>
      <w:r>
        <w:t xml:space="preserve">    all_hashtags.extend(found)</w:t>
      </w:r>
    </w:p>
    <w:p>
      <w:pPr>
        <w:pStyle w:val="CodeBox"/>
        <w:shd w:fill="F5F5F5"/>
        <w:spacing w:before="0" w:after="0" w:line="240" w:lineRule="auto"/>
        <w:ind w:left="115"/>
      </w:pPr>
      <w:r>
        <w:t>top_hashtags = pd.DataFrame(Counter(all_hashtags).most_common(20), columns=['hashtag', 'count'])</w:t>
      </w:r>
    </w:p>
    <w:p>
      <w:pPr>
        <w:pStyle w:val="CodeBox"/>
        <w:shd w:fill="F5F5F5"/>
        <w:spacing w:before="0" w:after="0" w:line="240" w:lineRule="auto"/>
        <w:ind w:left="115"/>
      </w:pPr>
      <w:r>
        <w:t>if len(top_hashtags) &gt; 0 and PLOTLY_OK:</w:t>
      </w:r>
    </w:p>
    <w:p>
      <w:pPr>
        <w:pStyle w:val="CodeBox"/>
        <w:shd w:fill="F5F5F5"/>
        <w:spacing w:before="0" w:after="0" w:line="240" w:lineRule="auto"/>
        <w:ind w:left="115"/>
      </w:pPr>
      <w:r>
        <w:t xml:space="preserve">    fig = px.bar(top_hashtags, x='count', y='hashtag', orientation='h', title='Top Hashtags')</w:t>
      </w:r>
    </w:p>
    <w:p>
      <w:pPr>
        <w:pStyle w:val="CodeBox"/>
        <w:shd w:fill="F5F5F5"/>
        <w:spacing w:before="0" w:after="0" w:line="240" w:lineRule="auto"/>
        <w:ind w:left="115"/>
      </w:pPr>
      <w:r>
        <w:t xml:space="preserve">    style_fig(fig).show()</w:t>
      </w:r>
    </w:p>
    <w:p>
      <w:pPr>
        <w:pStyle w:val="CodeDescription"/>
        <w:shd w:fill="FFF8E1"/>
        <w:spacing w:before="40" w:after="120"/>
      </w:pPr>
      <w:r>
        <w:t>Description: Hashtags are used for EDA and interpretation; they are not treated as causal evidence.</w:t>
      </w:r>
    </w:p>
    <w:p w14:paraId="3D27DA0B" w14:textId="77777777" w:rsidR="00CD31FF" w:rsidRDefault="00CD31FF" w:rsidP="00CD31FF">
      <w:pPr>
        <w:jc w:val="center"/>
      </w:pPr>
      <w:r>
        <w:rPr>
          <w:noProof/>
        </w:rPr>
        <w:drawing>
          <wp:inline distT="0" distB="0" distL="0" distR="0" wp14:anchorId="542EC8DB" wp14:editId="21DC67A1">
            <wp:extent cx="5303520" cy="39583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3"/>
                    <a:stretch>
                      <a:fillRect/>
                    </a:stretch>
                  </pic:blipFill>
                  <pic:spPr>
                    <a:xfrm>
                      <a:off x="0" y="0"/>
                      <a:ext cx="5303520" cy="3958302"/>
                    </a:xfrm>
                    <a:prstGeom prst="rect">
                      <a:avLst/>
                    </a:prstGeom>
                  </pic:spPr>
                </pic:pic>
              </a:graphicData>
            </a:graphic>
          </wp:inline>
        </w:drawing>
      </w:r>
    </w:p>
    <w:p w14:paraId="3CE4AB77" w14:textId="77777777" w:rsidR="00CD31FF" w:rsidRDefault="00CD31FF" w:rsidP="00CD31FF">
      <w:pPr>
        <w:jc w:val="center"/>
      </w:pPr>
      <w:r>
        <w:rPr>
          <w:rFonts w:ascii="Times New Roman" w:hAnsi="Times New Roman"/>
          <w:i/>
          <w:sz w:val="18"/>
        </w:rPr>
        <w:t>Figure 6. Notebook Top Hashtags</w:t>
      </w:r>
    </w:p>
    <w:p w14:paraId="2B92DB69" w14:textId="77777777" w:rsidR="00CD31FF" w:rsidRDefault="00CD31FF" w:rsidP="00CD31FF">
      <w:pPr>
        <w:spacing w:after="120" w:line="259" w:lineRule="auto"/>
        <w:jc w:val="both"/>
      </w:pPr>
      <w:r>
        <w:rPr>
          <w:rFonts w:ascii="Times New Roman" w:hAnsi="Times New Roman"/>
          <w:sz w:val="22"/>
        </w:rPr>
        <w:t>Market and geopolitical posts were more frequent than direct oil-related posts. That supports the decision to include indirect market language such as sanctions, trade, China, Iran, Russia, inflation, and energy terms instead of only searching for the word oil.</w:t>
      </w:r>
    </w:p>
    <w:p w14:paraId="3BF80331" w14:textId="77777777" w:rsidR="00CD31FF" w:rsidRDefault="00CD31FF" w:rsidP="00CD31FF">
      <w:pPr>
        <w:pStyle w:val="Heading2"/>
      </w:pPr>
      <w:r>
        <w:rPr>
          <w:rFonts w:ascii="Times New Roman" w:hAnsi="Times New Roman"/>
          <w:b/>
          <w:color w:val="262626"/>
        </w:rPr>
        <w:lastRenderedPageBreak/>
        <w:t>Dashboard Design &amp; Insights</w:t>
      </w:r>
    </w:p>
    <w:p>
      <w:pPr>
        <w:spacing w:after="40"/>
      </w:pPr>
    </w:p>
    <w:p>
      <w:pPr>
        <w:pStyle w:val="CodeTitle"/>
        <w:shd w:fill="EAF2F8"/>
        <w:keepNext/>
        <w:pBdr>
          <w:bottom w:val="single" w:sz="4" w:space="1" w:color="2F5597"/>
        </w:pBdr>
      </w:pPr>
      <w:r>
        <w:t>Code Link - Figure 7 - Power BI Summary Dashboard</w:t>
      </w:r>
    </w:p>
    <w:p>
      <w:pPr>
        <w:pStyle w:val="CodeBullet"/>
        <w:keepNext/>
        <w:ind w:left="317" w:hanging="187"/>
      </w:pPr>
      <w:r>
        <w:t>• Builds daily tweet features used by the reporting layer.</w:t>
      </w:r>
    </w:p>
    <w:p>
      <w:pPr>
        <w:pStyle w:val="CodeBullet"/>
        <w:keepNext/>
        <w:ind w:left="317" w:hanging="187"/>
      </w:pPr>
      <w:r>
        <w:t>• Merges tweet features with next-day oil targets.</w:t>
      </w:r>
    </w:p>
    <w:p>
      <w:pPr>
        <w:pStyle w:val="CodeBullet"/>
        <w:keepNext/>
        <w:ind w:left="317" w:hanging="187"/>
      </w:pPr>
      <w:r>
        <w:t>• Exports prepared outputs for dashboard refresh.</w:t>
      </w:r>
    </w:p>
    <w:p>
      <w:pPr>
        <w:pStyle w:val="CodeSmallLabel"/>
        <w:keepNext/>
      </w:pPr>
      <w:r>
        <w:t>Notebook excerpt:</w:t>
      </w:r>
    </w:p>
    <w:p>
      <w:pPr>
        <w:pStyle w:val="CodeBox"/>
        <w:shd w:fill="F5F5F5"/>
        <w:spacing w:before="0" w:after="0" w:line="240" w:lineRule="auto"/>
        <w:ind w:left="115"/>
      </w:pPr>
      <w:r>
        <w:t># Notebook Cell 25</w:t>
      </w:r>
    </w:p>
    <w:p>
      <w:pPr>
        <w:pStyle w:val="CodeBox"/>
        <w:shd w:fill="F5F5F5"/>
        <w:spacing w:before="0" w:after="0" w:line="240" w:lineRule="auto"/>
        <w:ind w:left="115"/>
      </w:pPr>
      <w:r>
        <w:t>daily_tweets = df.groupby('date_day').agg(</w:t>
      </w:r>
    </w:p>
    <w:p>
      <w:pPr>
        <w:pStyle w:val="CodeBox"/>
        <w:shd w:fill="F5F5F5"/>
        <w:spacing w:before="0" w:after="0" w:line="240" w:lineRule="auto"/>
        <w:ind w:left="115"/>
      </w:pPr>
      <w:r>
        <w:t xml:space="preserve">    avg_sentiment=('sentiment_score', 'mean'),</w:t>
      </w:r>
    </w:p>
    <w:p>
      <w:pPr>
        <w:pStyle w:val="CodeBox"/>
        <w:shd w:fill="F5F5F5"/>
        <w:spacing w:before="0" w:after="0" w:line="240" w:lineRule="auto"/>
        <w:ind w:left="115"/>
      </w:pPr>
      <w:r>
        <w:t xml:space="preserve">    avg_polarity=('polarity', 'mean'),</w:t>
      </w:r>
    </w:p>
    <w:p>
      <w:pPr>
        <w:pStyle w:val="CodeBox"/>
        <w:shd w:fill="F5F5F5"/>
        <w:spacing w:before="0" w:after="0" w:line="240" w:lineRule="auto"/>
        <w:ind w:left="115"/>
      </w:pPr>
      <w:r>
        <w:t xml:space="preserve">    avg_subjectivity=('subjectivity', 'mean'),</w:t>
      </w:r>
    </w:p>
    <w:p>
      <w:pPr>
        <w:pStyle w:val="CodeBox"/>
        <w:shd w:fill="F5F5F5"/>
        <w:spacing w:before="0" w:after="0" w:line="240" w:lineRule="auto"/>
        <w:ind w:left="115"/>
      </w:pPr>
      <w:r>
        <w:t xml:space="preserve">    avg_positive_score=('positive_score', 'mean'),</w:t>
      </w:r>
    </w:p>
    <w:p>
      <w:pPr>
        <w:pStyle w:val="CodeBox"/>
        <w:shd w:fill="F5F5F5"/>
        <w:spacing w:before="0" w:after="0" w:line="240" w:lineRule="auto"/>
        <w:ind w:left="115"/>
      </w:pPr>
      <w:r>
        <w:t xml:space="preserve">    avg_neutral_score=('neutral_score', 'mean'),</w:t>
      </w:r>
    </w:p>
    <w:p>
      <w:pPr>
        <w:pStyle w:val="CodeBox"/>
        <w:shd w:fill="F5F5F5"/>
        <w:spacing w:before="0" w:after="0" w:line="240" w:lineRule="auto"/>
        <w:ind w:left="115"/>
      </w:pPr>
      <w:r>
        <w:t xml:space="preserve">    avg_negative_score=('negative_score', 'mean'),</w:t>
      </w:r>
    </w:p>
    <w:p>
      <w:pPr>
        <w:pStyle w:val="CodeBox"/>
        <w:shd w:fill="F5F5F5"/>
        <w:spacing w:before="0" w:after="0" w:line="240" w:lineRule="auto"/>
        <w:ind w:left="115"/>
      </w:pPr>
      <w:r>
        <w:t xml:space="preserve">    tweet_count=('text', 'count'),</w:t>
      </w:r>
    </w:p>
    <w:p>
      <w:pPr>
        <w:pStyle w:val="CodeBox"/>
        <w:shd w:fill="F5F5F5"/>
        <w:spacing w:before="0" w:after="0" w:line="240" w:lineRule="auto"/>
        <w:ind w:left="115"/>
      </w:pPr>
      <w:r>
        <w:t xml:space="preserve">    negative_tweets=('sentiment', lambda x: (x == 'Negative').sum()),</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28</w:t>
      </w:r>
    </w:p>
    <w:p>
      <w:pPr>
        <w:pStyle w:val="CodeBox"/>
        <w:shd w:fill="F5F5F5"/>
        <w:spacing w:before="0" w:after="0" w:line="240" w:lineRule="auto"/>
        <w:ind w:left="115"/>
      </w:pPr>
      <w:r>
        <w:t># - oil lag features from days before `t`</w:t>
      </w:r>
    </w:p>
    <w:p>
      <w:pPr>
        <w:pStyle w:val="CodeBox"/>
        <w:shd w:fill="F5F5F5"/>
        <w:spacing w:before="0" w:after="0" w:line="240" w:lineRule="auto"/>
        <w:ind w:left="115"/>
      </w:pPr>
      <w:r>
        <w:t xml:space="preserve"> </w:t>
      </w:r>
    </w:p>
    <w:p>
      <w:pPr>
        <w:pStyle w:val="CodeBox"/>
        <w:shd w:fill="F5F5F5"/>
        <w:spacing w:before="0" w:after="0" w:line="240" w:lineRule="auto"/>
        <w:ind w:left="115"/>
      </w:pPr>
      <w:r>
        <w:t>daily_merged = pd.merge(daily_tweets, oil_model_daily, on='day', how='inner')</w:t>
      </w:r>
    </w:p>
    <w:p>
      <w:pPr>
        <w:pStyle w:val="CodeBox"/>
        <w:shd w:fill="F5F5F5"/>
        <w:spacing w:before="0" w:after="0" w:line="240" w:lineRule="auto"/>
        <w:ind w:left="115"/>
      </w:pPr>
      <w:r>
        <w:t>daily_merged = daily_merged.sort_values('day').dropna(subset=['target_next_day_return_pct']).copy()</w:t>
      </w:r>
    </w:p>
    <w:p>
      <w:pPr>
        <w:pStyle w:val="CodeBox"/>
        <w:shd w:fill="F5F5F5"/>
        <w:spacing w:before="0" w:after="0" w:line="240" w:lineRule="auto"/>
        <w:ind w:left="115"/>
      </w:pPr>
      <w:r>
        <w:t># Tweet lag features.</w:t>
      </w:r>
    </w:p>
    <w:p>
      <w:pPr>
        <w:pStyle w:val="CodeBox"/>
        <w:shd w:fill="F5F5F5"/>
        <w:spacing w:before="0" w:after="0" w:line="240" w:lineRule="auto"/>
        <w:ind w:left="115"/>
      </w:pPr>
      <w:r>
        <w:t>tweet_lag_base_cols = [</w:t>
      </w:r>
    </w:p>
    <w:p>
      <w:pPr>
        <w:pStyle w:val="CodeBox"/>
        <w:shd w:fill="F5F5F5"/>
        <w:spacing w:before="0" w:after="0" w:line="240" w:lineRule="auto"/>
        <w:ind w:left="115"/>
      </w:pPr>
      <w:r>
        <w:t xml:space="preserve">    'avg_sentiment', 'avg_polarity', 'tweet_count', 'negative_tweets', 'positive_tweets',</w:t>
      </w:r>
    </w:p>
    <w:p>
      <w:pPr>
        <w:pStyle w:val="CodeBox"/>
        <w:shd w:fill="F5F5F5"/>
        <w:spacing w:before="0" w:after="0" w:line="240" w:lineRule="auto"/>
        <w:ind w:left="115"/>
      </w:pPr>
      <w:r>
        <w:t xml:space="preserve">    'market_keyword_mentions', 'geo_keyword_mentions', 'oil_direct_keyword_mentions',</w:t>
      </w:r>
    </w:p>
    <w:p>
      <w:pPr>
        <w:pStyle w:val="CodeBox"/>
        <w:shd w:fill="F5F5F5"/>
        <w:spacing w:before="0" w:after="0" w:line="240" w:lineRule="auto"/>
        <w:ind w:left="115"/>
      </w:pPr>
      <w:r>
        <w:t xml:space="preserve">    'market_related_posts', 'geo_related_posts', 'oil_direct_related_posts',</w:t>
      </w:r>
    </w:p>
    <w:p>
      <w:pPr>
        <w:pStyle w:val="CodeBox"/>
        <w:shd w:fill="F5F5F5"/>
        <w:spacing w:before="0" w:after="0" w:line="240" w:lineRule="auto"/>
        <w:ind w:left="115"/>
      </w:pPr>
      <w:r>
        <w:t xml:space="preserve">    'total_engagement', 'total_final_impact', 'total_market_importance', 'total_oil_direct_importance'</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62</w:t>
      </w:r>
    </w:p>
    <w:p>
      <w:pPr>
        <w:pStyle w:val="CodeBox"/>
        <w:shd w:fill="F5F5F5"/>
        <w:spacing w:before="0" w:after="0" w:line="240" w:lineRule="auto"/>
        <w:ind w:left="115"/>
      </w:pPr>
      <w:r>
        <w:t>OUTPUT_DIR.mkdir(exist_ok=True)</w:t>
      </w:r>
    </w:p>
    <w:p>
      <w:pPr>
        <w:pStyle w:val="CodeBox"/>
        <w:shd w:fill="F5F5F5"/>
        <w:spacing w:before="0" w:after="0" w:line="240" w:lineRule="auto"/>
        <w:ind w:left="115"/>
      </w:pPr>
      <w:r>
        <w:t xml:space="preserve"> </w:t>
      </w:r>
    </w:p>
    <w:p>
      <w:pPr>
        <w:pStyle w:val="CodeBox"/>
        <w:shd w:fill="F5F5F5"/>
        <w:spacing w:before="0" w:after="0" w:line="240" w:lineRule="auto"/>
        <w:ind w:left="115"/>
      </w:pPr>
      <w:r>
        <w:t>summary_cards.to_csv(OUTPUT_DIR / 'summary_cards.csv', index=False)</w:t>
      </w:r>
    </w:p>
    <w:p>
      <w:pPr>
        <w:pStyle w:val="CodeBox"/>
        <w:shd w:fill="F5F5F5"/>
        <w:spacing w:before="0" w:after="0" w:line="240" w:lineRule="auto"/>
        <w:ind w:left="115"/>
      </w:pPr>
      <w:r>
        <w:t>summary_keyword_check.to_csv(OUTPUT_DIR / 'keyword_detection_check.csv', index=False)</w:t>
      </w:r>
    </w:p>
    <w:p>
      <w:pPr>
        <w:pStyle w:val="CodeBox"/>
        <w:shd w:fill="F5F5F5"/>
        <w:spacing w:before="0" w:after="0" w:line="240" w:lineRule="auto"/>
        <w:ind w:left="115"/>
      </w:pPr>
      <w:r>
        <w:t>reg_results_df.to_csv(OUTPUT_DIR / 'regression_results.csv', index=False)</w:t>
      </w:r>
    </w:p>
    <w:p>
      <w:pPr>
        <w:pStyle w:val="CodeBox"/>
        <w:shd w:fill="F5F5F5"/>
        <w:spacing w:before="0" w:after="0" w:line="240" w:lineRule="auto"/>
        <w:ind w:left="115"/>
      </w:pPr>
      <w:r>
        <w:t>clf_results_df.to_csv(OUTPUT_DIR / 'classification_results.csv', index=False)</w:t>
      </w:r>
    </w:p>
    <w:p>
      <w:pPr>
        <w:pStyle w:val="CodeBox"/>
        <w:shd w:fill="F5F5F5"/>
        <w:spacing w:before="0" w:after="0" w:line="240" w:lineRule="auto"/>
        <w:ind w:left="115"/>
      </w:pPr>
      <w:r>
        <w:t>comparison_summary.to_csv(OUTPUT_DIR / 'baseline_comparison.csv', index=False)</w:t>
      </w:r>
    </w:p>
    <w:p>
      <w:pPr>
        <w:pStyle w:val="CodeBox"/>
        <w:shd w:fill="F5F5F5"/>
        <w:spacing w:before="0" w:after="0" w:line="240" w:lineRule="auto"/>
        <w:ind w:left="115"/>
      </w:pPr>
      <w:r>
        <w:t>corr_df.to_csv(OUTPUT_DIR / 'correlation_with_next_day_return.csv')</w:t>
      </w:r>
    </w:p>
    <w:p>
      <w:pPr>
        <w:pStyle w:val="CodeBox"/>
        <w:shd w:fill="F5F5F5"/>
        <w:spacing w:before="0" w:after="0" w:line="240" w:lineRule="auto"/>
        <w:ind w:left="115"/>
      </w:pPr>
      <w:r>
        <w:t>test_predictions_df.to_csv(OUTPUT_DIR / 'test_predictions.csv', index=False)</w:t>
      </w:r>
    </w:p>
    <w:p>
      <w:pPr>
        <w:pStyle w:val="CodeDescription"/>
        <w:shd w:fill="FFF8E1"/>
        <w:spacing w:before="40" w:after="120"/>
      </w:pPr>
      <w:r>
        <w:t>Description: This code produces the prepared dataset behind the dashboard KPIs such as total tweets, average sentiment, and next-day return.</w:t>
      </w:r>
    </w:p>
    <w:p w14:paraId="349F438C" w14:textId="77777777" w:rsidR="00CD31FF" w:rsidRDefault="00CD31FF" w:rsidP="00CD31FF">
      <w:pPr>
        <w:jc w:val="center"/>
      </w:pPr>
      <w:r>
        <w:rPr>
          <w:noProof/>
        </w:rPr>
        <w:drawing>
          <wp:inline distT="0" distB="0" distL="0" distR="0" wp14:anchorId="1F805ED0" wp14:editId="1AC20471">
            <wp:extent cx="5669280" cy="3278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4"/>
                    <a:stretch>
                      <a:fillRect/>
                    </a:stretch>
                  </pic:blipFill>
                  <pic:spPr>
                    <a:xfrm>
                      <a:off x="0" y="0"/>
                      <a:ext cx="5669280" cy="3278620"/>
                    </a:xfrm>
                    <a:prstGeom prst="rect">
                      <a:avLst/>
                    </a:prstGeom>
                  </pic:spPr>
                </pic:pic>
              </a:graphicData>
            </a:graphic>
          </wp:inline>
        </w:drawing>
      </w:r>
    </w:p>
    <w:p w14:paraId="5CEF160B" w14:textId="77777777" w:rsidR="00CD31FF" w:rsidRDefault="00CD31FF" w:rsidP="00CD31FF">
      <w:pPr>
        <w:jc w:val="center"/>
      </w:pPr>
      <w:r>
        <w:rPr>
          <w:rFonts w:ascii="Times New Roman" w:hAnsi="Times New Roman"/>
          <w:i/>
          <w:sz w:val="18"/>
        </w:rPr>
        <w:t>Figure 7. Power BI Summary Dashboard: Tweet Volume and Next-Day Oil Return</w:t>
      </w:r>
    </w:p>
    <w:p w14:paraId="5B2D8913" w14:textId="77777777" w:rsidR="00CD31FF" w:rsidRDefault="00CD31FF" w:rsidP="00CD31FF">
      <w:pPr>
        <w:spacing w:after="120" w:line="259" w:lineRule="auto"/>
        <w:jc w:val="both"/>
      </w:pPr>
      <w:r>
        <w:rPr>
          <w:rFonts w:ascii="Times New Roman" w:hAnsi="Times New Roman"/>
          <w:sz w:val="22"/>
        </w:rPr>
        <w:t>The Power BI summary page reports around 41K tweets, an average sentiment of 0.21, an average next-day oil return of -0.30%, 11K negative tweets, and 17K positive tweets. These numbers are from the prepared reporting layer, not the original raw tweet file.</w:t>
      </w:r>
    </w:p>
    <w:p>
      <w:pPr>
        <w:spacing w:after="40"/>
      </w:pPr>
    </w:p>
    <w:p>
      <w:pPr>
        <w:pStyle w:val="CodeTitle"/>
        <w:shd w:fill="EAF2F8"/>
        <w:keepNext/>
        <w:pBdr>
          <w:bottom w:val="single" w:sz="4" w:space="1" w:color="2F5597"/>
        </w:pBdr>
      </w:pPr>
      <w:r>
        <w:t>Code Link - Figure 8 - Positive/Negative Tweet Distribution and Keyword Mentions</w:t>
      </w:r>
    </w:p>
    <w:p>
      <w:pPr>
        <w:pStyle w:val="CodeBullet"/>
        <w:keepNext/>
        <w:ind w:left="317" w:hanging="187"/>
      </w:pPr>
      <w:r>
        <w:t>• Creates positive and negative tweet counts.</w:t>
      </w:r>
    </w:p>
    <w:p>
      <w:pPr>
        <w:pStyle w:val="CodeBullet"/>
        <w:keepNext/>
        <w:ind w:left="317" w:hanging="187"/>
      </w:pPr>
      <w:r>
        <w:t>• Creates market and oil keyword mention fields.</w:t>
      </w:r>
    </w:p>
    <w:p>
      <w:pPr>
        <w:pStyle w:val="CodeBullet"/>
        <w:keepNext/>
        <w:ind w:left="317" w:hanging="187"/>
      </w:pPr>
      <w:r>
        <w:t>• Supports the Power BI dashboard page comparing sentiment and keyword activity.</w:t>
      </w:r>
    </w:p>
    <w:p>
      <w:pPr>
        <w:pStyle w:val="CodeSmallLabel"/>
        <w:keepNext/>
      </w:pPr>
      <w:r>
        <w:t>Notebook excerpt:</w:t>
      </w:r>
    </w:p>
    <w:p>
      <w:pPr>
        <w:pStyle w:val="CodeBox"/>
        <w:shd w:fill="F5F5F5"/>
        <w:spacing w:before="0" w:after="0" w:line="240" w:lineRule="auto"/>
        <w:ind w:left="115"/>
      </w:pPr>
      <w:r>
        <w:t># Notebook Cell 25</w:t>
      </w:r>
    </w:p>
    <w:p>
      <w:pPr>
        <w:pStyle w:val="CodeBox"/>
        <w:shd w:fill="F5F5F5"/>
        <w:spacing w:before="0" w:after="0" w:line="240" w:lineRule="auto"/>
        <w:ind w:left="115"/>
      </w:pPr>
      <w:r>
        <w:t xml:space="preserve">    avg_negative_score=('negative_score', 'mean'),</w:t>
      </w:r>
    </w:p>
    <w:p>
      <w:pPr>
        <w:pStyle w:val="CodeBox"/>
        <w:shd w:fill="F5F5F5"/>
        <w:spacing w:before="0" w:after="0" w:line="240" w:lineRule="auto"/>
        <w:ind w:left="115"/>
      </w:pPr>
      <w:r>
        <w:t xml:space="preserve">    tweet_count=('text', 'count'),</w:t>
      </w:r>
    </w:p>
    <w:p>
      <w:pPr>
        <w:pStyle w:val="CodeBox"/>
        <w:shd w:fill="F5F5F5"/>
        <w:spacing w:before="0" w:after="0" w:line="240" w:lineRule="auto"/>
        <w:ind w:left="115"/>
      </w:pPr>
      <w:r>
        <w:t xml:space="preserve">    negative_tweets=('sentiment', lambda x: (x == 'Negative').sum()),</w:t>
      </w:r>
    </w:p>
    <w:p>
      <w:pPr>
        <w:pStyle w:val="CodeBox"/>
        <w:shd w:fill="F5F5F5"/>
        <w:spacing w:before="0" w:after="0" w:line="240" w:lineRule="auto"/>
        <w:ind w:left="115"/>
      </w:pPr>
      <w:r>
        <w:t xml:space="preserve">    positive_tweets=('sentiment', lambda x: (x == 'Positive').sum()),</w:t>
      </w:r>
    </w:p>
    <w:p>
      <w:pPr>
        <w:pStyle w:val="CodeBox"/>
        <w:shd w:fill="F5F5F5"/>
        <w:spacing w:before="0" w:after="0" w:line="240" w:lineRule="auto"/>
        <w:ind w:left="115"/>
      </w:pPr>
      <w:r>
        <w:t xml:space="preserve">    neutral_tweets=('sentiment', lambda x: (x == 'Neutral').sum()),</w:t>
      </w:r>
    </w:p>
    <w:p>
      <w:pPr>
        <w:pStyle w:val="CodeBox"/>
        <w:shd w:fill="F5F5F5"/>
        <w:spacing w:before="0" w:after="0" w:line="240" w:lineRule="auto"/>
        <w:ind w:left="115"/>
      </w:pPr>
      <w:r>
        <w:t xml:space="preserve">    total_likes=('favorite_count', 'sum'),</w:t>
      </w:r>
    </w:p>
    <w:p>
      <w:pPr>
        <w:pStyle w:val="CodeBox"/>
        <w:shd w:fill="F5F5F5"/>
        <w:spacing w:before="0" w:after="0" w:line="240" w:lineRule="auto"/>
        <w:ind w:left="115"/>
      </w:pPr>
      <w:r>
        <w:t xml:space="preserve">    total_reposts=('repost_count', 'sum'),</w:t>
      </w:r>
    </w:p>
    <w:p>
      <w:pPr>
        <w:pStyle w:val="CodeBox"/>
        <w:shd w:fill="F5F5F5"/>
        <w:spacing w:before="0" w:after="0" w:line="240" w:lineRule="auto"/>
        <w:ind w:left="115"/>
      </w:pPr>
      <w:r>
        <w:t xml:space="preserve">    total_engagement=('engagement', 'sum'),</w:t>
      </w:r>
    </w:p>
    <w:p>
      <w:pPr>
        <w:pStyle w:val="CodeBox"/>
        <w:shd w:fill="F5F5F5"/>
        <w:spacing w:before="0" w:after="0" w:line="240" w:lineRule="auto"/>
        <w:ind w:left="115"/>
      </w:pPr>
      <w:r>
        <w:t xml:space="preserve">    avg_word_count=('word_count', 'mean'),</w:t>
      </w:r>
    </w:p>
    <w:p>
      <w:pPr>
        <w:pStyle w:val="CodeBox"/>
        <w:shd w:fill="F5F5F5"/>
        <w:spacing w:before="0" w:after="0" w:line="240" w:lineRule="auto"/>
        <w:ind w:left="115"/>
      </w:pPr>
      <w:r>
        <w:t xml:space="preserve">    hashtag_count=('hashtag_count', 'sum'),</w:t>
      </w:r>
    </w:p>
    <w:p>
      <w:pPr>
        <w:pStyle w:val="CodeBox"/>
        <w:shd w:fill="F5F5F5"/>
        <w:spacing w:before="0" w:after="0" w:line="240" w:lineRule="auto"/>
        <w:ind w:left="115"/>
      </w:pPr>
      <w:r>
        <w:t xml:space="preserve">    mention_count=('mention_count', 'sum'),</w:t>
      </w:r>
    </w:p>
    <w:p>
      <w:pPr>
        <w:pStyle w:val="CodeBox"/>
        <w:shd w:fill="F5F5F5"/>
        <w:spacing w:before="0" w:after="0" w:line="240" w:lineRule="auto"/>
        <w:ind w:left="115"/>
      </w:pPr>
      <w:r>
        <w:t xml:space="preserve">    market_keyword_mentions=('market_keyword_count', 'sum'),</w:t>
      </w:r>
    </w:p>
    <w:p>
      <w:pPr>
        <w:pStyle w:val="CodeBox"/>
        <w:shd w:fill="F5F5F5"/>
        <w:spacing w:before="0" w:after="0" w:line="240" w:lineRule="auto"/>
        <w:ind w:left="115"/>
      </w:pPr>
      <w:r>
        <w:t xml:space="preserve">    geo_keyword_mentions=('geo_keyword_count', 'sum'),</w:t>
      </w:r>
    </w:p>
    <w:p>
      <w:pPr>
        <w:pStyle w:val="CodeBox"/>
        <w:shd w:fill="F5F5F5"/>
        <w:spacing w:before="0" w:after="0" w:line="240" w:lineRule="auto"/>
        <w:ind w:left="115"/>
      </w:pPr>
      <w:r>
        <w:t># ... see the notebook for the full cell</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52</w:t>
      </w:r>
    </w:p>
    <w:p>
      <w:pPr>
        <w:pStyle w:val="CodeBox"/>
        <w:shd w:fill="F5F5F5"/>
        <w:spacing w:before="0" w:after="0" w:line="240" w:lineRule="auto"/>
        <w:ind w:left="115"/>
      </w:pPr>
      <w:r>
        <w:t xml:space="preserve"> </w:t>
      </w:r>
    </w:p>
    <w:p>
      <w:pPr>
        <w:pStyle w:val="CodeBox"/>
        <w:shd w:fill="F5F5F5"/>
        <w:spacing w:before="0" w:after="0" w:line="240" w:lineRule="auto"/>
        <w:ind w:left="115"/>
      </w:pPr>
      <w:r>
        <w:t>viz_sentiment_oil = daily_merged[</w:t>
      </w:r>
    </w:p>
    <w:p>
      <w:pPr>
        <w:pStyle w:val="CodeBox"/>
        <w:shd w:fill="F5F5F5"/>
        <w:spacing w:before="0" w:after="0" w:line="240" w:lineRule="auto"/>
        <w:ind w:left="115"/>
      </w:pPr>
      <w:r>
        <w:t xml:space="preserve">    ['day', 'negative_tweets', 'positive_tweets',</w:t>
      </w:r>
    </w:p>
    <w:p>
      <w:pPr>
        <w:pStyle w:val="CodeBox"/>
        <w:shd w:fill="F5F5F5"/>
        <w:spacing w:before="0" w:after="0" w:line="240" w:lineRule="auto"/>
        <w:ind w:left="115"/>
      </w:pPr>
      <w:r>
        <w:t xml:space="preserve">     'negative_ratio', 'positive_ratio',</w:t>
      </w:r>
    </w:p>
    <w:p>
      <w:pPr>
        <w:pStyle w:val="CodeBox"/>
        <w:shd w:fill="F5F5F5"/>
        <w:spacing w:before="0" w:after="0" w:line="240" w:lineRule="auto"/>
        <w:ind w:left="115"/>
      </w:pPr>
      <w:r>
        <w:t xml:space="preserve">     'target_next_day_return_pct',</w:t>
      </w:r>
    </w:p>
    <w:p>
      <w:pPr>
        <w:pStyle w:val="CodeBox"/>
        <w:shd w:fill="F5F5F5"/>
        <w:spacing w:before="0" w:after="0" w:line="240" w:lineRule="auto"/>
        <w:ind w:left="115"/>
      </w:pPr>
      <w:r>
        <w:t xml:space="preserve">     'market_keyword_mentions', 'oil_direct_keyword_mentions']</w:t>
      </w:r>
    </w:p>
    <w:p>
      <w:pPr>
        <w:pStyle w:val="CodeBox"/>
        <w:shd w:fill="F5F5F5"/>
        <w:spacing w:before="0" w:after="0" w:line="240" w:lineRule="auto"/>
        <w:ind w:left="115"/>
      </w:pPr>
      <w:r>
        <w:t>].copy()</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fig = go.Figure()</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62</w:t>
      </w:r>
    </w:p>
    <w:p>
      <w:pPr>
        <w:pStyle w:val="CodeBox"/>
        <w:shd w:fill="F5F5F5"/>
        <w:spacing w:before="0" w:after="0" w:line="240" w:lineRule="auto"/>
        <w:ind w:left="115"/>
      </w:pPr>
      <w:r>
        <w:t>OUTPUT_DIR.mkdir(exist_ok=True)</w:t>
      </w:r>
    </w:p>
    <w:p>
      <w:pPr>
        <w:pStyle w:val="CodeBox"/>
        <w:shd w:fill="F5F5F5"/>
        <w:spacing w:before="0" w:after="0" w:line="240" w:lineRule="auto"/>
        <w:ind w:left="115"/>
      </w:pPr>
      <w:r>
        <w:t xml:space="preserve"> </w:t>
      </w:r>
    </w:p>
    <w:p>
      <w:pPr>
        <w:pStyle w:val="CodeBox"/>
        <w:shd w:fill="F5F5F5"/>
        <w:spacing w:before="0" w:after="0" w:line="240" w:lineRule="auto"/>
        <w:ind w:left="115"/>
      </w:pPr>
      <w:r>
        <w:t>summary_cards.to_csv(OUTPUT_DIR / 'summary_cards.csv', index=False)</w:t>
      </w:r>
    </w:p>
    <w:p>
      <w:pPr>
        <w:pStyle w:val="CodeBox"/>
        <w:shd w:fill="F5F5F5"/>
        <w:spacing w:before="0" w:after="0" w:line="240" w:lineRule="auto"/>
        <w:ind w:left="115"/>
      </w:pPr>
      <w:r>
        <w:t>summary_keyword_check.to_csv(OUTPUT_DIR / 'keyword_detection_check.csv', index=False)</w:t>
      </w:r>
    </w:p>
    <w:p>
      <w:pPr>
        <w:pStyle w:val="CodeBox"/>
        <w:shd w:fill="F5F5F5"/>
        <w:spacing w:before="0" w:after="0" w:line="240" w:lineRule="auto"/>
        <w:ind w:left="115"/>
      </w:pPr>
      <w:r>
        <w:t>reg_results_df.to_csv(OUTPUT_DIR / 'regression_results.csv', index=False)</w:t>
      </w:r>
    </w:p>
    <w:p>
      <w:pPr>
        <w:pStyle w:val="CodeBox"/>
        <w:shd w:fill="F5F5F5"/>
        <w:spacing w:before="0" w:after="0" w:line="240" w:lineRule="auto"/>
        <w:ind w:left="115"/>
      </w:pPr>
      <w:r>
        <w:t>clf_results_df.to_csv(OUTPUT_DIR / 'classification_results.csv', index=False)</w:t>
      </w:r>
    </w:p>
    <w:p>
      <w:pPr>
        <w:pStyle w:val="CodeBox"/>
        <w:shd w:fill="F5F5F5"/>
        <w:spacing w:before="0" w:after="0" w:line="240" w:lineRule="auto"/>
        <w:ind w:left="115"/>
      </w:pPr>
      <w:r>
        <w:t>comparison_summary.to_csv(OUTPUT_DIR / 'baseline_comparison.csv', index=False)</w:t>
      </w:r>
    </w:p>
    <w:p>
      <w:pPr>
        <w:pStyle w:val="CodeBox"/>
        <w:shd w:fill="F5F5F5"/>
        <w:spacing w:before="0" w:after="0" w:line="240" w:lineRule="auto"/>
        <w:ind w:left="115"/>
      </w:pPr>
      <w:r>
        <w:t>corr_df.to_csv(OUTPUT_DIR / 'correlation_with_next_day_return.csv')</w:t>
      </w:r>
    </w:p>
    <w:p>
      <w:pPr>
        <w:pStyle w:val="CodeBox"/>
        <w:shd w:fill="F5F5F5"/>
        <w:spacing w:before="0" w:after="0" w:line="240" w:lineRule="auto"/>
        <w:ind w:left="115"/>
      </w:pPr>
      <w:r>
        <w:t># ... see the notebook for the full cell</w:t>
      </w:r>
    </w:p>
    <w:p>
      <w:pPr>
        <w:pStyle w:val="CodeDescription"/>
        <w:shd w:fill="FFF8E1"/>
        <w:spacing w:before="40" w:after="120"/>
      </w:pPr>
      <w:r>
        <w:t>Description: This dashboard is based on aggregated daily reporting fields, not raw unprocessed tweets.</w:t>
      </w:r>
    </w:p>
    <w:p w14:paraId="7CF07903" w14:textId="77777777" w:rsidR="00CD31FF" w:rsidRDefault="00CD31FF" w:rsidP="00CD31FF">
      <w:pPr>
        <w:jc w:val="center"/>
      </w:pPr>
      <w:r>
        <w:rPr>
          <w:noProof/>
        </w:rPr>
        <w:drawing>
          <wp:inline distT="0" distB="0" distL="0" distR="0" wp14:anchorId="20312357" wp14:editId="1825949A">
            <wp:extent cx="5669280" cy="3278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5"/>
                    <a:stretch>
                      <a:fillRect/>
                    </a:stretch>
                  </pic:blipFill>
                  <pic:spPr>
                    <a:xfrm>
                      <a:off x="0" y="0"/>
                      <a:ext cx="5669280" cy="3278620"/>
                    </a:xfrm>
                    <a:prstGeom prst="rect">
                      <a:avLst/>
                    </a:prstGeom>
                  </pic:spPr>
                </pic:pic>
              </a:graphicData>
            </a:graphic>
          </wp:inline>
        </w:drawing>
      </w:r>
    </w:p>
    <w:p w14:paraId="305F637F" w14:textId="77777777" w:rsidR="00CD31FF" w:rsidRDefault="00CD31FF" w:rsidP="00CD31FF">
      <w:pPr>
        <w:jc w:val="center"/>
      </w:pPr>
      <w:r>
        <w:rPr>
          <w:rFonts w:ascii="Times New Roman" w:hAnsi="Times New Roman"/>
          <w:i/>
          <w:sz w:val="18"/>
        </w:rPr>
        <w:t>Figure 8. Positive/Negative Tweet Distribution and Keyword Mentions</w:t>
      </w:r>
    </w:p>
    <w:p w14:paraId="5678DF45" w14:textId="77777777" w:rsidR="00CD31FF" w:rsidRDefault="00CD31FF" w:rsidP="00CD31FF">
      <w:pPr>
        <w:spacing w:after="120" w:line="259" w:lineRule="auto"/>
        <w:jc w:val="both"/>
      </w:pPr>
      <w:r>
        <w:rPr>
          <w:rFonts w:ascii="Times New Roman" w:hAnsi="Times New Roman"/>
          <w:sz w:val="22"/>
        </w:rPr>
        <w:lastRenderedPageBreak/>
        <w:t>The second dashboard page shows that market keyword mentions were much more frequent than direct oil keyword mentions. This confirms that the project should be interpreted as a broad market-sentiment analysis rather than a direct oil-only tweet study.</w:t>
      </w:r>
    </w:p>
    <w:p>
      <w:pPr>
        <w:spacing w:after="40"/>
      </w:pPr>
    </w:p>
    <w:p>
      <w:pPr>
        <w:pStyle w:val="CodeTitle"/>
        <w:shd w:fill="EAF2F8"/>
        <w:keepNext/>
        <w:pBdr>
          <w:bottom w:val="single" w:sz="4" w:space="1" w:color="2F5597"/>
        </w:pBdr>
      </w:pPr>
      <w:r>
        <w:t>Code Link - Figure 9 - Normalized Sentiment, Market Mentions, and Oil Return Trend</w:t>
      </w:r>
    </w:p>
    <w:p>
      <w:pPr>
        <w:pStyle w:val="CodeBullet"/>
        <w:keepNext/>
        <w:ind w:left="317" w:hanging="187"/>
      </w:pPr>
      <w:r>
        <w:t>• Standardizes variables using z-scores.</w:t>
      </w:r>
    </w:p>
    <w:p>
      <w:pPr>
        <w:pStyle w:val="CodeBullet"/>
        <w:keepNext/>
        <w:ind w:left="317" w:hanging="187"/>
      </w:pPr>
      <w:r>
        <w:t>• Plots sentiment, market mentions, and next-day oil return on one scale.</w:t>
      </w:r>
    </w:p>
    <w:p>
      <w:pPr>
        <w:pStyle w:val="CodeBullet"/>
        <w:keepNext/>
        <w:ind w:left="317" w:hanging="187"/>
      </w:pPr>
      <w:r>
        <w:t>• Prevents misleading comparison between variables with different units.</w:t>
      </w:r>
    </w:p>
    <w:p>
      <w:pPr>
        <w:pStyle w:val="CodeSmallLabel"/>
        <w:keepNext/>
      </w:pPr>
      <w:r>
        <w:t>Notebook excerpt:</w:t>
      </w:r>
    </w:p>
    <w:p>
      <w:pPr>
        <w:pStyle w:val="CodeBox"/>
        <w:shd w:fill="F5F5F5"/>
        <w:spacing w:before="0" w:after="0" w:line="240" w:lineRule="auto"/>
        <w:ind w:left="115"/>
      </w:pPr>
      <w:r>
        <w:t># Sentiment and oil return are not on the same scale. This chart uses z-scores for visual comparison o...</w:t>
      </w:r>
    </w:p>
    <w:p>
      <w:pPr>
        <w:pStyle w:val="CodeBox"/>
        <w:shd w:fill="F5F5F5"/>
        <w:spacing w:before="0" w:after="0" w:line="240" w:lineRule="auto"/>
        <w:ind w:left="115"/>
      </w:pPr>
      <w:r>
        <w:t xml:space="preserve"> </w:t>
      </w:r>
    </w:p>
    <w:p>
      <w:pPr>
        <w:pStyle w:val="CodeBox"/>
        <w:shd w:fill="F5F5F5"/>
        <w:spacing w:before="0" w:after="0" w:line="240" w:lineRule="auto"/>
        <w:ind w:left="115"/>
      </w:pPr>
      <w:r>
        <w:t>def zscore(s):</w:t>
      </w:r>
    </w:p>
    <w:p>
      <w:pPr>
        <w:pStyle w:val="CodeBox"/>
        <w:shd w:fill="F5F5F5"/>
        <w:spacing w:before="0" w:after="0" w:line="240" w:lineRule="auto"/>
        <w:ind w:left="115"/>
      </w:pPr>
      <w:r>
        <w:t xml:space="preserve">    s = pd.Series(s)</w:t>
      </w:r>
    </w:p>
    <w:p>
      <w:pPr>
        <w:pStyle w:val="CodeBox"/>
        <w:shd w:fill="F5F5F5"/>
        <w:spacing w:before="0" w:after="0" w:line="240" w:lineRule="auto"/>
        <w:ind w:left="115"/>
      </w:pPr>
      <w:r>
        <w:t xml:space="preserve">    std = s.std()</w:t>
      </w:r>
    </w:p>
    <w:p>
      <w:pPr>
        <w:pStyle w:val="CodeBox"/>
        <w:shd w:fill="F5F5F5"/>
        <w:spacing w:before="0" w:after="0" w:line="240" w:lineRule="auto"/>
        <w:ind w:left="115"/>
      </w:pPr>
      <w:r>
        <w:t xml:space="preserve">    if std == 0 or pd.isna(std):</w:t>
      </w:r>
    </w:p>
    <w:p>
      <w:pPr>
        <w:pStyle w:val="CodeBox"/>
        <w:shd w:fill="F5F5F5"/>
        <w:spacing w:before="0" w:after="0" w:line="240" w:lineRule="auto"/>
        <w:ind w:left="115"/>
      </w:pPr>
      <w:r>
        <w:t xml:space="preserve">        return s * 0</w:t>
      </w:r>
    </w:p>
    <w:p>
      <w:pPr>
        <w:pStyle w:val="CodeBox"/>
        <w:shd w:fill="F5F5F5"/>
        <w:spacing w:before="0" w:after="0" w:line="240" w:lineRule="auto"/>
        <w:ind w:left="115"/>
      </w:pPr>
      <w:r>
        <w:t xml:space="preserve">    return (s - s.mean()) / std</w:t>
      </w:r>
    </w:p>
    <w:p>
      <w:pPr>
        <w:pStyle w:val="CodeBox"/>
        <w:shd w:fill="F5F5F5"/>
        <w:spacing w:before="0" w:after="0" w:line="240" w:lineRule="auto"/>
        <w:ind w:left="115"/>
      </w:pPr>
      <w:r>
        <w:t>viz_df = daily_merged[['day', 'avg_sentiment', 'target_next_day_return_pct', 'market_keyword_mentions'...</w:t>
      </w:r>
    </w:p>
    <w:p>
      <w:pPr>
        <w:pStyle w:val="CodeBox"/>
        <w:shd w:fill="F5F5F5"/>
        <w:spacing w:before="0" w:after="0" w:line="240" w:lineRule="auto"/>
        <w:ind w:left="115"/>
      </w:pPr>
      <w:r>
        <w:t>viz_df['avg_sentiment_z'] = zscore(viz_df['avg_sentiment'])</w:t>
      </w:r>
    </w:p>
    <w:p>
      <w:pPr>
        <w:pStyle w:val="CodeBox"/>
        <w:shd w:fill="F5F5F5"/>
        <w:spacing w:before="0" w:after="0" w:line="240" w:lineRule="auto"/>
        <w:ind w:left="115"/>
      </w:pPr>
      <w:r>
        <w:t>viz_df['next_day_return_z'] = zscore(viz_df['target_next_day_return_pct'])</w:t>
      </w:r>
    </w:p>
    <w:p>
      <w:pPr>
        <w:pStyle w:val="CodeBox"/>
        <w:shd w:fill="F5F5F5"/>
        <w:spacing w:before="0" w:after="0" w:line="240" w:lineRule="auto"/>
        <w:ind w:left="115"/>
      </w:pPr>
      <w:r>
        <w:t>viz_df['market_mentions_z'] = zscore(viz_df['market_keyword_mentions'])</w:t>
      </w:r>
    </w:p>
    <w:p>
      <w:pPr>
        <w:pStyle w:val="CodeBox"/>
        <w:shd w:fill="F5F5F5"/>
        <w:spacing w:before="0" w:after="0" w:line="240" w:lineRule="auto"/>
        <w:ind w:left="115"/>
      </w:pPr>
      <w:r>
        <w:t>viz_df['oil_direct_mentions_z'] = zscore(viz_df['oil_direct_keyword_mentions'])</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fig = go.Figure()</w:t>
      </w:r>
    </w:p>
    <w:p>
      <w:pPr>
        <w:pStyle w:val="CodeDescription"/>
        <w:shd w:fill="FFF8E1"/>
        <w:spacing w:before="40" w:after="120"/>
      </w:pPr>
      <w:r>
        <w:t>Description: The code makes the trend comparison visually fair, but the result remains descriptive and non-causal.</w:t>
      </w:r>
    </w:p>
    <w:p w14:paraId="761A35A0" w14:textId="77777777" w:rsidR="00CD31FF" w:rsidRDefault="00CD31FF" w:rsidP="00CD31FF">
      <w:pPr>
        <w:jc w:val="center"/>
      </w:pPr>
      <w:r>
        <w:rPr>
          <w:noProof/>
        </w:rPr>
        <w:drawing>
          <wp:inline distT="0" distB="0" distL="0" distR="0" wp14:anchorId="74C2A32C" wp14:editId="69FAB6E8">
            <wp:extent cx="5669280" cy="27988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6"/>
                    <a:stretch>
                      <a:fillRect/>
                    </a:stretch>
                  </pic:blipFill>
                  <pic:spPr>
                    <a:xfrm>
                      <a:off x="0" y="0"/>
                      <a:ext cx="5669280" cy="2798831"/>
                    </a:xfrm>
                    <a:prstGeom prst="rect">
                      <a:avLst/>
                    </a:prstGeom>
                  </pic:spPr>
                </pic:pic>
              </a:graphicData>
            </a:graphic>
          </wp:inline>
        </w:drawing>
      </w:r>
    </w:p>
    <w:p w14:paraId="668839FA" w14:textId="77777777" w:rsidR="00CD31FF" w:rsidRDefault="00CD31FF" w:rsidP="00CD31FF">
      <w:pPr>
        <w:jc w:val="center"/>
      </w:pPr>
      <w:r>
        <w:rPr>
          <w:rFonts w:ascii="Times New Roman" w:hAnsi="Times New Roman"/>
          <w:i/>
          <w:sz w:val="18"/>
        </w:rPr>
        <w:t>Figure 9. Normalized Sentiment, Market Mentions, and Oil Return Trend</w:t>
      </w:r>
    </w:p>
    <w:p w14:paraId="13251998" w14:textId="77777777" w:rsidR="00CD31FF" w:rsidRDefault="00CD31FF" w:rsidP="00CD31FF">
      <w:pPr>
        <w:spacing w:after="120" w:line="259" w:lineRule="auto"/>
        <w:jc w:val="both"/>
      </w:pPr>
      <w:r>
        <w:rPr>
          <w:rFonts w:ascii="Times New Roman" w:hAnsi="Times New Roman"/>
          <w:sz w:val="22"/>
        </w:rPr>
        <w:t>The normalized trend chart helps compare sentiment, market mentions, and next-day oil return on the same scale. The chart shows movement in all three variables, but the relationship is not stable enough to support a strong causal claim.</w:t>
      </w:r>
    </w:p>
    <w:p w14:paraId="115393AB" w14:textId="77777777" w:rsidR="00CD31FF" w:rsidRDefault="00CD31FF" w:rsidP="00CD31FF">
      <w:pPr>
        <w:pStyle w:val="Heading1"/>
      </w:pPr>
      <w:r>
        <w:rPr>
          <w:rFonts w:ascii="Times New Roman" w:hAnsi="Times New Roman"/>
          <w:b/>
          <w:color w:val="1F4E79"/>
          <w:sz w:val="32"/>
        </w:rPr>
        <w:t>Advanced Analytics and AI Modeling</w:t>
      </w:r>
    </w:p>
    <w:p w14:paraId="4E54CA7B" w14:textId="77777777" w:rsidR="00CD31FF" w:rsidRDefault="00CD31FF" w:rsidP="00CD31FF">
      <w:pPr>
        <w:spacing w:after="120" w:line="259" w:lineRule="auto"/>
        <w:jc w:val="both"/>
      </w:pPr>
      <w:r>
        <w:rPr>
          <w:rFonts w:ascii="Times New Roman" w:hAnsi="Times New Roman"/>
          <w:sz w:val="22"/>
        </w:rPr>
        <w:t>The modeling stage was designed to test whether sentiment-based features add value beyond simple benchmarks. Two modeling tasks were used: regression for the size of next-day oil return and classification for next-day direction.</w:t>
      </w:r>
    </w:p>
    <w:p w14:paraId="25E8B5D7" w14:textId="77777777" w:rsidR="00CD31FF" w:rsidRDefault="00CD31FF" w:rsidP="00CD31FF">
      <w:pPr>
        <w:pStyle w:val="ListBullet"/>
        <w:tabs>
          <w:tab w:val="num" w:pos="360"/>
        </w:tabs>
        <w:spacing w:after="60"/>
      </w:pPr>
      <w:r>
        <w:rPr>
          <w:sz w:val="21"/>
        </w:rPr>
        <w:t>Regression models: Dummy Mean, Oil Baseline Ridge, Oil Baseline Random Forest, Sentiment Ridge, Sentiment Huber, Sentiment Random Forest, and Sentiment Gradient Boosting.</w:t>
      </w:r>
    </w:p>
    <w:p w14:paraId="6B94B4D2" w14:textId="77777777" w:rsidR="00CD31FF" w:rsidRDefault="00CD31FF" w:rsidP="00CD31FF">
      <w:pPr>
        <w:pStyle w:val="ListBullet"/>
        <w:tabs>
          <w:tab w:val="num" w:pos="360"/>
        </w:tabs>
        <w:spacing w:after="60"/>
      </w:pPr>
      <w:r>
        <w:rPr>
          <w:sz w:val="21"/>
        </w:rPr>
        <w:t>Classification models: Dummy Majority, Oil Baseline Logistic, Oil Baseline Random Forest, Sentiment Logistic, Sentiment Random Forest, and Sentiment Gradient Boosting.</w:t>
      </w:r>
    </w:p>
    <w:p w14:paraId="42E9D393" w14:textId="77777777" w:rsidR="00CD31FF" w:rsidRDefault="00CD31FF" w:rsidP="00CD31FF">
      <w:pPr>
        <w:pStyle w:val="ListBullet"/>
        <w:tabs>
          <w:tab w:val="num" w:pos="360"/>
        </w:tabs>
        <w:spacing w:after="60"/>
      </w:pPr>
      <w:r>
        <w:rPr>
          <w:sz w:val="21"/>
        </w:rPr>
        <w:t>Evaluation metrics for regression: MAE, RMSE, and R2.</w:t>
      </w:r>
    </w:p>
    <w:p w14:paraId="1F668ED6" w14:textId="77777777" w:rsidR="00CD31FF" w:rsidRDefault="00CD31FF" w:rsidP="00CD31FF">
      <w:pPr>
        <w:pStyle w:val="ListBullet"/>
        <w:tabs>
          <w:tab w:val="num" w:pos="360"/>
        </w:tabs>
        <w:spacing w:after="60"/>
      </w:pPr>
      <w:r>
        <w:rPr>
          <w:sz w:val="21"/>
        </w:rPr>
        <w:t>Evaluation metrics for classification: accuracy, balanced accuracy, precision, recall, F1 score, ROC AUC, classification reports, and confusion matrices.</w:t>
      </w:r>
    </w:p>
    <w:p w14:paraId="3C8278D1" w14:textId="77777777" w:rsidR="00CD31FF" w:rsidRDefault="00CD31FF" w:rsidP="00CD31FF">
      <w:pPr>
        <w:pStyle w:val="ListBullet"/>
        <w:tabs>
          <w:tab w:val="num" w:pos="360"/>
        </w:tabs>
        <w:spacing w:after="60"/>
      </w:pPr>
      <w:r>
        <w:rPr>
          <w:sz w:val="21"/>
        </w:rPr>
        <w:t>Train/test split: chronological split, with 960 training rows from 2017-02-09 to 2020-12-07 and 240 testing rows from 2020-12-08 to 2023-03-13.</w:t>
      </w:r>
    </w:p>
    <w:p>
      <w:pPr>
        <w:spacing w:after="40"/>
      </w:pPr>
    </w:p>
    <w:p>
      <w:pPr>
        <w:pStyle w:val="CodeTitle"/>
        <w:shd w:fill="EAF2F8"/>
        <w:keepNext/>
        <w:pBdr>
          <w:bottom w:val="single" w:sz="4" w:space="1" w:color="2F5597"/>
        </w:pBdr>
      </w:pPr>
      <w:r>
        <w:t>Code Link - Table - Chronological Train/Test Split</w:t>
      </w:r>
    </w:p>
    <w:p>
      <w:pPr>
        <w:pStyle w:val="CodeBullet"/>
        <w:keepNext/>
        <w:ind w:left="317" w:hanging="187"/>
      </w:pPr>
      <w:r>
        <w:t>• Splits by time order, not randomly.</w:t>
      </w:r>
    </w:p>
    <w:p>
      <w:pPr>
        <w:pStyle w:val="CodeBullet"/>
        <w:keepNext/>
        <w:ind w:left="317" w:hanging="187"/>
      </w:pPr>
      <w:r>
        <w:t>• Uses older rows for training and newer rows for testing.</w:t>
      </w:r>
    </w:p>
    <w:p>
      <w:pPr>
        <w:pStyle w:val="CodeBullet"/>
        <w:keepNext/>
        <w:ind w:left="317" w:hanging="187"/>
      </w:pPr>
      <w:r>
        <w:t>• Checks distribution shift after the split.</w:t>
      </w:r>
    </w:p>
    <w:p>
      <w:pPr>
        <w:pStyle w:val="CodeSmallLabel"/>
        <w:keepNext/>
      </w:pPr>
      <w:r>
        <w:t>Notebook excerpt:</w:t>
      </w:r>
    </w:p>
    <w:p>
      <w:pPr>
        <w:pStyle w:val="CodeBox"/>
        <w:shd w:fill="F5F5F5"/>
        <w:spacing w:before="0" w:after="0" w:line="240" w:lineRule="auto"/>
        <w:ind w:left="115"/>
      </w:pPr>
      <w:r>
        <w:t># Notebook Cell 31</w:t>
      </w:r>
    </w:p>
    <w:p>
      <w:pPr>
        <w:pStyle w:val="CodeBox"/>
        <w:shd w:fill="F5F5F5"/>
        <w:spacing w:before="0" w:after="0" w:line="240" w:lineRule="auto"/>
        <w:ind w:left="115"/>
      </w:pPr>
      <w:r>
        <w:t xml:space="preserve">    return train, test</w:t>
      </w:r>
    </w:p>
    <w:p>
      <w:pPr>
        <w:pStyle w:val="CodeBox"/>
        <w:shd w:fill="F5F5F5"/>
        <w:spacing w:before="0" w:after="0" w:line="240" w:lineRule="auto"/>
        <w:ind w:left="115"/>
      </w:pPr>
      <w:r>
        <w:t xml:space="preserve"> </w:t>
      </w:r>
    </w:p>
    <w:p>
      <w:pPr>
        <w:pStyle w:val="CodeBox"/>
        <w:shd w:fill="F5F5F5"/>
        <w:spacing w:before="0" w:after="0" w:line="240" w:lineRule="auto"/>
        <w:ind w:left="115"/>
      </w:pPr>
      <w:r>
        <w:t>train_df, test_df = chronological_train_test_split(daily_merged, date_col='day', test_size=TEST_SIZE)</w:t>
      </w:r>
    </w:p>
    <w:p>
      <w:pPr>
        <w:pStyle w:val="CodeBox"/>
        <w:shd w:fill="F5F5F5"/>
        <w:spacing w:before="0" w:after="0" w:line="240" w:lineRule="auto"/>
        <w:ind w:left="115"/>
      </w:pPr>
      <w:r>
        <w:t>print('Train rows:', train_df.shape[0])</w:t>
      </w:r>
    </w:p>
    <w:p>
      <w:pPr>
        <w:pStyle w:val="CodeBox"/>
        <w:shd w:fill="F5F5F5"/>
        <w:spacing w:before="0" w:after="0" w:line="240" w:lineRule="auto"/>
        <w:ind w:left="115"/>
      </w:pPr>
      <w:r>
        <w:t>print('Test rows:', test_df.shape[0])</w:t>
      </w:r>
    </w:p>
    <w:p>
      <w:pPr>
        <w:pStyle w:val="CodeBox"/>
        <w:shd w:fill="F5F5F5"/>
        <w:spacing w:before="0" w:after="0" w:line="240" w:lineRule="auto"/>
        <w:ind w:left="115"/>
      </w:pPr>
      <w:r>
        <w:t>print('Train period:', train_df['day'].min(), 'to', train_df['day'].max())</w:t>
      </w:r>
    </w:p>
    <w:p>
      <w:pPr>
        <w:pStyle w:val="CodeBox"/>
        <w:shd w:fill="F5F5F5"/>
        <w:spacing w:before="0" w:after="0" w:line="240" w:lineRule="auto"/>
        <w:ind w:left="115"/>
      </w:pPr>
      <w:r>
        <w:t>print('Test period:', test_df['day'].min(), 'to', test_df['day'].max())</w:t>
      </w:r>
    </w:p>
    <w:p>
      <w:pPr>
        <w:pStyle w:val="CodeBox"/>
        <w:shd w:fill="F5F5F5"/>
        <w:spacing w:before="0" w:after="0" w:line="240" w:lineRule="auto"/>
        <w:ind w:left="115"/>
      </w:pPr>
      <w:r>
        <w:t>print('Chronological split check:', train_df['day'].max() &lt; test_df['day'].min())</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32</w:t>
      </w:r>
    </w:p>
    <w:p>
      <w:pPr>
        <w:pStyle w:val="CodeBox"/>
        <w:shd w:fill="F5F5F5"/>
        <w:spacing w:before="0" w:after="0" w:line="240" w:lineRule="auto"/>
        <w:ind w:left="115"/>
      </w:pPr>
      <w:r>
        <w:t>train_platform = platform_pivot[platform_pivot['day'].isin(train_df['day'])]['dominant_platform'].valu...</w:t>
      </w:r>
    </w:p>
    <w:p>
      <w:pPr>
        <w:pStyle w:val="CodeBox"/>
        <w:shd w:fill="F5F5F5"/>
        <w:spacing w:before="0" w:after="0" w:line="240" w:lineRule="auto"/>
        <w:ind w:left="115"/>
      </w:pPr>
      <w:r>
        <w:t>test_platform = platform_pivot[platform_pivot['day'].isin(test_df['day'])]['dominant_platform'].value_...</w:t>
      </w:r>
    </w:p>
    <w:p>
      <w:pPr>
        <w:pStyle w:val="CodeBox"/>
        <w:shd w:fill="F5F5F5"/>
        <w:spacing w:before="0" w:after="0" w:line="240" w:lineRule="auto"/>
        <w:ind w:left="115"/>
      </w:pPr>
      <w:r>
        <w:t>platform_shift = pd.concat([train_platform, test_platform], axis=1).fillna(0)</w:t>
      </w:r>
    </w:p>
    <w:p>
      <w:pPr>
        <w:pStyle w:val="CodeBox"/>
        <w:shd w:fill="F5F5F5"/>
        <w:spacing w:before="0" w:after="0" w:line="240" w:lineRule="auto"/>
        <w:ind w:left="115"/>
      </w:pPr>
      <w:r>
        <w:t xml:space="preserve"> </w:t>
      </w:r>
    </w:p>
    <w:p>
      <w:pPr>
        <w:pStyle w:val="CodeBox"/>
        <w:shd w:fill="F5F5F5"/>
        <w:spacing w:before="0" w:after="0" w:line="240" w:lineRule="auto"/>
        <w:ind w:left="115"/>
      </w:pPr>
      <w:r>
        <w:t>display_dark_table(platform_shift)</w:t>
      </w:r>
    </w:p>
    <w:p>
      <w:pPr>
        <w:pStyle w:val="CodeBox"/>
        <w:shd w:fill="F5F5F5"/>
        <w:spacing w:before="0" w:after="0" w:line="240" w:lineRule="auto"/>
        <w:ind w:left="115"/>
      </w:pPr>
      <w:r>
        <w:t># This matters because Trump moved from Twitter to Truth Social. If the platform distribution changes,...</w:t>
      </w:r>
    </w:p>
    <w:p>
      <w:pPr>
        <w:pStyle w:val="CodeBox"/>
        <w:shd w:fill="F5F5F5"/>
        <w:spacing w:before="0" w:after="0" w:line="240" w:lineRule="auto"/>
        <w:ind w:left="115"/>
      </w:pPr>
      <w:r>
        <w:t>platform_daily = df.groupby(['date_day', 'platform']).size().reset_index(name='posts')</w:t>
      </w:r>
    </w:p>
    <w:p>
      <w:pPr>
        <w:pStyle w:val="CodeBox"/>
        <w:shd w:fill="F5F5F5"/>
        <w:spacing w:before="0" w:after="0" w:line="240" w:lineRule="auto"/>
        <w:ind w:left="115"/>
      </w:pPr>
      <w:r>
        <w:t>platform_pivot = platform_daily.pivot_table(index='date_day', columns='platform', values='posts', fill...</w:t>
      </w:r>
    </w:p>
    <w:p>
      <w:pPr>
        <w:pStyle w:val="CodeBox"/>
        <w:shd w:fill="F5F5F5"/>
        <w:spacing w:before="0" w:after="0" w:line="240" w:lineRule="auto"/>
        <w:ind w:left="115"/>
      </w:pPr>
      <w:r>
        <w:t>platform_pivot = platform_pivot.rename(columns={'date_day': 'day'})</w:t>
      </w:r>
    </w:p>
    <w:p>
      <w:pPr>
        <w:pStyle w:val="CodeBox"/>
        <w:shd w:fill="F5F5F5"/>
        <w:spacing w:before="0" w:after="0" w:line="240" w:lineRule="auto"/>
        <w:ind w:left="115"/>
      </w:pPr>
      <w:r>
        <w:t>platform_cols = [c for c in platform_pivot.columns if c != 'day']</w:t>
      </w:r>
    </w:p>
    <w:p>
      <w:pPr>
        <w:pStyle w:val="CodeBox"/>
        <w:shd w:fill="F5F5F5"/>
        <w:spacing w:before="0" w:after="0" w:line="240" w:lineRule="auto"/>
        <w:ind w:left="115"/>
      </w:pPr>
      <w:r>
        <w:t># ... see the notebook for the full cell</w:t>
      </w:r>
    </w:p>
    <w:p>
      <w:pPr>
        <w:pStyle w:val="CodeDescription"/>
        <w:shd w:fill="FFF8E1"/>
        <w:spacing w:before="40" w:after="120"/>
      </w:pPr>
      <w:r>
        <w:t>Description: This is one of the most important defense points: random split would leak future information and exaggerate performance.</w:t>
      </w:r>
    </w:p>
    <w:tbl>
      <w:tblPr>
        <w:tblStyle w:val="TableGrid"/>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792"/>
        <w:gridCol w:w="1820"/>
        <w:gridCol w:w="4722"/>
      </w:tblGrid>
      <w:tr w:rsidR="00CD31FF" w14:paraId="76A09E2B" w14:textId="77777777" w:rsidTr="006A449B">
        <w:trPr>
          <w:jc w:val="center"/>
        </w:trPr>
        <w:tc>
          <w:tcPr>
            <w:tcW w:w="2880" w:type="dxa"/>
            <w:tcBorders>
              <w:top w:val="single" w:sz="10" w:space="0" w:color="2F80ED"/>
              <w:left w:val="single" w:sz="10" w:space="0" w:color="2F80ED"/>
              <w:bottom w:val="single" w:sz="10" w:space="0" w:color="2F80ED"/>
              <w:right w:val="single" w:sz="10" w:space="0" w:color="2F80ED"/>
            </w:tcBorders>
            <w:shd w:val="clear" w:color="auto" w:fill="2F80ED"/>
            <w:tcMar>
              <w:top w:w="80" w:type="dxa"/>
              <w:left w:w="80" w:type="dxa"/>
              <w:bottom w:w="80" w:type="dxa"/>
              <w:right w:w="80" w:type="dxa"/>
            </w:tcMar>
            <w:vAlign w:val="center"/>
          </w:tcPr>
          <w:p w14:paraId="7461B1EE" w14:textId="77777777" w:rsidR="00E30938" w:rsidRDefault="00000000">
            <w:pPr>
              <w:jc w:val="center"/>
            </w:pPr>
            <w:r>
              <w:rPr>
                <w:rFonts w:ascii="Arial" w:eastAsia="Arial" w:hAnsi="Arial"/>
                <w:b/>
                <w:color w:val="FFFFFF"/>
                <w:sz w:val="16"/>
              </w:rPr>
              <w:t>Subset</w:t>
            </w:r>
          </w:p>
        </w:tc>
        <w:tc>
          <w:tcPr>
            <w:tcW w:w="1872" w:type="dxa"/>
            <w:tcBorders>
              <w:top w:val="single" w:sz="10" w:space="0" w:color="2F80ED"/>
              <w:left w:val="single" w:sz="10" w:space="0" w:color="2F80ED"/>
              <w:bottom w:val="single" w:sz="10" w:space="0" w:color="2F80ED"/>
              <w:right w:val="single" w:sz="10" w:space="0" w:color="2F80ED"/>
            </w:tcBorders>
            <w:shd w:val="clear" w:color="auto" w:fill="E83E9B"/>
            <w:tcMar>
              <w:top w:w="80" w:type="dxa"/>
              <w:left w:w="80" w:type="dxa"/>
              <w:bottom w:w="80" w:type="dxa"/>
              <w:right w:w="80" w:type="dxa"/>
            </w:tcMar>
            <w:vAlign w:val="center"/>
          </w:tcPr>
          <w:p w14:paraId="62F3E6A7" w14:textId="77777777" w:rsidR="00E30938" w:rsidRDefault="00000000">
            <w:pPr>
              <w:jc w:val="center"/>
            </w:pPr>
            <w:r>
              <w:rPr>
                <w:rFonts w:ascii="Arial" w:eastAsia="Arial" w:hAnsi="Arial"/>
                <w:b/>
                <w:color w:val="FFFFFF"/>
                <w:sz w:val="16"/>
              </w:rPr>
              <w:t>Rows</w:t>
            </w:r>
          </w:p>
        </w:tc>
        <w:tc>
          <w:tcPr>
            <w:tcW w:w="4896" w:type="dxa"/>
            <w:tcBorders>
              <w:top w:val="single" w:sz="10" w:space="0" w:color="F6C84C"/>
              <w:left w:val="single" w:sz="10" w:space="0" w:color="F6C84C"/>
              <w:bottom w:val="single" w:sz="10" w:space="0" w:color="F6C84C"/>
              <w:right w:val="single" w:sz="10" w:space="0" w:color="F6C84C"/>
            </w:tcBorders>
            <w:shd w:val="clear" w:color="auto" w:fill="F6C84C"/>
            <w:tcMar>
              <w:top w:w="80" w:type="dxa"/>
              <w:left w:w="80" w:type="dxa"/>
              <w:bottom w:w="80" w:type="dxa"/>
              <w:right w:w="80" w:type="dxa"/>
            </w:tcMar>
            <w:vAlign w:val="center"/>
          </w:tcPr>
          <w:p w14:paraId="41E483C9" w14:textId="77777777" w:rsidR="00E30938" w:rsidRDefault="00000000">
            <w:pPr>
              <w:jc w:val="center"/>
            </w:pPr>
            <w:r>
              <w:rPr>
                <w:rFonts w:ascii="Arial" w:eastAsia="Arial" w:hAnsi="Arial"/>
                <w:b/>
                <w:color w:val="100B2D"/>
                <w:sz w:val="16"/>
              </w:rPr>
              <w:t>Period</w:t>
            </w:r>
          </w:p>
        </w:tc>
      </w:tr>
      <w:tr w:rsidR="00CD31FF" w14:paraId="7D125EAC" w14:textId="77777777" w:rsidTr="006A449B">
        <w:trPr>
          <w:jc w:val="center"/>
        </w:trPr>
        <w:tc>
          <w:tcPr>
            <w:tcW w:w="288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AE0C3E5" w14:textId="77777777" w:rsidR="00E30938" w:rsidRDefault="00000000">
            <w:r>
              <w:rPr>
                <w:rFonts w:ascii="Arial" w:eastAsia="Arial" w:hAnsi="Arial"/>
                <w:color w:val="F7F3FF"/>
                <w:sz w:val="16"/>
              </w:rPr>
              <w:t>Training set</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6BC7EDCC" w14:textId="77777777" w:rsidR="00E30938" w:rsidRDefault="00000000">
            <w:pPr>
              <w:jc w:val="center"/>
            </w:pPr>
            <w:r>
              <w:rPr>
                <w:rFonts w:ascii="Arial" w:eastAsia="Arial" w:hAnsi="Arial"/>
                <w:color w:val="F7F3FF"/>
                <w:sz w:val="16"/>
              </w:rPr>
              <w:t>960</w:t>
            </w:r>
          </w:p>
        </w:tc>
        <w:tc>
          <w:tcPr>
            <w:tcW w:w="48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6FFAA17E" w14:textId="77777777" w:rsidR="00E30938" w:rsidRDefault="00000000">
            <w:pPr>
              <w:jc w:val="center"/>
            </w:pPr>
            <w:r>
              <w:rPr>
                <w:rFonts w:ascii="Arial" w:eastAsia="Arial" w:hAnsi="Arial"/>
                <w:color w:val="F7F3FF"/>
                <w:sz w:val="16"/>
              </w:rPr>
              <w:t>2017-02-09 to 2020-12-07</w:t>
            </w:r>
          </w:p>
        </w:tc>
      </w:tr>
      <w:tr w:rsidR="00CD31FF" w14:paraId="43D9CB6B" w14:textId="77777777" w:rsidTr="006A449B">
        <w:trPr>
          <w:jc w:val="center"/>
        </w:trPr>
        <w:tc>
          <w:tcPr>
            <w:tcW w:w="288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44C6EF16" w14:textId="77777777" w:rsidR="00E30938" w:rsidRDefault="00000000">
            <w:r>
              <w:rPr>
                <w:rFonts w:ascii="Arial" w:eastAsia="Arial" w:hAnsi="Arial"/>
                <w:color w:val="F7F3FF"/>
                <w:sz w:val="16"/>
              </w:rPr>
              <w:t>Testing set</w:t>
            </w:r>
          </w:p>
        </w:tc>
        <w:tc>
          <w:tcPr>
            <w:tcW w:w="187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1ECEE98C" w14:textId="77777777" w:rsidR="00E30938" w:rsidRDefault="00000000">
            <w:pPr>
              <w:jc w:val="center"/>
            </w:pPr>
            <w:r>
              <w:rPr>
                <w:rFonts w:ascii="Arial" w:eastAsia="Arial" w:hAnsi="Arial"/>
                <w:color w:val="F7F3FF"/>
                <w:sz w:val="16"/>
              </w:rPr>
              <w:t>240</w:t>
            </w:r>
          </w:p>
        </w:tc>
        <w:tc>
          <w:tcPr>
            <w:tcW w:w="48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02E26F70" w14:textId="77777777" w:rsidR="00E30938" w:rsidRDefault="00000000">
            <w:pPr>
              <w:jc w:val="center"/>
            </w:pPr>
            <w:r>
              <w:rPr>
                <w:rFonts w:ascii="Arial" w:eastAsia="Arial" w:hAnsi="Arial"/>
                <w:color w:val="F7F3FF"/>
                <w:sz w:val="16"/>
              </w:rPr>
              <w:t>2020-12-08 to 2023-03-13</w:t>
            </w:r>
          </w:p>
        </w:tc>
      </w:tr>
    </w:tbl>
    <w:p w14:paraId="155D9667" w14:textId="77777777" w:rsidR="00CD31FF" w:rsidRDefault="00CD31FF" w:rsidP="00CD31FF"/>
    <w:p w14:paraId="425F9F52" w14:textId="77777777" w:rsidR="00CD31FF" w:rsidRDefault="00CD31FF" w:rsidP="00CD31FF">
      <w:pPr>
        <w:spacing w:after="120" w:line="259" w:lineRule="auto"/>
        <w:jc w:val="both"/>
      </w:pPr>
      <w:r>
        <w:rPr>
          <w:rFonts w:ascii="Times New Roman" w:hAnsi="Times New Roman"/>
          <w:sz w:val="22"/>
        </w:rPr>
        <w:lastRenderedPageBreak/>
        <w:t>The chronological split is essential because market data has time order. A random split could mix future periods into the training set and make the model look stronger than it would be in a real forecasting situation.</w:t>
      </w:r>
    </w:p>
    <w:p w14:paraId="696FE594" w14:textId="77777777" w:rsidR="00CD31FF" w:rsidRDefault="00CD31FF" w:rsidP="00CD31FF">
      <w:pPr>
        <w:pStyle w:val="Heading1"/>
      </w:pPr>
      <w:r>
        <w:rPr>
          <w:rFonts w:ascii="Times New Roman" w:hAnsi="Times New Roman"/>
          <w:b/>
          <w:color w:val="1F4E79"/>
          <w:sz w:val="32"/>
        </w:rPr>
        <w:t>Tools Research and Selection Effort</w:t>
      </w:r>
    </w:p>
    <w:p>
      <w:pPr>
        <w:spacing w:after="40"/>
      </w:pPr>
    </w:p>
    <w:p>
      <w:pPr>
        <w:pStyle w:val="CodeTitle"/>
        <w:shd w:fill="EAF2F8"/>
        <w:keepNext/>
        <w:pBdr>
          <w:bottom w:val="single" w:sz="4" w:space="1" w:color="2F5597"/>
        </w:pBdr>
      </w:pPr>
      <w:r>
        <w:t>Code Link - Table - Tools Research and Selection</w:t>
      </w:r>
    </w:p>
    <w:p>
      <w:pPr>
        <w:pStyle w:val="CodeBullet"/>
        <w:keepNext/>
        <w:ind w:left="317" w:hanging="187"/>
      </w:pPr>
      <w:r>
        <w:t>• Shows the imported Python libraries and notebook environment.</w:t>
      </w:r>
    </w:p>
    <w:p>
      <w:pPr>
        <w:pStyle w:val="CodeBullet"/>
        <w:keepNext/>
        <w:ind w:left="317" w:hanging="187"/>
      </w:pPr>
      <w:r>
        <w:t>• Links NLP, modeling, and visualization tools to their actual usage.</w:t>
      </w:r>
    </w:p>
    <w:p>
      <w:pPr>
        <w:pStyle w:val="CodeBullet"/>
        <w:keepNext/>
        <w:ind w:left="317" w:hanging="187"/>
      </w:pPr>
      <w:r>
        <w:t>• Connects the tools table to executable code.</w:t>
      </w:r>
    </w:p>
    <w:p>
      <w:pPr>
        <w:pStyle w:val="CodeSmallLabel"/>
        <w:keepNext/>
      </w:pPr>
      <w:r>
        <w:t>Notebook excerpt:</w:t>
      </w:r>
    </w:p>
    <w:p>
      <w:pPr>
        <w:pStyle w:val="CodeBox"/>
        <w:shd w:fill="F5F5F5"/>
        <w:spacing w:before="0" w:after="0" w:line="240" w:lineRule="auto"/>
        <w:ind w:left="115"/>
      </w:pPr>
      <w:r>
        <w:t># Notebook Cell 2</w:t>
      </w:r>
    </w:p>
    <w:p>
      <w:pPr>
        <w:pStyle w:val="CodeBox"/>
        <w:shd w:fill="F5F5F5"/>
        <w:spacing w:before="0" w:after="0" w:line="240" w:lineRule="auto"/>
        <w:ind w:left="115"/>
      </w:pPr>
      <w:r>
        <w:t xml:space="preserve"> </w:t>
      </w:r>
    </w:p>
    <w:p>
      <w:pPr>
        <w:pStyle w:val="CodeBox"/>
        <w:shd w:fill="F5F5F5"/>
        <w:spacing w:before="0" w:after="0" w:line="240" w:lineRule="auto"/>
        <w:ind w:left="115"/>
      </w:pPr>
      <w:r>
        <w:t>import numpy as np</w:t>
      </w:r>
    </w:p>
    <w:p>
      <w:pPr>
        <w:pStyle w:val="CodeBox"/>
        <w:shd w:fill="F5F5F5"/>
        <w:spacing w:before="0" w:after="0" w:line="240" w:lineRule="auto"/>
        <w:ind w:left="115"/>
      </w:pPr>
      <w:r>
        <w:t>import pandas as pd</w:t>
      </w:r>
    </w:p>
    <w:p>
      <w:pPr>
        <w:pStyle w:val="CodeBox"/>
        <w:shd w:fill="F5F5F5"/>
        <w:spacing w:before="0" w:after="0" w:line="240" w:lineRule="auto"/>
        <w:ind w:left="115"/>
      </w:pPr>
      <w:r>
        <w:t>import matplotlib.pyplot as plt</w:t>
      </w:r>
    </w:p>
    <w:p>
      <w:pPr>
        <w:pStyle w:val="CodeBox"/>
        <w:shd w:fill="F5F5F5"/>
        <w:spacing w:before="0" w:after="0" w:line="240" w:lineRule="auto"/>
        <w:ind w:left="115"/>
      </w:pPr>
      <w:r>
        <w:t>pd.set_option('display.max_columns', 160)</w:t>
      </w:r>
    </w:p>
    <w:p>
      <w:pPr>
        <w:pStyle w:val="CodeBox"/>
        <w:shd w:fill="F5F5F5"/>
        <w:spacing w:before="0" w:after="0" w:line="240" w:lineRule="auto"/>
        <w:ind w:left="115"/>
      </w:pPr>
      <w:r>
        <w:t>pd.set_option('display.max_colwidth', 240)</w:t>
      </w:r>
    </w:p>
    <w:p>
      <w:pPr>
        <w:pStyle w:val="CodeBox"/>
        <w:shd w:fill="F5F5F5"/>
        <w:spacing w:before="0" w:after="0" w:line="240" w:lineRule="auto"/>
        <w:ind w:left="115"/>
      </w:pPr>
      <w:r>
        <w:t>RANDOM_STATE = 42</w:t>
      </w:r>
    </w:p>
    <w:p>
      <w:pPr>
        <w:pStyle w:val="CodeBox"/>
        <w:shd w:fill="F5F5F5"/>
        <w:spacing w:before="0" w:after="0" w:line="240" w:lineRule="auto"/>
        <w:ind w:left="115"/>
      </w:pPr>
      <w:r>
        <w:t>TEST_SIZE = 0.20</w:t>
      </w:r>
    </w:p>
    <w:p>
      <w:pPr>
        <w:pStyle w:val="CodeBox"/>
        <w:shd w:fill="F5F5F5"/>
        <w:spacing w:before="0" w:after="0" w:line="240" w:lineRule="auto"/>
        <w:ind w:left="115"/>
      </w:pPr>
      <w:r>
        <w:t>warnings.filterwarnings('ignore')</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12</w:t>
      </w:r>
    </w:p>
    <w:p>
      <w:pPr>
        <w:pStyle w:val="CodeBox"/>
        <w:shd w:fill="F5F5F5"/>
        <w:spacing w:before="0" w:after="0" w:line="240" w:lineRule="auto"/>
        <w:ind w:left="115"/>
      </w:pPr>
      <w:r>
        <w:t xml:space="preserve"> </w:t>
      </w:r>
    </w:p>
    <w:p>
      <w:pPr>
        <w:pStyle w:val="CodeBox"/>
        <w:shd w:fill="F5F5F5"/>
        <w:spacing w:before="0" w:after="0" w:line="240" w:lineRule="auto"/>
        <w:ind w:left="115"/>
      </w:pPr>
      <w:r>
        <w:t>try:</w:t>
      </w:r>
    </w:p>
    <w:p>
      <w:pPr>
        <w:pStyle w:val="CodeBox"/>
        <w:shd w:fill="F5F5F5"/>
        <w:spacing w:before="0" w:after="0" w:line="240" w:lineRule="auto"/>
        <w:ind w:left="115"/>
      </w:pPr>
      <w:r>
        <w:t xml:space="preserve">    from vaderSentiment.vaderSentiment import SentimentIntensityAnalyzer</w:t>
      </w:r>
    </w:p>
    <w:p>
      <w:pPr>
        <w:pStyle w:val="CodeBox"/>
        <w:shd w:fill="F5F5F5"/>
        <w:spacing w:before="0" w:after="0" w:line="240" w:lineRule="auto"/>
        <w:ind w:left="115"/>
      </w:pPr>
      <w:r>
        <w:t xml:space="preserve">    vader_analyzer = SentimentIntensityAnalyzer()</w:t>
      </w:r>
    </w:p>
    <w:p>
      <w:pPr>
        <w:pStyle w:val="CodeBox"/>
        <w:shd w:fill="F5F5F5"/>
        <w:spacing w:before="0" w:after="0" w:line="240" w:lineRule="auto"/>
        <w:ind w:left="115"/>
      </w:pPr>
      <w:r>
        <w:t xml:space="preserve">    SENTIMENT_ENGINE = 'VADER'</w:t>
      </w:r>
    </w:p>
    <w:p>
      <w:pPr>
        <w:pStyle w:val="CodeBox"/>
        <w:shd w:fill="F5F5F5"/>
        <w:spacing w:before="0" w:after="0" w:line="240" w:lineRule="auto"/>
        <w:ind w:left="115"/>
      </w:pPr>
      <w:r>
        <w:t>except Exception:</w:t>
      </w:r>
    </w:p>
    <w:p>
      <w:pPr>
        <w:pStyle w:val="CodeBox"/>
        <w:shd w:fill="F5F5F5"/>
        <w:spacing w:before="0" w:after="0" w:line="240" w:lineRule="auto"/>
        <w:ind w:left="115"/>
      </w:pPr>
      <w:r>
        <w:t xml:space="preserve">    try:</w:t>
      </w:r>
    </w:p>
    <w:p>
      <w:pPr>
        <w:pStyle w:val="CodeBox"/>
        <w:shd w:fill="F5F5F5"/>
        <w:spacing w:before="0" w:after="0" w:line="240" w:lineRule="auto"/>
        <w:ind w:left="115"/>
      </w:pPr>
      <w:r>
        <w:t xml:space="preserve">        import subprocess</w:t>
      </w:r>
    </w:p>
    <w:p>
      <w:pPr>
        <w:pStyle w:val="CodeBox"/>
        <w:shd w:fill="F5F5F5"/>
        <w:spacing w:before="0" w:after="0" w:line="240" w:lineRule="auto"/>
        <w:ind w:left="115"/>
      </w:pPr>
      <w:r>
        <w:t xml:space="preserve">        subprocess.check_call([sys.executable, '-m', 'pip', 'install', 'vaderSentiment', '-q'])</w:t>
      </w:r>
    </w:p>
    <w:p>
      <w:pPr>
        <w:pStyle w:val="CodeBox"/>
        <w:shd w:fill="F5F5F5"/>
        <w:spacing w:before="0" w:after="0" w:line="240" w:lineRule="auto"/>
        <w:ind w:left="115"/>
      </w:pPr>
      <w:r>
        <w:t xml:space="preserve">        from vaderSentiment.vaderSentiment import SentimentIntensityAnalyzer</w:t>
      </w:r>
    </w:p>
    <w:p>
      <w:pPr>
        <w:pStyle w:val="CodeBox"/>
        <w:shd w:fill="F5F5F5"/>
        <w:spacing w:before="0" w:after="0" w:line="240" w:lineRule="auto"/>
        <w:ind w:left="115"/>
      </w:pPr>
      <w:r>
        <w:t xml:space="preserve">    except Exception:</w:t>
      </w:r>
    </w:p>
    <w:p>
      <w:pPr>
        <w:pStyle w:val="CodeBox"/>
        <w:shd w:fill="F5F5F5"/>
        <w:spacing w:before="0" w:after="0" w:line="240" w:lineRule="auto"/>
        <w:ind w:left="115"/>
      </w:pPr>
      <w:r>
        <w:t xml:space="preserve">        vader_analyzer = None</w:t>
      </w:r>
    </w:p>
    <w:p>
      <w:pPr>
        <w:pStyle w:val="CodeBox"/>
        <w:shd w:fill="F5F5F5"/>
        <w:spacing w:before="0" w:after="0" w:line="240" w:lineRule="auto"/>
        <w:ind w:left="115"/>
      </w:pPr>
      <w:r>
        <w:t># ... see the notebook for the full cell</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4</w:t>
      </w:r>
    </w:p>
    <w:p>
      <w:pPr>
        <w:pStyle w:val="CodeBox"/>
        <w:shd w:fill="F5F5F5"/>
        <w:spacing w:before="0" w:after="0" w:line="240" w:lineRule="auto"/>
        <w:ind w:left="115"/>
      </w:pPr>
      <w:r>
        <w:t>try:</w:t>
      </w:r>
    </w:p>
    <w:p>
      <w:pPr>
        <w:pStyle w:val="CodeBox"/>
        <w:shd w:fill="F5F5F5"/>
        <w:spacing w:before="0" w:after="0" w:line="240" w:lineRule="auto"/>
        <w:ind w:left="115"/>
      </w:pPr>
      <w:r>
        <w:t xml:space="preserve">    import plotly.express as px</w:t>
      </w:r>
    </w:p>
    <w:p>
      <w:pPr>
        <w:pStyle w:val="CodeBox"/>
        <w:shd w:fill="F5F5F5"/>
        <w:spacing w:before="0" w:after="0" w:line="240" w:lineRule="auto"/>
        <w:ind w:left="115"/>
      </w:pPr>
      <w:r>
        <w:t xml:space="preserve">    import plotly.graph_objects as go</w:t>
      </w:r>
    </w:p>
    <w:p>
      <w:pPr>
        <w:pStyle w:val="CodeBox"/>
        <w:shd w:fill="F5F5F5"/>
        <w:spacing w:before="0" w:after="0" w:line="240" w:lineRule="auto"/>
        <w:ind w:left="115"/>
      </w:pPr>
      <w:r>
        <w:t xml:space="preserve">    import plotly.io as pio</w:t>
      </w:r>
    </w:p>
    <w:p>
      <w:pPr>
        <w:pStyle w:val="CodeBox"/>
        <w:shd w:fill="F5F5F5"/>
        <w:spacing w:before="0" w:after="0" w:line="240" w:lineRule="auto"/>
        <w:ind w:left="115"/>
      </w:pPr>
      <w:r>
        <w:t xml:space="preserve">    PLOTLY_OK = True</w:t>
      </w:r>
    </w:p>
    <w:p>
      <w:pPr>
        <w:pStyle w:val="CodeBox"/>
        <w:shd w:fill="F5F5F5"/>
        <w:spacing w:before="0" w:after="0" w:line="240" w:lineRule="auto"/>
        <w:ind w:left="115"/>
      </w:pPr>
      <w:r>
        <w:t>except Exception:</w:t>
      </w:r>
    </w:p>
    <w:p>
      <w:pPr>
        <w:pStyle w:val="CodeBox"/>
        <w:shd w:fill="F5F5F5"/>
        <w:spacing w:before="0" w:after="0" w:line="240" w:lineRule="auto"/>
        <w:ind w:left="115"/>
      </w:pPr>
      <w:r>
        <w:t xml:space="preserve">    PLOTLY_OK = False</w:t>
      </w:r>
    </w:p>
    <w:p>
      <w:pPr>
        <w:pStyle w:val="CodeBox"/>
        <w:shd w:fill="F5F5F5"/>
        <w:spacing w:before="0" w:after="0" w:line="240" w:lineRule="auto"/>
        <w:ind w:left="115"/>
      </w:pPr>
      <w:r>
        <w:t xml:space="preserve">    px = None</w:t>
      </w:r>
    </w:p>
    <w:p>
      <w:pPr>
        <w:pStyle w:val="CodeBox"/>
        <w:shd w:fill="F5F5F5"/>
        <w:spacing w:before="0" w:after="0" w:line="240" w:lineRule="auto"/>
        <w:ind w:left="115"/>
      </w:pPr>
      <w:r>
        <w:t xml:space="preserve">    go = None</w:t>
      </w:r>
    </w:p>
    <w:p>
      <w:pPr>
        <w:pStyle w:val="CodeBox"/>
        <w:shd w:fill="F5F5F5"/>
        <w:spacing w:before="0" w:after="0" w:line="240" w:lineRule="auto"/>
        <w:ind w:left="115"/>
      </w:pPr>
      <w:r>
        <w:t xml:space="preserve">    px.defaults.color_continuous_scale = DASH_CONTINUOUS</w:t>
      </w:r>
    </w:p>
    <w:p>
      <w:pPr>
        <w:pStyle w:val="CodeBox"/>
        <w:shd w:fill="F5F5F5"/>
        <w:spacing w:before="0" w:after="0" w:line="240" w:lineRule="auto"/>
        <w:ind w:left="115"/>
      </w:pPr>
      <w:r>
        <w:t xml:space="preserve"> </w:t>
      </w:r>
    </w:p>
    <w:p>
      <w:pPr>
        <w:pStyle w:val="CodeBox"/>
        <w:shd w:fill="F5F5F5"/>
        <w:spacing w:before="0" w:after="0" w:line="240" w:lineRule="auto"/>
        <w:ind w:left="115"/>
      </w:pPr>
      <w:r>
        <w:t>def style_fig(fig, title=None, height=520):</w:t>
      </w:r>
    </w:p>
    <w:p>
      <w:pPr>
        <w:pStyle w:val="CodeBox"/>
        <w:shd w:fill="F5F5F5"/>
        <w:spacing w:before="0" w:after="0" w:line="240" w:lineRule="auto"/>
        <w:ind w:left="115"/>
      </w:pPr>
      <w:r>
        <w:t># ... see the notebook for the full cell</w:t>
      </w:r>
    </w:p>
    <w:p>
      <w:pPr>
        <w:pStyle w:val="CodeDescription"/>
        <w:shd w:fill="FFF8E1"/>
        <w:spacing w:before="40" w:after="120"/>
      </w:pPr>
      <w:r>
        <w:t>Description: This table is supported by the packages used throughout the notebook, including pandas, NumPy, VADER/TextBlob, scikit-learn, Plotly, and Matplotlib.</w:t>
      </w:r>
    </w:p>
    <w:tbl>
      <w:tblPr>
        <w:tblStyle w:val="TableGrid"/>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3257"/>
        <w:gridCol w:w="6077"/>
      </w:tblGrid>
      <w:tr w:rsidR="00CD31FF" w14:paraId="461121E8" w14:textId="77777777" w:rsidTr="006A449B">
        <w:trPr>
          <w:jc w:val="center"/>
        </w:trPr>
        <w:tc>
          <w:tcPr>
            <w:tcW w:w="3456" w:type="dxa"/>
            <w:tcBorders>
              <w:top w:val="single" w:sz="10" w:space="0" w:color="2F80ED"/>
              <w:left w:val="single" w:sz="10" w:space="0" w:color="2F80ED"/>
              <w:bottom w:val="single" w:sz="10" w:space="0" w:color="2F80ED"/>
              <w:right w:val="single" w:sz="10" w:space="0" w:color="2F80ED"/>
            </w:tcBorders>
            <w:shd w:val="clear" w:color="auto" w:fill="2F80ED"/>
            <w:tcMar>
              <w:top w:w="80" w:type="dxa"/>
              <w:left w:w="80" w:type="dxa"/>
              <w:bottom w:w="80" w:type="dxa"/>
              <w:right w:w="80" w:type="dxa"/>
            </w:tcMar>
            <w:vAlign w:val="center"/>
          </w:tcPr>
          <w:p w14:paraId="04C741FA" w14:textId="77777777" w:rsidR="00E30938" w:rsidRDefault="00000000">
            <w:pPr>
              <w:jc w:val="center"/>
            </w:pPr>
            <w:r>
              <w:rPr>
                <w:rFonts w:ascii="Arial" w:eastAsia="Arial" w:hAnsi="Arial"/>
                <w:b/>
                <w:color w:val="FFFFFF"/>
                <w:sz w:val="16"/>
              </w:rPr>
              <w:t>Tool</w:t>
            </w:r>
          </w:p>
        </w:tc>
        <w:tc>
          <w:tcPr>
            <w:tcW w:w="6480" w:type="dxa"/>
            <w:tcBorders>
              <w:top w:val="single" w:sz="10" w:space="0" w:color="2F80ED"/>
              <w:left w:val="single" w:sz="10" w:space="0" w:color="2F80ED"/>
              <w:bottom w:val="single" w:sz="10" w:space="0" w:color="2F80ED"/>
              <w:right w:val="single" w:sz="10" w:space="0" w:color="2F80ED"/>
            </w:tcBorders>
            <w:shd w:val="clear" w:color="auto" w:fill="E83E9B"/>
            <w:tcMar>
              <w:top w:w="80" w:type="dxa"/>
              <w:left w:w="80" w:type="dxa"/>
              <w:bottom w:w="80" w:type="dxa"/>
              <w:right w:w="80" w:type="dxa"/>
            </w:tcMar>
            <w:vAlign w:val="center"/>
          </w:tcPr>
          <w:p w14:paraId="6B3AB3D0" w14:textId="77777777" w:rsidR="00E30938" w:rsidRDefault="00000000">
            <w:pPr>
              <w:jc w:val="center"/>
            </w:pPr>
            <w:r>
              <w:rPr>
                <w:rFonts w:ascii="Arial" w:eastAsia="Arial" w:hAnsi="Arial"/>
                <w:b/>
                <w:color w:val="FFFFFF"/>
                <w:sz w:val="16"/>
              </w:rPr>
              <w:t>Purpose in the Project</w:t>
            </w:r>
          </w:p>
        </w:tc>
      </w:tr>
      <w:tr w:rsidR="00CD31FF" w14:paraId="2232AF97" w14:textId="77777777" w:rsidTr="006A449B">
        <w:trPr>
          <w:jc w:val="center"/>
        </w:trPr>
        <w:tc>
          <w:tcPr>
            <w:tcW w:w="345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A4E9820" w14:textId="77777777" w:rsidR="00E30938" w:rsidRDefault="00000000">
            <w:r>
              <w:rPr>
                <w:rFonts w:ascii="Arial" w:eastAsia="Arial" w:hAnsi="Arial"/>
                <w:color w:val="F7F3FF"/>
                <w:sz w:val="16"/>
              </w:rPr>
              <w:t>Google Colab / Jupyter Notebook</w:t>
            </w:r>
          </w:p>
        </w:tc>
        <w:tc>
          <w:tcPr>
            <w:tcW w:w="648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542ECB1B" w14:textId="77777777" w:rsidR="00E30938" w:rsidRDefault="00000000">
            <w:pPr>
              <w:jc w:val="center"/>
            </w:pPr>
            <w:r>
              <w:rPr>
                <w:rFonts w:ascii="Arial" w:eastAsia="Arial" w:hAnsi="Arial"/>
                <w:color w:val="F7F3FF"/>
                <w:sz w:val="16"/>
              </w:rPr>
              <w:t>Developing the Python workflow, cleaning data, building features, training models, and generating notebook charts.</w:t>
            </w:r>
          </w:p>
        </w:tc>
      </w:tr>
      <w:tr w:rsidR="00CD31FF" w14:paraId="7023E072" w14:textId="77777777" w:rsidTr="006A449B">
        <w:trPr>
          <w:jc w:val="center"/>
        </w:trPr>
        <w:tc>
          <w:tcPr>
            <w:tcW w:w="345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0D86F319" w14:textId="77777777" w:rsidR="00E30938" w:rsidRDefault="00000000">
            <w:r>
              <w:rPr>
                <w:rFonts w:ascii="Arial" w:eastAsia="Arial" w:hAnsi="Arial"/>
                <w:color w:val="F7F3FF"/>
                <w:sz w:val="16"/>
              </w:rPr>
              <w:t>Python</w:t>
            </w:r>
          </w:p>
        </w:tc>
        <w:tc>
          <w:tcPr>
            <w:tcW w:w="648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0D28C540" w14:textId="77777777" w:rsidR="00E30938" w:rsidRDefault="00000000">
            <w:pPr>
              <w:jc w:val="center"/>
            </w:pPr>
            <w:r>
              <w:rPr>
                <w:rFonts w:ascii="Arial" w:eastAsia="Arial" w:hAnsi="Arial"/>
                <w:color w:val="F7F3FF"/>
                <w:sz w:val="16"/>
              </w:rPr>
              <w:t>Main programming language for data analysis and modeling.</w:t>
            </w:r>
          </w:p>
        </w:tc>
      </w:tr>
      <w:tr w:rsidR="00CD31FF" w14:paraId="2CA272E1" w14:textId="77777777" w:rsidTr="006A449B">
        <w:trPr>
          <w:jc w:val="center"/>
        </w:trPr>
        <w:tc>
          <w:tcPr>
            <w:tcW w:w="345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2B665819" w14:textId="77777777" w:rsidR="00E30938" w:rsidRDefault="00000000">
            <w:r>
              <w:rPr>
                <w:rFonts w:ascii="Arial" w:eastAsia="Arial" w:hAnsi="Arial"/>
                <w:color w:val="F7F3FF"/>
                <w:sz w:val="16"/>
              </w:rPr>
              <w:t>Pandas and NumPy</w:t>
            </w:r>
          </w:p>
        </w:tc>
        <w:tc>
          <w:tcPr>
            <w:tcW w:w="648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04E731A" w14:textId="77777777" w:rsidR="00E30938" w:rsidRDefault="00000000">
            <w:pPr>
              <w:jc w:val="center"/>
            </w:pPr>
            <w:r>
              <w:rPr>
                <w:rFonts w:ascii="Arial" w:eastAsia="Arial" w:hAnsi="Arial"/>
                <w:color w:val="F7F3FF"/>
                <w:sz w:val="16"/>
              </w:rPr>
              <w:t>Data loading, cleaning, aggregation, merging, feature engineering, and numerical calculations.</w:t>
            </w:r>
          </w:p>
        </w:tc>
      </w:tr>
      <w:tr w:rsidR="00CD31FF" w14:paraId="7238BEA8" w14:textId="77777777" w:rsidTr="006A449B">
        <w:trPr>
          <w:jc w:val="center"/>
        </w:trPr>
        <w:tc>
          <w:tcPr>
            <w:tcW w:w="345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6F1DF1AF" w14:textId="77777777" w:rsidR="00E30938" w:rsidRDefault="00000000">
            <w:r>
              <w:rPr>
                <w:rFonts w:ascii="Arial" w:eastAsia="Arial" w:hAnsi="Arial"/>
                <w:color w:val="F7F3FF"/>
                <w:sz w:val="16"/>
              </w:rPr>
              <w:t>VADER and TextBlob</w:t>
            </w:r>
          </w:p>
        </w:tc>
        <w:tc>
          <w:tcPr>
            <w:tcW w:w="648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6ACDBF82" w14:textId="77777777" w:rsidR="00E30938" w:rsidRDefault="00000000">
            <w:pPr>
              <w:jc w:val="center"/>
            </w:pPr>
            <w:r>
              <w:rPr>
                <w:rFonts w:ascii="Arial" w:eastAsia="Arial" w:hAnsi="Arial"/>
                <w:color w:val="F7F3FF"/>
                <w:sz w:val="16"/>
              </w:rPr>
              <w:t>Sentiment scoring for short social media text.</w:t>
            </w:r>
          </w:p>
        </w:tc>
      </w:tr>
      <w:tr w:rsidR="00CD31FF" w14:paraId="739DF789" w14:textId="77777777" w:rsidTr="006A449B">
        <w:trPr>
          <w:jc w:val="center"/>
        </w:trPr>
        <w:tc>
          <w:tcPr>
            <w:tcW w:w="345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5F72A8C" w14:textId="77777777" w:rsidR="00E30938" w:rsidRDefault="00000000">
            <w:r>
              <w:rPr>
                <w:rFonts w:ascii="Arial" w:eastAsia="Arial" w:hAnsi="Arial"/>
                <w:color w:val="F7F3FF"/>
                <w:sz w:val="16"/>
              </w:rPr>
              <w:t>Scikit-learn</w:t>
            </w:r>
          </w:p>
        </w:tc>
        <w:tc>
          <w:tcPr>
            <w:tcW w:w="648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7627E58B" w14:textId="77777777" w:rsidR="00E30938" w:rsidRDefault="00000000">
            <w:pPr>
              <w:jc w:val="center"/>
            </w:pPr>
            <w:r>
              <w:rPr>
                <w:rFonts w:ascii="Arial" w:eastAsia="Arial" w:hAnsi="Arial"/>
                <w:color w:val="F7F3FF"/>
                <w:sz w:val="16"/>
              </w:rPr>
              <w:t>Regression, classification, train/test split, model evaluation, and feature importance.</w:t>
            </w:r>
          </w:p>
        </w:tc>
      </w:tr>
      <w:tr w:rsidR="00CD31FF" w14:paraId="1078AD6E" w14:textId="77777777" w:rsidTr="006A449B">
        <w:trPr>
          <w:jc w:val="center"/>
        </w:trPr>
        <w:tc>
          <w:tcPr>
            <w:tcW w:w="345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0E2E2E4C" w14:textId="77777777" w:rsidR="00E30938" w:rsidRDefault="00000000">
            <w:r>
              <w:rPr>
                <w:rFonts w:ascii="Arial" w:eastAsia="Arial" w:hAnsi="Arial"/>
                <w:color w:val="F7F3FF"/>
                <w:sz w:val="16"/>
              </w:rPr>
              <w:t>Matplotlib / Plotly</w:t>
            </w:r>
          </w:p>
        </w:tc>
        <w:tc>
          <w:tcPr>
            <w:tcW w:w="648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1CB2BFE6" w14:textId="77777777" w:rsidR="00E30938" w:rsidRDefault="00000000">
            <w:pPr>
              <w:jc w:val="center"/>
            </w:pPr>
            <w:r>
              <w:rPr>
                <w:rFonts w:ascii="Arial" w:eastAsia="Arial" w:hAnsi="Arial"/>
                <w:color w:val="F7F3FF"/>
                <w:sz w:val="16"/>
              </w:rPr>
              <w:t>Notebook charts and exploratory visuals.</w:t>
            </w:r>
          </w:p>
        </w:tc>
      </w:tr>
      <w:tr w:rsidR="00CD31FF" w14:paraId="2DFD86B8" w14:textId="77777777" w:rsidTr="006A449B">
        <w:trPr>
          <w:jc w:val="center"/>
        </w:trPr>
        <w:tc>
          <w:tcPr>
            <w:tcW w:w="345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0A20465" w14:textId="77777777" w:rsidR="00E30938" w:rsidRDefault="00000000">
            <w:r>
              <w:rPr>
                <w:rFonts w:ascii="Arial" w:eastAsia="Arial" w:hAnsi="Arial"/>
                <w:color w:val="F7F3FF"/>
                <w:sz w:val="16"/>
              </w:rPr>
              <w:t>Power BI</w:t>
            </w:r>
          </w:p>
        </w:tc>
        <w:tc>
          <w:tcPr>
            <w:tcW w:w="648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628F4957" w14:textId="77777777" w:rsidR="00E30938" w:rsidRDefault="00000000">
            <w:pPr>
              <w:jc w:val="center"/>
            </w:pPr>
            <w:r>
              <w:rPr>
                <w:rFonts w:ascii="Arial" w:eastAsia="Arial" w:hAnsi="Arial"/>
                <w:color w:val="F7F3FF"/>
                <w:sz w:val="16"/>
              </w:rPr>
              <w:t>Interactive dashboard design and business presentation of KPIs, charts, and model results.</w:t>
            </w:r>
          </w:p>
        </w:tc>
      </w:tr>
      <w:tr w:rsidR="00CD31FF" w14:paraId="4033312A" w14:textId="77777777" w:rsidTr="006A449B">
        <w:trPr>
          <w:jc w:val="center"/>
        </w:trPr>
        <w:tc>
          <w:tcPr>
            <w:tcW w:w="345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7226064D" w14:textId="77777777" w:rsidR="00E30938" w:rsidRDefault="00000000">
            <w:r>
              <w:rPr>
                <w:rFonts w:ascii="Arial" w:eastAsia="Arial" w:hAnsi="Arial"/>
                <w:color w:val="F7F3FF"/>
                <w:sz w:val="16"/>
              </w:rPr>
              <w:t>Microsoft Word</w:t>
            </w:r>
          </w:p>
        </w:tc>
        <w:tc>
          <w:tcPr>
            <w:tcW w:w="648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7CCA06C" w14:textId="77777777" w:rsidR="00E30938" w:rsidRDefault="00000000">
            <w:pPr>
              <w:jc w:val="center"/>
            </w:pPr>
            <w:r>
              <w:rPr>
                <w:rFonts w:ascii="Arial" w:eastAsia="Arial" w:hAnsi="Arial"/>
                <w:color w:val="F7F3FF"/>
                <w:sz w:val="16"/>
              </w:rPr>
              <w:t>Final documentation and academic reporting.</w:t>
            </w:r>
          </w:p>
        </w:tc>
      </w:tr>
    </w:tbl>
    <w:p w14:paraId="06F2019C" w14:textId="77777777" w:rsidR="00CD31FF" w:rsidRDefault="00CD31FF" w:rsidP="00CD31FF"/>
    <w:p w14:paraId="0D347FFD" w14:textId="77777777" w:rsidR="00CD31FF" w:rsidRDefault="00CD31FF" w:rsidP="00CD31FF">
      <w:pPr>
        <w:spacing w:after="120" w:line="259" w:lineRule="auto"/>
        <w:jc w:val="both"/>
      </w:pPr>
      <w:r>
        <w:rPr>
          <w:rFonts w:ascii="Times New Roman" w:hAnsi="Times New Roman"/>
          <w:sz w:val="22"/>
        </w:rPr>
        <w:t>These tools were selected because they support the full BI/DA workflow: data acquisition, cleaning, NLP, modeling, visualization, interpretation, and documentation.</w:t>
      </w:r>
    </w:p>
    <w:p w14:paraId="321EB6DF" w14:textId="77777777" w:rsidR="00CD31FF" w:rsidRDefault="00CD31FF" w:rsidP="00CD31FF">
      <w:pPr>
        <w:pStyle w:val="Heading1"/>
      </w:pPr>
      <w:r>
        <w:rPr>
          <w:rFonts w:ascii="Times New Roman" w:hAnsi="Times New Roman"/>
          <w:b/>
          <w:color w:val="1F4E79"/>
          <w:sz w:val="32"/>
        </w:rPr>
        <w:t>Project Deployment Effort - Use Case</w:t>
      </w:r>
    </w:p>
    <w:p w14:paraId="5F5A580F" w14:textId="77777777" w:rsidR="00CD31FF" w:rsidRDefault="00CD31FF" w:rsidP="00CD31FF">
      <w:pPr>
        <w:spacing w:after="120" w:line="259" w:lineRule="auto"/>
        <w:jc w:val="both"/>
      </w:pPr>
      <w:r>
        <w:rPr>
          <w:rFonts w:ascii="Times New Roman" w:hAnsi="Times New Roman"/>
          <w:sz w:val="22"/>
        </w:rPr>
        <w:t>A business user would consume this project mainly through the Power BI dashboard and the final analytical report. The dashboard can be used by business intelligence analysts, energy market researchers, and supply chain analysts to review tweet volume, sentiment behavior, keyword activity, event windows, and model performance.</w:t>
      </w:r>
    </w:p>
    <w:p w14:paraId="27F1297E" w14:textId="77777777" w:rsidR="00CD31FF" w:rsidRDefault="00CD31FF" w:rsidP="00CD31FF">
      <w:pPr>
        <w:spacing w:after="120" w:line="259" w:lineRule="auto"/>
        <w:jc w:val="both"/>
      </w:pPr>
      <w:r>
        <w:rPr>
          <w:rFonts w:ascii="Times New Roman" w:hAnsi="Times New Roman"/>
          <w:sz w:val="22"/>
        </w:rPr>
        <w:t>The most realistic deployment is a scheduled analytical dashboard rather than a trading system. In a future version, the workflow could be automated by refreshing tweet data and oil prices, recalculating sentiment features, updating model outputs, and publishing the refreshed Power BI dashboard to business users.</w:t>
      </w:r>
    </w:p>
    <w:p w14:paraId="69D18BC8" w14:textId="77777777" w:rsidR="00CD31FF" w:rsidRDefault="00CD31FF" w:rsidP="00CD31FF">
      <w:pPr>
        <w:pStyle w:val="ListNumber"/>
        <w:tabs>
          <w:tab w:val="num" w:pos="360"/>
        </w:tabs>
        <w:spacing w:after="60"/>
      </w:pPr>
      <w:r>
        <w:rPr>
          <w:sz w:val="21"/>
        </w:rPr>
        <w:t>User opens the Power BI dashboard.</w:t>
      </w:r>
    </w:p>
    <w:p w14:paraId="26EC5CA9" w14:textId="77777777" w:rsidR="00CD31FF" w:rsidRDefault="00CD31FF" w:rsidP="00CD31FF">
      <w:pPr>
        <w:pStyle w:val="ListNumber"/>
        <w:tabs>
          <w:tab w:val="num" w:pos="360"/>
        </w:tabs>
        <w:spacing w:after="60"/>
      </w:pPr>
      <w:r>
        <w:rPr>
          <w:sz w:val="21"/>
        </w:rPr>
        <w:t>User reviews KPI cards for tweet count, average sentiment, next-day oil return, positive tweets, and negative tweets.</w:t>
      </w:r>
    </w:p>
    <w:p w14:paraId="54AB938A" w14:textId="77777777" w:rsidR="00CD31FF" w:rsidRDefault="00CD31FF" w:rsidP="00CD31FF">
      <w:pPr>
        <w:pStyle w:val="ListNumber"/>
        <w:tabs>
          <w:tab w:val="num" w:pos="360"/>
        </w:tabs>
        <w:spacing w:after="60"/>
      </w:pPr>
      <w:r>
        <w:rPr>
          <w:sz w:val="21"/>
        </w:rPr>
        <w:t>User filters by year or keyword type to inspect market-related activity.</w:t>
      </w:r>
    </w:p>
    <w:p w14:paraId="5547EE4C" w14:textId="77777777" w:rsidR="00CD31FF" w:rsidRDefault="00CD31FF" w:rsidP="00CD31FF">
      <w:pPr>
        <w:pStyle w:val="ListNumber"/>
        <w:tabs>
          <w:tab w:val="num" w:pos="360"/>
        </w:tabs>
        <w:spacing w:after="60"/>
      </w:pPr>
      <w:r>
        <w:rPr>
          <w:sz w:val="21"/>
        </w:rPr>
        <w:t>User reviews model performance to understand whether sentiment improved prediction.</w:t>
      </w:r>
    </w:p>
    <w:p w14:paraId="438DB94B" w14:textId="77777777" w:rsidR="00CD31FF" w:rsidRDefault="00CD31FF" w:rsidP="00CD31FF">
      <w:pPr>
        <w:pStyle w:val="ListNumber"/>
        <w:tabs>
          <w:tab w:val="num" w:pos="360"/>
        </w:tabs>
        <w:spacing w:after="60"/>
      </w:pPr>
      <w:r>
        <w:rPr>
          <w:sz w:val="21"/>
        </w:rPr>
        <w:t>User reads the interpretation carefully, especially the limitation that the signal is weak and not causal.</w:t>
      </w:r>
    </w:p>
    <w:p w14:paraId="2F0A4A5D" w14:textId="77777777" w:rsidR="00E30938" w:rsidRDefault="00000000">
      <w:r>
        <w:br w:type="page"/>
      </w:r>
    </w:p>
    <w:p w14:paraId="38D39CA4" w14:textId="77777777" w:rsidR="00CD31FF" w:rsidRDefault="00CD31FF" w:rsidP="00CD31FF">
      <w:pPr>
        <w:pStyle w:val="Heading1"/>
      </w:pPr>
      <w:r>
        <w:rPr>
          <w:rFonts w:ascii="Times New Roman" w:hAnsi="Times New Roman"/>
          <w:b/>
          <w:color w:val="1F4E79"/>
          <w:sz w:val="32"/>
        </w:rPr>
        <w:lastRenderedPageBreak/>
        <w:t>Results</w:t>
      </w:r>
    </w:p>
    <w:p w14:paraId="292D04AA" w14:textId="77777777" w:rsidR="00CD31FF" w:rsidRDefault="00CD31FF" w:rsidP="00CD31FF">
      <w:pPr>
        <w:pStyle w:val="Heading2"/>
      </w:pPr>
      <w:r>
        <w:rPr>
          <w:rFonts w:ascii="Times New Roman" w:hAnsi="Times New Roman"/>
          <w:b/>
          <w:color w:val="262626"/>
        </w:rPr>
        <w:t>Regression Results</w:t>
      </w:r>
    </w:p>
    <w:p>
      <w:pPr>
        <w:spacing w:after="40"/>
      </w:pPr>
    </w:p>
    <w:p>
      <w:pPr>
        <w:pStyle w:val="CodeTitle"/>
        <w:shd w:fill="EAF2F8"/>
        <w:keepNext/>
        <w:pBdr>
          <w:bottom w:val="single" w:sz="4" w:space="1" w:color="2F5597"/>
        </w:pBdr>
      </w:pPr>
      <w:r>
        <w:t>Code Link - Table - Regression Results</w:t>
      </w:r>
    </w:p>
    <w:p>
      <w:pPr>
        <w:pStyle w:val="CodeBullet"/>
        <w:keepNext/>
        <w:ind w:left="317" w:hanging="187"/>
      </w:pPr>
      <w:r>
        <w:t>• Trains regression models for next-day oil return percentage.</w:t>
      </w:r>
    </w:p>
    <w:p>
      <w:pPr>
        <w:pStyle w:val="CodeBullet"/>
        <w:keepNext/>
        <w:ind w:left="317" w:hanging="187"/>
      </w:pPr>
      <w:r>
        <w:t>• Calculates MAE, RMSE, and R2.</w:t>
      </w:r>
    </w:p>
    <w:p>
      <w:pPr>
        <w:pStyle w:val="CodeBullet"/>
        <w:keepNext/>
        <w:ind w:left="317" w:hanging="187"/>
      </w:pPr>
      <w:r>
        <w:t>• Stores results in a comparison table.</w:t>
      </w:r>
    </w:p>
    <w:p>
      <w:pPr>
        <w:pStyle w:val="CodeSmallLabel"/>
        <w:keepNext/>
      </w:pPr>
      <w:r>
        <w:t>Notebook excerpt:</w:t>
      </w:r>
    </w:p>
    <w:p>
      <w:pPr>
        <w:pStyle w:val="CodeBox"/>
        <w:shd w:fill="F5F5F5"/>
        <w:spacing w:before="0" w:after="0" w:line="240" w:lineRule="auto"/>
        <w:ind w:left="115"/>
      </w:pPr>
      <w:r>
        <w:t>}</w:t>
      </w:r>
    </w:p>
    <w:p>
      <w:pPr>
        <w:pStyle w:val="CodeBox"/>
        <w:shd w:fill="F5F5F5"/>
        <w:spacing w:before="0" w:after="0" w:line="240" w:lineRule="auto"/>
        <w:ind w:left="115"/>
      </w:pPr>
      <w:r>
        <w:t xml:space="preserve"> </w:t>
      </w:r>
    </w:p>
    <w:p>
      <w:pPr>
        <w:pStyle w:val="CodeBox"/>
        <w:shd w:fill="F5F5F5"/>
        <w:spacing w:before="0" w:after="0" w:line="240" w:lineRule="auto"/>
        <w:ind w:left="115"/>
      </w:pPr>
      <w:r>
        <w:t>reg_results = []</w:t>
      </w:r>
    </w:p>
    <w:p>
      <w:pPr>
        <w:pStyle w:val="CodeBox"/>
        <w:shd w:fill="F5F5F5"/>
        <w:spacing w:before="0" w:after="0" w:line="240" w:lineRule="auto"/>
        <w:ind w:left="115"/>
      </w:pPr>
      <w:r>
        <w:t>reg_predictions = {}</w:t>
      </w:r>
    </w:p>
    <w:p>
      <w:pPr>
        <w:pStyle w:val="CodeBox"/>
        <w:shd w:fill="F5F5F5"/>
        <w:spacing w:before="0" w:after="0" w:line="240" w:lineRule="auto"/>
        <w:ind w:left="115"/>
      </w:pPr>
      <w:r>
        <w:t>for name, (feature_type, model) in regression_models.items():</w:t>
      </w:r>
    </w:p>
    <w:p>
      <w:pPr>
        <w:pStyle w:val="CodeBox"/>
        <w:shd w:fill="F5F5F5"/>
        <w:spacing w:before="0" w:after="0" w:line="240" w:lineRule="auto"/>
        <w:ind w:left="115"/>
      </w:pPr>
      <w:r>
        <w:t xml:space="preserve">    if feature_type == 'baseline':</w:t>
      </w:r>
    </w:p>
    <w:p>
      <w:pPr>
        <w:pStyle w:val="CodeBox"/>
        <w:shd w:fill="F5F5F5"/>
        <w:spacing w:before="0" w:after="0" w:line="240" w:lineRule="auto"/>
        <w:ind w:left="115"/>
      </w:pPr>
      <w:r>
        <w:t xml:space="preserve">        model.fit(Xb_train_scaled, y_reg_train)</w:t>
      </w:r>
    </w:p>
    <w:p>
      <w:pPr>
        <w:pStyle w:val="CodeBox"/>
        <w:shd w:fill="F5F5F5"/>
        <w:spacing w:before="0" w:after="0" w:line="240" w:lineRule="auto"/>
        <w:ind w:left="115"/>
      </w:pPr>
      <w:r>
        <w:t xml:space="preserve">        pred = model.predict(Xb_test_scaled)</w:t>
      </w:r>
    </w:p>
    <w:p>
      <w:pPr>
        <w:pStyle w:val="CodeBox"/>
        <w:shd w:fill="F5F5F5"/>
        <w:spacing w:before="0" w:after="0" w:line="240" w:lineRule="auto"/>
        <w:ind w:left="115"/>
      </w:pPr>
      <w:r>
        <w:t xml:space="preserve">    else:</w:t>
      </w:r>
    </w:p>
    <w:p>
      <w:pPr>
        <w:pStyle w:val="CodeBox"/>
        <w:shd w:fill="F5F5F5"/>
        <w:spacing w:before="0" w:after="0" w:line="240" w:lineRule="auto"/>
        <w:ind w:left="115"/>
      </w:pPr>
      <w:r>
        <w:t xml:space="preserve">    })</w:t>
      </w:r>
    </w:p>
    <w:p>
      <w:pPr>
        <w:pStyle w:val="CodeBox"/>
        <w:shd w:fill="F5F5F5"/>
        <w:spacing w:before="0" w:after="0" w:line="240" w:lineRule="auto"/>
        <w:ind w:left="115"/>
      </w:pPr>
      <w:r>
        <w:t>reg_results_df = pd.DataFrame(reg_results).sort_values('R2', ascending=False)</w:t>
      </w:r>
    </w:p>
    <w:p>
      <w:pPr>
        <w:pStyle w:val="CodeBox"/>
        <w:shd w:fill="F5F5F5"/>
        <w:spacing w:before="0" w:after="0" w:line="240" w:lineRule="auto"/>
        <w:ind w:left="115"/>
      </w:pPr>
      <w:r>
        <w:t>display_dark_table(reg_results_df)</w:t>
      </w:r>
    </w:p>
    <w:p>
      <w:pPr>
        <w:pStyle w:val="CodeDescription"/>
        <w:shd w:fill="FFF8E1"/>
        <w:spacing w:before="40" w:after="120"/>
      </w:pPr>
      <w:r>
        <w:t>Description: This code is the direct source for the regression results table and helps explain why regression performance was weak.</w:t>
      </w:r>
    </w:p>
    <w:tbl>
      <w:tblPr>
        <w:tblStyle w:val="TableGrid"/>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3168"/>
        <w:gridCol w:w="1872"/>
        <w:gridCol w:w="1872"/>
        <w:gridCol w:w="1872"/>
      </w:tblGrid>
      <w:tr w:rsidR="00CD31FF" w14:paraId="35DAABFB" w14:textId="77777777" w:rsidTr="006A449B">
        <w:trPr>
          <w:jc w:val="center"/>
        </w:trPr>
        <w:tc>
          <w:tcPr>
            <w:tcW w:w="3168" w:type="dxa"/>
            <w:tcBorders>
              <w:top w:val="single" w:sz="10" w:space="0" w:color="2F80ED"/>
              <w:left w:val="single" w:sz="10" w:space="0" w:color="2F80ED"/>
              <w:bottom w:val="single" w:sz="10" w:space="0" w:color="2F80ED"/>
              <w:right w:val="single" w:sz="10" w:space="0" w:color="2F80ED"/>
            </w:tcBorders>
            <w:shd w:val="clear" w:color="auto" w:fill="2F80ED"/>
            <w:tcMar>
              <w:top w:w="80" w:type="dxa"/>
              <w:left w:w="80" w:type="dxa"/>
              <w:bottom w:w="80" w:type="dxa"/>
              <w:right w:w="80" w:type="dxa"/>
            </w:tcMar>
            <w:vAlign w:val="center"/>
          </w:tcPr>
          <w:p w14:paraId="3F18B35E" w14:textId="77777777" w:rsidR="00E30938" w:rsidRDefault="00000000">
            <w:pPr>
              <w:jc w:val="center"/>
            </w:pPr>
            <w:r>
              <w:rPr>
                <w:rFonts w:ascii="Arial" w:eastAsia="Arial" w:hAnsi="Arial"/>
                <w:b/>
                <w:color w:val="FFFFFF"/>
                <w:sz w:val="16"/>
              </w:rPr>
              <w:t>Model</w:t>
            </w:r>
          </w:p>
        </w:tc>
        <w:tc>
          <w:tcPr>
            <w:tcW w:w="1872" w:type="dxa"/>
            <w:tcBorders>
              <w:top w:val="single" w:sz="10" w:space="0" w:color="2F80ED"/>
              <w:left w:val="single" w:sz="10" w:space="0" w:color="2F80ED"/>
              <w:bottom w:val="single" w:sz="10" w:space="0" w:color="2F80ED"/>
              <w:right w:val="single" w:sz="10" w:space="0" w:color="2F80ED"/>
            </w:tcBorders>
            <w:shd w:val="clear" w:color="auto" w:fill="E83E9B"/>
            <w:tcMar>
              <w:top w:w="80" w:type="dxa"/>
              <w:left w:w="80" w:type="dxa"/>
              <w:bottom w:w="80" w:type="dxa"/>
              <w:right w:w="80" w:type="dxa"/>
            </w:tcMar>
            <w:vAlign w:val="center"/>
          </w:tcPr>
          <w:p w14:paraId="31A5ED2C" w14:textId="77777777" w:rsidR="00E30938" w:rsidRDefault="00000000">
            <w:pPr>
              <w:jc w:val="center"/>
            </w:pPr>
            <w:r>
              <w:rPr>
                <w:rFonts w:ascii="Arial" w:eastAsia="Arial" w:hAnsi="Arial"/>
                <w:b/>
                <w:color w:val="FFFFFF"/>
                <w:sz w:val="16"/>
              </w:rPr>
              <w:t>MAE</w:t>
            </w:r>
          </w:p>
        </w:tc>
        <w:tc>
          <w:tcPr>
            <w:tcW w:w="1872" w:type="dxa"/>
            <w:tcBorders>
              <w:top w:val="single" w:sz="10" w:space="0" w:color="F6C84C"/>
              <w:left w:val="single" w:sz="10" w:space="0" w:color="F6C84C"/>
              <w:bottom w:val="single" w:sz="10" w:space="0" w:color="F6C84C"/>
              <w:right w:val="single" w:sz="10" w:space="0" w:color="F6C84C"/>
            </w:tcBorders>
            <w:shd w:val="clear" w:color="auto" w:fill="F6C84C"/>
            <w:tcMar>
              <w:top w:w="80" w:type="dxa"/>
              <w:left w:w="80" w:type="dxa"/>
              <w:bottom w:w="80" w:type="dxa"/>
              <w:right w:w="80" w:type="dxa"/>
            </w:tcMar>
            <w:vAlign w:val="center"/>
          </w:tcPr>
          <w:p w14:paraId="45888A86" w14:textId="77777777" w:rsidR="00E30938" w:rsidRDefault="00000000">
            <w:pPr>
              <w:jc w:val="center"/>
            </w:pPr>
            <w:r>
              <w:rPr>
                <w:rFonts w:ascii="Arial" w:eastAsia="Arial" w:hAnsi="Arial"/>
                <w:b/>
                <w:color w:val="100B2D"/>
                <w:sz w:val="16"/>
              </w:rPr>
              <w:t>RMSE</w:t>
            </w:r>
          </w:p>
        </w:tc>
        <w:tc>
          <w:tcPr>
            <w:tcW w:w="1872" w:type="dxa"/>
            <w:tcBorders>
              <w:top w:val="single" w:sz="10" w:space="0" w:color="2F80ED"/>
              <w:left w:val="single" w:sz="10" w:space="0" w:color="2F80ED"/>
              <w:bottom w:val="single" w:sz="10" w:space="0" w:color="2F80ED"/>
              <w:right w:val="single" w:sz="10" w:space="0" w:color="2F80ED"/>
            </w:tcBorders>
            <w:shd w:val="clear" w:color="auto" w:fill="2F80ED"/>
            <w:tcMar>
              <w:top w:w="80" w:type="dxa"/>
              <w:left w:w="80" w:type="dxa"/>
              <w:bottom w:w="80" w:type="dxa"/>
              <w:right w:w="80" w:type="dxa"/>
            </w:tcMar>
            <w:vAlign w:val="center"/>
          </w:tcPr>
          <w:p w14:paraId="223712D8" w14:textId="77777777" w:rsidR="00E30938" w:rsidRDefault="00000000">
            <w:pPr>
              <w:jc w:val="center"/>
            </w:pPr>
            <w:r>
              <w:rPr>
                <w:rFonts w:ascii="Arial" w:eastAsia="Arial" w:hAnsi="Arial"/>
                <w:b/>
                <w:color w:val="FFFFFF"/>
                <w:sz w:val="16"/>
              </w:rPr>
              <w:t>R2</w:t>
            </w:r>
          </w:p>
        </w:tc>
      </w:tr>
      <w:tr w:rsidR="00CD31FF" w14:paraId="393BFA06" w14:textId="77777777" w:rsidTr="006A449B">
        <w:trPr>
          <w:jc w:val="center"/>
        </w:trPr>
        <w:tc>
          <w:tcPr>
            <w:tcW w:w="3168"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210488EA" w14:textId="77777777" w:rsidR="00E30938" w:rsidRDefault="00000000">
            <w:r>
              <w:rPr>
                <w:rFonts w:ascii="Arial" w:eastAsia="Arial" w:hAnsi="Arial"/>
                <w:color w:val="F7F3FF"/>
                <w:sz w:val="16"/>
              </w:rPr>
              <w:t>Dummy Mean</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46052C7C" w14:textId="77777777" w:rsidR="00E30938" w:rsidRDefault="00000000">
            <w:pPr>
              <w:jc w:val="center"/>
            </w:pPr>
            <w:r>
              <w:rPr>
                <w:rFonts w:ascii="Arial" w:eastAsia="Arial" w:hAnsi="Arial"/>
                <w:color w:val="F7F3FF"/>
                <w:sz w:val="16"/>
              </w:rPr>
              <w:t>2.0340</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4F8862B8" w14:textId="77777777" w:rsidR="00E30938" w:rsidRDefault="00000000">
            <w:pPr>
              <w:jc w:val="center"/>
            </w:pPr>
            <w:r>
              <w:rPr>
                <w:rFonts w:ascii="Arial" w:eastAsia="Arial" w:hAnsi="Arial"/>
                <w:color w:val="F7F3FF"/>
                <w:sz w:val="16"/>
              </w:rPr>
              <w:t>2.5364</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3E40063C" w14:textId="77777777" w:rsidR="00E30938" w:rsidRDefault="00000000">
            <w:pPr>
              <w:jc w:val="center"/>
            </w:pPr>
            <w:r>
              <w:rPr>
                <w:rFonts w:ascii="Arial" w:eastAsia="Arial" w:hAnsi="Arial"/>
                <w:color w:val="F7F3FF"/>
                <w:sz w:val="16"/>
              </w:rPr>
              <w:t>-0.0205</w:t>
            </w:r>
          </w:p>
        </w:tc>
      </w:tr>
      <w:tr w:rsidR="00CD31FF" w14:paraId="4FF05E68" w14:textId="77777777" w:rsidTr="006A449B">
        <w:trPr>
          <w:jc w:val="center"/>
        </w:trPr>
        <w:tc>
          <w:tcPr>
            <w:tcW w:w="3168"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4CF383EF" w14:textId="77777777" w:rsidR="00E30938" w:rsidRDefault="00000000">
            <w:r>
              <w:rPr>
                <w:rFonts w:ascii="Arial" w:eastAsia="Arial" w:hAnsi="Arial"/>
                <w:color w:val="F7F3FF"/>
                <w:sz w:val="16"/>
              </w:rPr>
              <w:t>Sentiment Huber</w:t>
            </w:r>
          </w:p>
        </w:tc>
        <w:tc>
          <w:tcPr>
            <w:tcW w:w="187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51933CD" w14:textId="77777777" w:rsidR="00E30938" w:rsidRDefault="00000000">
            <w:pPr>
              <w:jc w:val="center"/>
            </w:pPr>
            <w:r>
              <w:rPr>
                <w:rFonts w:ascii="Arial" w:eastAsia="Arial" w:hAnsi="Arial"/>
                <w:color w:val="F7F3FF"/>
                <w:sz w:val="16"/>
              </w:rPr>
              <w:t>2.1652</w:t>
            </w:r>
          </w:p>
        </w:tc>
        <w:tc>
          <w:tcPr>
            <w:tcW w:w="187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22E5205B" w14:textId="77777777" w:rsidR="00E30938" w:rsidRDefault="00000000">
            <w:pPr>
              <w:jc w:val="center"/>
            </w:pPr>
            <w:r>
              <w:rPr>
                <w:rFonts w:ascii="Arial" w:eastAsia="Arial" w:hAnsi="Arial"/>
                <w:color w:val="F7F3FF"/>
                <w:sz w:val="16"/>
              </w:rPr>
              <w:t>2.7600</w:t>
            </w:r>
          </w:p>
        </w:tc>
        <w:tc>
          <w:tcPr>
            <w:tcW w:w="187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4B171794" w14:textId="77777777" w:rsidR="00E30938" w:rsidRDefault="00000000">
            <w:pPr>
              <w:jc w:val="center"/>
            </w:pPr>
            <w:r>
              <w:rPr>
                <w:rFonts w:ascii="Arial" w:eastAsia="Arial" w:hAnsi="Arial"/>
                <w:color w:val="F7F3FF"/>
                <w:sz w:val="16"/>
              </w:rPr>
              <w:t>-0.2083</w:t>
            </w:r>
          </w:p>
        </w:tc>
      </w:tr>
      <w:tr w:rsidR="00CD31FF" w14:paraId="714C6FBD" w14:textId="77777777" w:rsidTr="006A449B">
        <w:trPr>
          <w:jc w:val="center"/>
        </w:trPr>
        <w:tc>
          <w:tcPr>
            <w:tcW w:w="3168"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5362AD39" w14:textId="77777777" w:rsidR="00E30938" w:rsidRDefault="00000000">
            <w:r>
              <w:rPr>
                <w:rFonts w:ascii="Arial" w:eastAsia="Arial" w:hAnsi="Arial"/>
                <w:color w:val="F7F3FF"/>
                <w:sz w:val="16"/>
              </w:rPr>
              <w:t>Sentiment GB</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B9C3DB3" w14:textId="77777777" w:rsidR="00E30938" w:rsidRDefault="00000000">
            <w:pPr>
              <w:jc w:val="center"/>
            </w:pPr>
            <w:r>
              <w:rPr>
                <w:rFonts w:ascii="Arial" w:eastAsia="Arial" w:hAnsi="Arial"/>
                <w:color w:val="F7F3FF"/>
                <w:sz w:val="16"/>
              </w:rPr>
              <w:t>2.2574</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3F7B547" w14:textId="77777777" w:rsidR="00E30938" w:rsidRDefault="00000000">
            <w:pPr>
              <w:jc w:val="center"/>
            </w:pPr>
            <w:r>
              <w:rPr>
                <w:rFonts w:ascii="Arial" w:eastAsia="Arial" w:hAnsi="Arial"/>
                <w:color w:val="F7F3FF"/>
                <w:sz w:val="16"/>
              </w:rPr>
              <w:t>2.8516</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50F20F94" w14:textId="77777777" w:rsidR="00E30938" w:rsidRDefault="00000000">
            <w:pPr>
              <w:jc w:val="center"/>
            </w:pPr>
            <w:r>
              <w:rPr>
                <w:rFonts w:ascii="Arial" w:eastAsia="Arial" w:hAnsi="Arial"/>
                <w:color w:val="F7F3FF"/>
                <w:sz w:val="16"/>
              </w:rPr>
              <w:t>-0.2898</w:t>
            </w:r>
          </w:p>
        </w:tc>
      </w:tr>
      <w:tr w:rsidR="00CD31FF" w14:paraId="1CEDB546" w14:textId="77777777" w:rsidTr="006A449B">
        <w:trPr>
          <w:jc w:val="center"/>
        </w:trPr>
        <w:tc>
          <w:tcPr>
            <w:tcW w:w="3168"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1C6790BC" w14:textId="77777777" w:rsidR="00E30938" w:rsidRDefault="00000000">
            <w:r>
              <w:rPr>
                <w:rFonts w:ascii="Arial" w:eastAsia="Arial" w:hAnsi="Arial"/>
                <w:color w:val="F7F3FF"/>
                <w:sz w:val="16"/>
              </w:rPr>
              <w:t>Oil Baseline RF</w:t>
            </w:r>
          </w:p>
        </w:tc>
        <w:tc>
          <w:tcPr>
            <w:tcW w:w="187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4C284580" w14:textId="77777777" w:rsidR="00E30938" w:rsidRDefault="00000000">
            <w:pPr>
              <w:jc w:val="center"/>
            </w:pPr>
            <w:r>
              <w:rPr>
                <w:rFonts w:ascii="Arial" w:eastAsia="Arial" w:hAnsi="Arial"/>
                <w:color w:val="F7F3FF"/>
                <w:sz w:val="16"/>
              </w:rPr>
              <w:t>3.2215</w:t>
            </w:r>
          </w:p>
        </w:tc>
        <w:tc>
          <w:tcPr>
            <w:tcW w:w="187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FFF2B19" w14:textId="77777777" w:rsidR="00E30938" w:rsidRDefault="00000000">
            <w:pPr>
              <w:jc w:val="center"/>
            </w:pPr>
            <w:r>
              <w:rPr>
                <w:rFonts w:ascii="Arial" w:eastAsia="Arial" w:hAnsi="Arial"/>
                <w:color w:val="F7F3FF"/>
                <w:sz w:val="16"/>
              </w:rPr>
              <w:t>4.2607</w:t>
            </w:r>
          </w:p>
        </w:tc>
        <w:tc>
          <w:tcPr>
            <w:tcW w:w="187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B2531A1" w14:textId="77777777" w:rsidR="00E30938" w:rsidRDefault="00000000">
            <w:pPr>
              <w:jc w:val="center"/>
            </w:pPr>
            <w:r>
              <w:rPr>
                <w:rFonts w:ascii="Arial" w:eastAsia="Arial" w:hAnsi="Arial"/>
                <w:color w:val="F7F3FF"/>
                <w:sz w:val="16"/>
              </w:rPr>
              <w:t>-1.8794</w:t>
            </w:r>
          </w:p>
        </w:tc>
      </w:tr>
      <w:tr w:rsidR="00CD31FF" w14:paraId="6AB23151" w14:textId="77777777" w:rsidTr="006A449B">
        <w:trPr>
          <w:jc w:val="center"/>
        </w:trPr>
        <w:tc>
          <w:tcPr>
            <w:tcW w:w="3168"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664FF25A" w14:textId="77777777" w:rsidR="00E30938" w:rsidRDefault="00000000">
            <w:r>
              <w:rPr>
                <w:rFonts w:ascii="Arial" w:eastAsia="Arial" w:hAnsi="Arial"/>
                <w:color w:val="F7F3FF"/>
                <w:sz w:val="16"/>
              </w:rPr>
              <w:t>Sentiment RF</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2411622E" w14:textId="77777777" w:rsidR="00E30938" w:rsidRDefault="00000000">
            <w:pPr>
              <w:jc w:val="center"/>
            </w:pPr>
            <w:r>
              <w:rPr>
                <w:rFonts w:ascii="Arial" w:eastAsia="Arial" w:hAnsi="Arial"/>
                <w:color w:val="F7F3FF"/>
                <w:sz w:val="16"/>
              </w:rPr>
              <w:t>3.3899</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49F03F60" w14:textId="77777777" w:rsidR="00E30938" w:rsidRDefault="00000000">
            <w:pPr>
              <w:jc w:val="center"/>
            </w:pPr>
            <w:r>
              <w:rPr>
                <w:rFonts w:ascii="Arial" w:eastAsia="Arial" w:hAnsi="Arial"/>
                <w:color w:val="F7F3FF"/>
                <w:sz w:val="16"/>
              </w:rPr>
              <w:t>4.4734</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20BC165A" w14:textId="77777777" w:rsidR="00E30938" w:rsidRDefault="00000000">
            <w:pPr>
              <w:jc w:val="center"/>
            </w:pPr>
            <w:r>
              <w:rPr>
                <w:rFonts w:ascii="Arial" w:eastAsia="Arial" w:hAnsi="Arial"/>
                <w:color w:val="F7F3FF"/>
                <w:sz w:val="16"/>
              </w:rPr>
              <w:t>-2.1741</w:t>
            </w:r>
          </w:p>
        </w:tc>
      </w:tr>
      <w:tr w:rsidR="00CD31FF" w14:paraId="6CE7FDCF" w14:textId="77777777" w:rsidTr="006A449B">
        <w:trPr>
          <w:jc w:val="center"/>
        </w:trPr>
        <w:tc>
          <w:tcPr>
            <w:tcW w:w="3168"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511ADA39" w14:textId="77777777" w:rsidR="00E30938" w:rsidRDefault="00000000">
            <w:r>
              <w:rPr>
                <w:rFonts w:ascii="Arial" w:eastAsia="Arial" w:hAnsi="Arial"/>
                <w:color w:val="F7F3FF"/>
                <w:sz w:val="16"/>
              </w:rPr>
              <w:t>Oil Baseline Ridge</w:t>
            </w:r>
          </w:p>
        </w:tc>
        <w:tc>
          <w:tcPr>
            <w:tcW w:w="187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0E32A8D5" w14:textId="77777777" w:rsidR="00E30938" w:rsidRDefault="00000000">
            <w:pPr>
              <w:jc w:val="center"/>
            </w:pPr>
            <w:r>
              <w:rPr>
                <w:rFonts w:ascii="Arial" w:eastAsia="Arial" w:hAnsi="Arial"/>
                <w:color w:val="F7F3FF"/>
                <w:sz w:val="16"/>
              </w:rPr>
              <w:t>6.1722</w:t>
            </w:r>
          </w:p>
        </w:tc>
        <w:tc>
          <w:tcPr>
            <w:tcW w:w="187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4883AAFA" w14:textId="77777777" w:rsidR="00E30938" w:rsidRDefault="00000000">
            <w:pPr>
              <w:jc w:val="center"/>
            </w:pPr>
            <w:r>
              <w:rPr>
                <w:rFonts w:ascii="Arial" w:eastAsia="Arial" w:hAnsi="Arial"/>
                <w:color w:val="F7F3FF"/>
                <w:sz w:val="16"/>
              </w:rPr>
              <w:t>7.8063</w:t>
            </w:r>
          </w:p>
        </w:tc>
        <w:tc>
          <w:tcPr>
            <w:tcW w:w="187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7E430A1D" w14:textId="77777777" w:rsidR="00E30938" w:rsidRDefault="00000000">
            <w:pPr>
              <w:jc w:val="center"/>
            </w:pPr>
            <w:r>
              <w:rPr>
                <w:rFonts w:ascii="Arial" w:eastAsia="Arial" w:hAnsi="Arial"/>
                <w:color w:val="F7F3FF"/>
                <w:sz w:val="16"/>
              </w:rPr>
              <w:t>-8.6658</w:t>
            </w:r>
          </w:p>
        </w:tc>
      </w:tr>
      <w:tr w:rsidR="00CD31FF" w14:paraId="1164E959" w14:textId="77777777" w:rsidTr="006A449B">
        <w:trPr>
          <w:jc w:val="center"/>
        </w:trPr>
        <w:tc>
          <w:tcPr>
            <w:tcW w:w="3168"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B00D108" w14:textId="77777777" w:rsidR="00E30938" w:rsidRDefault="00000000">
            <w:r>
              <w:rPr>
                <w:rFonts w:ascii="Arial" w:eastAsia="Arial" w:hAnsi="Arial"/>
                <w:color w:val="F7F3FF"/>
                <w:sz w:val="16"/>
              </w:rPr>
              <w:t>Sentiment Ridge</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95FE9DD" w14:textId="77777777" w:rsidR="00E30938" w:rsidRDefault="00000000">
            <w:pPr>
              <w:jc w:val="center"/>
            </w:pPr>
            <w:r>
              <w:rPr>
                <w:rFonts w:ascii="Arial" w:eastAsia="Arial" w:hAnsi="Arial"/>
                <w:color w:val="F7F3FF"/>
                <w:sz w:val="16"/>
              </w:rPr>
              <w:t>6.4409</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3F9B817A" w14:textId="77777777" w:rsidR="00E30938" w:rsidRDefault="00000000">
            <w:pPr>
              <w:jc w:val="center"/>
            </w:pPr>
            <w:r>
              <w:rPr>
                <w:rFonts w:ascii="Arial" w:eastAsia="Arial" w:hAnsi="Arial"/>
                <w:color w:val="F7F3FF"/>
                <w:sz w:val="16"/>
              </w:rPr>
              <w:t>8.2840</w:t>
            </w:r>
          </w:p>
        </w:tc>
        <w:tc>
          <w:tcPr>
            <w:tcW w:w="187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4BC2F605" w14:textId="77777777" w:rsidR="00E30938" w:rsidRDefault="00000000">
            <w:pPr>
              <w:jc w:val="center"/>
            </w:pPr>
            <w:r>
              <w:rPr>
                <w:rFonts w:ascii="Arial" w:eastAsia="Arial" w:hAnsi="Arial"/>
                <w:color w:val="F7F3FF"/>
                <w:sz w:val="16"/>
              </w:rPr>
              <w:t>-9.8851</w:t>
            </w:r>
          </w:p>
        </w:tc>
      </w:tr>
    </w:tbl>
    <w:p w14:paraId="6758B267" w14:textId="77777777" w:rsidR="00CD31FF" w:rsidRDefault="00CD31FF" w:rsidP="00CD31FF"/>
    <w:p>
      <w:pPr>
        <w:spacing w:after="40"/>
      </w:pPr>
    </w:p>
    <w:p>
      <w:pPr>
        <w:pStyle w:val="CodeTitle"/>
        <w:shd w:fill="EAF2F8"/>
        <w:keepNext/>
        <w:pBdr>
          <w:bottom w:val="single" w:sz="4" w:space="1" w:color="2F5597"/>
        </w:pBdr>
      </w:pPr>
      <w:r>
        <w:t>Code Link - Figure 10 - Regression R2 Scores</w:t>
      </w:r>
    </w:p>
    <w:p>
      <w:pPr>
        <w:pStyle w:val="CodeBullet"/>
        <w:keepNext/>
        <w:ind w:left="317" w:hanging="187"/>
      </w:pPr>
      <w:r>
        <w:t>• Uses regression result metrics.</w:t>
      </w:r>
    </w:p>
    <w:p>
      <w:pPr>
        <w:pStyle w:val="CodeBullet"/>
        <w:keepNext/>
        <w:ind w:left="317" w:hanging="187"/>
      </w:pPr>
      <w:r>
        <w:t>• Highlights R2 values across models.</w:t>
      </w:r>
    </w:p>
    <w:p>
      <w:pPr>
        <w:pStyle w:val="CodeBullet"/>
        <w:keepNext/>
        <w:ind w:left="317" w:hanging="187"/>
      </w:pPr>
      <w:r>
        <w:t>• Shows that dummy/average performance was difficult to beat.</w:t>
      </w:r>
    </w:p>
    <w:p>
      <w:pPr>
        <w:pStyle w:val="CodeSmallLabel"/>
        <w:keepNext/>
      </w:pPr>
      <w:r>
        <w:t>Notebook excerpt:</w:t>
      </w:r>
    </w:p>
    <w:p>
      <w:pPr>
        <w:pStyle w:val="CodeBox"/>
        <w:shd w:fill="F5F5F5"/>
        <w:spacing w:before="0" w:after="0" w:line="240" w:lineRule="auto"/>
        <w:ind w:left="115"/>
      </w:pPr>
      <w:r>
        <w:t># Notebook Cell 37</w:t>
      </w:r>
    </w:p>
    <w:p>
      <w:pPr>
        <w:pStyle w:val="CodeBox"/>
        <w:shd w:fill="F5F5F5"/>
        <w:spacing w:before="0" w:after="0" w:line="240" w:lineRule="auto"/>
        <w:ind w:left="115"/>
      </w:pPr>
      <w:r>
        <w:t xml:space="preserve">    })</w:t>
      </w:r>
    </w:p>
    <w:p>
      <w:pPr>
        <w:pStyle w:val="CodeBox"/>
        <w:shd w:fill="F5F5F5"/>
        <w:spacing w:before="0" w:after="0" w:line="240" w:lineRule="auto"/>
        <w:ind w:left="115"/>
      </w:pPr>
      <w:r>
        <w:t xml:space="preserve"> </w:t>
      </w:r>
    </w:p>
    <w:p>
      <w:pPr>
        <w:pStyle w:val="CodeBox"/>
        <w:shd w:fill="F5F5F5"/>
        <w:spacing w:before="0" w:after="0" w:line="240" w:lineRule="auto"/>
        <w:ind w:left="115"/>
      </w:pPr>
      <w:r>
        <w:t>reg_results_df = pd.DataFrame(reg_results).sort_values('R2', ascending=False)</w:t>
      </w:r>
    </w:p>
    <w:p>
      <w:pPr>
        <w:pStyle w:val="CodeBox"/>
        <w:shd w:fill="F5F5F5"/>
        <w:spacing w:before="0" w:after="0" w:line="240" w:lineRule="auto"/>
        <w:ind w:left="115"/>
      </w:pPr>
      <w:r>
        <w:t>display_dark_table(reg_results_df)</w:t>
      </w:r>
    </w:p>
    <w:p>
      <w:pPr>
        <w:pStyle w:val="CodeBox"/>
        <w:shd w:fill="F5F5F5"/>
        <w:spacing w:before="0" w:after="0" w:line="240" w:lineRule="auto"/>
        <w:ind w:left="115"/>
      </w:pPr>
      <w:r>
        <w:t xml:space="preserve">        'MAE': mean_absolute_error(y_reg_test, pred),</w:t>
      </w:r>
    </w:p>
    <w:p>
      <w:pPr>
        <w:pStyle w:val="CodeBox"/>
        <w:shd w:fill="F5F5F5"/>
        <w:spacing w:before="0" w:after="0" w:line="240" w:lineRule="auto"/>
        <w:ind w:left="115"/>
      </w:pPr>
      <w:r>
        <w:t xml:space="preserve">        'RMSE': rmse,</w:t>
      </w:r>
    </w:p>
    <w:p>
      <w:pPr>
        <w:pStyle w:val="CodeBox"/>
        <w:shd w:fill="F5F5F5"/>
        <w:spacing w:before="0" w:after="0" w:line="240" w:lineRule="auto"/>
        <w:ind w:left="115"/>
      </w:pPr>
      <w:r>
        <w:t xml:space="preserve">        'R2': r2_score(y_reg_test, pred)</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38</w:t>
      </w:r>
    </w:p>
    <w:p>
      <w:pPr>
        <w:pStyle w:val="CodeBox"/>
        <w:shd w:fill="F5F5F5"/>
        <w:spacing w:before="0" w:after="0" w:line="240" w:lineRule="auto"/>
        <w:ind w:left="115"/>
      </w:pPr>
      <w:r>
        <w:t>best_reg = reg_results_df.iloc[0]</w:t>
      </w:r>
    </w:p>
    <w:p>
      <w:pPr>
        <w:pStyle w:val="CodeBox"/>
        <w:shd w:fill="F5F5F5"/>
        <w:spacing w:before="0" w:after="0" w:line="240" w:lineRule="auto"/>
        <w:ind w:left="115"/>
      </w:pPr>
      <w:r>
        <w:t>print('Best regression model:', best_reg['Model'])</w:t>
      </w:r>
    </w:p>
    <w:p>
      <w:pPr>
        <w:pStyle w:val="CodeBox"/>
        <w:shd w:fill="F5F5F5"/>
        <w:spacing w:before="0" w:after="0" w:line="240" w:lineRule="auto"/>
        <w:ind w:left="115"/>
      </w:pPr>
      <w:r>
        <w:t>print('Best R2:', round(best_reg['R2'], 4))</w:t>
      </w:r>
    </w:p>
    <w:p>
      <w:pPr>
        <w:pStyle w:val="CodeBox"/>
        <w:shd w:fill="F5F5F5"/>
        <w:spacing w:before="0" w:after="0" w:line="240" w:lineRule="auto"/>
        <w:ind w:left="115"/>
      </w:pPr>
      <w:r>
        <w:t>print('Best MAE:', round(best_reg['MAE'], 4))</w:t>
      </w:r>
    </w:p>
    <w:p>
      <w:pPr>
        <w:pStyle w:val="CodeBox"/>
        <w:shd w:fill="F5F5F5"/>
        <w:spacing w:before="0" w:after="0" w:line="240" w:lineRule="auto"/>
        <w:ind w:left="115"/>
      </w:pPr>
      <w:r>
        <w:t xml:space="preserve"> </w:t>
      </w:r>
    </w:p>
    <w:p>
      <w:pPr>
        <w:pStyle w:val="CodeBox"/>
        <w:shd w:fill="F5F5F5"/>
        <w:spacing w:before="0" w:after="0" w:line="240" w:lineRule="auto"/>
        <w:ind w:left="115"/>
      </w:pPr>
      <w:r>
        <w:t>if best_reg['R2'] &lt; 0:</w:t>
      </w:r>
    </w:p>
    <w:p>
      <w:pPr>
        <w:pStyle w:val="CodeBox"/>
        <w:shd w:fill="F5F5F5"/>
        <w:spacing w:before="0" w:after="0" w:line="240" w:lineRule="auto"/>
        <w:ind w:left="115"/>
      </w:pPr>
      <w:r>
        <w:t xml:space="preserve">    print('\nInterpretation: Regression performance is weak. The model does not explain next-day oil r...</w:t>
      </w:r>
    </w:p>
    <w:p>
      <w:pPr>
        <w:pStyle w:val="CodeBox"/>
        <w:shd w:fill="F5F5F5"/>
        <w:spacing w:before="0" w:after="0" w:line="240" w:lineRule="auto"/>
        <w:ind w:left="115"/>
      </w:pPr>
      <w:r>
        <w:t>elif best_reg['R2'] &lt; 0.1:</w:t>
      </w:r>
    </w:p>
    <w:p>
      <w:pPr>
        <w:pStyle w:val="CodeBox"/>
        <w:shd w:fill="F5F5F5"/>
        <w:spacing w:before="0" w:after="0" w:line="240" w:lineRule="auto"/>
        <w:ind w:left="115"/>
      </w:pPr>
      <w:r>
        <w:t xml:space="preserve">    print('\nInterpretation: Regression signal exists but is weak. Do not overclaim predictive power.')</w:t>
      </w:r>
    </w:p>
    <w:p>
      <w:pPr>
        <w:pStyle w:val="CodeBox"/>
        <w:shd w:fill="F5F5F5"/>
        <w:spacing w:before="0" w:after="0" w:line="240" w:lineRule="auto"/>
        <w:ind w:left="115"/>
      </w:pPr>
      <w:r>
        <w:t>else:</w:t>
      </w:r>
    </w:p>
    <w:p>
      <w:pPr>
        <w:pStyle w:val="CodeDescription"/>
        <w:shd w:fill="FFF8E1"/>
        <w:spacing w:before="40" w:after="120"/>
      </w:pPr>
      <w:r>
        <w:t>Description: The chart visually confirms that complex models did not strongly improve next-day return-size prediction.</w:t>
      </w:r>
    </w:p>
    <w:p w14:paraId="50C106AA" w14:textId="77777777" w:rsidR="00CD31FF" w:rsidRDefault="00CD31FF" w:rsidP="00CD31FF">
      <w:pPr>
        <w:jc w:val="center"/>
      </w:pPr>
      <w:r>
        <w:rPr>
          <w:noProof/>
        </w:rPr>
        <w:drawing>
          <wp:inline distT="0" distB="0" distL="0" distR="0" wp14:anchorId="5247E016" wp14:editId="2A6C84DC">
            <wp:extent cx="5303520" cy="26169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7"/>
                    <a:stretch>
                      <a:fillRect/>
                    </a:stretch>
                  </pic:blipFill>
                  <pic:spPr>
                    <a:xfrm>
                      <a:off x="0" y="0"/>
                      <a:ext cx="5303520" cy="2616939"/>
                    </a:xfrm>
                    <a:prstGeom prst="rect">
                      <a:avLst/>
                    </a:prstGeom>
                  </pic:spPr>
                </pic:pic>
              </a:graphicData>
            </a:graphic>
          </wp:inline>
        </w:drawing>
      </w:r>
    </w:p>
    <w:p w14:paraId="18297B28" w14:textId="77777777" w:rsidR="00CD31FF" w:rsidRDefault="00CD31FF" w:rsidP="00CD31FF">
      <w:pPr>
        <w:jc w:val="center"/>
      </w:pPr>
      <w:r>
        <w:rPr>
          <w:rFonts w:ascii="Times New Roman" w:hAnsi="Times New Roman"/>
          <w:i/>
          <w:sz w:val="18"/>
        </w:rPr>
        <w:t>Figure 10. Regression R2 Scores</w:t>
      </w:r>
    </w:p>
    <w:p>
      <w:pPr>
        <w:spacing w:after="40"/>
      </w:pPr>
    </w:p>
    <w:p>
      <w:pPr>
        <w:pStyle w:val="CodeTitle"/>
        <w:shd w:fill="EAF2F8"/>
        <w:keepNext/>
        <w:pBdr>
          <w:bottom w:val="single" w:sz="4" w:space="1" w:color="2F5597"/>
        </w:pBdr>
      </w:pPr>
      <w:r>
        <w:t>Code Link - Figure 11 - Notebook Regression Model Comparison</w:t>
      </w:r>
    </w:p>
    <w:p>
      <w:pPr>
        <w:pStyle w:val="CodeBullet"/>
        <w:keepNext/>
        <w:ind w:left="317" w:hanging="187"/>
      </w:pPr>
      <w:r>
        <w:t>• Builds the notebook regression comparison chart.</w:t>
      </w:r>
    </w:p>
    <w:p>
      <w:pPr>
        <w:pStyle w:val="CodeBullet"/>
        <w:keepNext/>
        <w:ind w:left="317" w:hanging="187"/>
      </w:pPr>
      <w:r>
        <w:t>• Compares models on R2.</w:t>
      </w:r>
    </w:p>
    <w:p>
      <w:pPr>
        <w:pStyle w:val="CodeBullet"/>
        <w:keepNext/>
        <w:ind w:left="317" w:hanging="187"/>
      </w:pPr>
      <w:r>
        <w:t>• Supports cautious interpretation of regression results.</w:t>
      </w:r>
    </w:p>
    <w:p>
      <w:pPr>
        <w:pStyle w:val="CodeSmallLabel"/>
        <w:keepNext/>
      </w:pPr>
      <w:r>
        <w:t>Notebook excerpt:</w:t>
      </w:r>
    </w:p>
    <w:p>
      <w:pPr>
        <w:pStyle w:val="CodeBox"/>
        <w:shd w:fill="F5F5F5"/>
        <w:spacing w:before="0" w:after="0" w:line="240" w:lineRule="auto"/>
        <w:ind w:left="115"/>
      </w:pPr>
      <w:r>
        <w:t xml:space="preserve"> </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fig = px.bar(reg_results_df, x='Model', y='R2', text='R2', title='Regression Model Comparison — R²')</w:t>
      </w:r>
    </w:p>
    <w:p>
      <w:pPr>
        <w:pStyle w:val="CodeBox"/>
        <w:shd w:fill="F5F5F5"/>
        <w:spacing w:before="0" w:after="0" w:line="240" w:lineRule="auto"/>
        <w:ind w:left="115"/>
      </w:pPr>
      <w:r>
        <w:t xml:space="preserve">    fig.update_traces(texttemplate='%{text:.3f}', textposition='outside')</w:t>
      </w:r>
    </w:p>
    <w:p>
      <w:pPr>
        <w:pStyle w:val="CodeBox"/>
        <w:shd w:fill="F5F5F5"/>
        <w:spacing w:before="0" w:after="0" w:line="240" w:lineRule="auto"/>
        <w:ind w:left="115"/>
      </w:pPr>
      <w:r>
        <w:t xml:space="preserve">    style_fig(fig, height=520).show()</w:t>
      </w:r>
    </w:p>
    <w:p>
      <w:pPr>
        <w:pStyle w:val="CodeBox"/>
        <w:shd w:fill="F5F5F5"/>
        <w:spacing w:before="0" w:after="0" w:line="240" w:lineRule="auto"/>
        <w:ind w:left="115"/>
      </w:pPr>
      <w:r>
        <w:t>else:</w:t>
      </w:r>
    </w:p>
    <w:p>
      <w:pPr>
        <w:pStyle w:val="CodeBox"/>
        <w:shd w:fill="F5F5F5"/>
        <w:spacing w:before="0" w:after="0" w:line="240" w:lineRule="auto"/>
        <w:ind w:left="115"/>
      </w:pPr>
      <w:r>
        <w:t xml:space="preserve">    reg_results_df.plot(kind='bar', x='Model', y='R2', title='Regression Model Comparison — R²')</w:t>
      </w:r>
    </w:p>
    <w:p>
      <w:pPr>
        <w:pStyle w:val="CodeBox"/>
        <w:shd w:fill="F5F5F5"/>
        <w:spacing w:before="0" w:after="0" w:line="240" w:lineRule="auto"/>
        <w:ind w:left="115"/>
      </w:pPr>
      <w:r>
        <w:t xml:space="preserve">    plt.xticks(rotation=45)</w:t>
      </w:r>
    </w:p>
    <w:p>
      <w:pPr>
        <w:pStyle w:val="CodeBox"/>
        <w:shd w:fill="F5F5F5"/>
        <w:spacing w:before="0" w:after="0" w:line="240" w:lineRule="auto"/>
        <w:ind w:left="115"/>
      </w:pPr>
      <w:r>
        <w:t xml:space="preserve">    plt.show()</w:t>
      </w:r>
    </w:p>
    <w:p>
      <w:pPr>
        <w:pStyle w:val="CodeBox"/>
        <w:shd w:fill="F5F5F5"/>
        <w:spacing w:before="0" w:after="0" w:line="240" w:lineRule="auto"/>
        <w:ind w:left="115"/>
      </w:pPr>
      <w:r>
        <w:t>best_reg = reg_results_df.iloc[0]</w:t>
      </w:r>
    </w:p>
    <w:p>
      <w:pPr>
        <w:pStyle w:val="CodeBox"/>
        <w:shd w:fill="F5F5F5"/>
        <w:spacing w:before="0" w:after="0" w:line="240" w:lineRule="auto"/>
        <w:ind w:left="115"/>
      </w:pPr>
      <w:r>
        <w:t>print('Best regression model:', best_reg['Model'])</w:t>
      </w:r>
    </w:p>
    <w:p>
      <w:pPr>
        <w:pStyle w:val="CodeBox"/>
        <w:shd w:fill="F5F5F5"/>
        <w:spacing w:before="0" w:after="0" w:line="240" w:lineRule="auto"/>
        <w:ind w:left="115"/>
      </w:pPr>
      <w:r>
        <w:t>print('Best R2:', round(best_reg['R2'], 4))</w:t>
      </w:r>
    </w:p>
    <w:p>
      <w:pPr>
        <w:pStyle w:val="CodeBox"/>
        <w:shd w:fill="F5F5F5"/>
        <w:spacing w:before="0" w:after="0" w:line="240" w:lineRule="auto"/>
        <w:ind w:left="115"/>
      </w:pPr>
      <w:r>
        <w:t>print('Best MAE:', round(best_reg['MAE'], 4))</w:t>
      </w:r>
    </w:p>
    <w:p>
      <w:pPr>
        <w:pStyle w:val="CodeBox"/>
        <w:shd w:fill="F5F5F5"/>
        <w:spacing w:before="0" w:after="0" w:line="240" w:lineRule="auto"/>
        <w:ind w:left="115"/>
      </w:pPr>
      <w:r>
        <w:t>if best_reg['R2'] &lt; 0:</w:t>
      </w:r>
    </w:p>
    <w:p>
      <w:pPr>
        <w:pStyle w:val="CodeBox"/>
        <w:shd w:fill="F5F5F5"/>
        <w:spacing w:before="0" w:after="0" w:line="240" w:lineRule="auto"/>
        <w:ind w:left="115"/>
      </w:pPr>
      <w:r>
        <w:t xml:space="preserve">    print('\nInterpretation: Regression performance is weak. The model does not explain next-day oil r...</w:t>
      </w:r>
    </w:p>
    <w:p>
      <w:pPr>
        <w:pStyle w:val="CodeBox"/>
        <w:shd w:fill="F5F5F5"/>
        <w:spacing w:before="0" w:after="0" w:line="240" w:lineRule="auto"/>
        <w:ind w:left="115"/>
      </w:pPr>
      <w:r>
        <w:t>elif best_reg['R2'] &lt; 0.1:</w:t>
      </w:r>
    </w:p>
    <w:p>
      <w:pPr>
        <w:pStyle w:val="CodeBox"/>
        <w:shd w:fill="F5F5F5"/>
        <w:spacing w:before="0" w:after="0" w:line="240" w:lineRule="auto"/>
        <w:ind w:left="115"/>
      </w:pPr>
      <w:r>
        <w:t xml:space="preserve">    print('\nInterpretation: Regression signal exists but is weak. Do not overclaim predictive power.')</w:t>
      </w:r>
    </w:p>
    <w:p>
      <w:pPr>
        <w:pStyle w:val="CodeBox"/>
        <w:shd w:fill="F5F5F5"/>
        <w:spacing w:before="0" w:after="0" w:line="240" w:lineRule="auto"/>
        <w:ind w:left="115"/>
      </w:pPr>
      <w:r>
        <w:t># 22) Regression Interpretation Guardrail</w:t>
      </w:r>
    </w:p>
    <w:p>
      <w:pPr>
        <w:pStyle w:val="CodeBox"/>
        <w:shd w:fill="F5F5F5"/>
        <w:spacing w:before="0" w:after="0" w:line="240" w:lineRule="auto"/>
        <w:ind w:left="115"/>
      </w:pPr>
      <w:r>
        <w:t># ... see the notebook for the full cell</w:t>
      </w:r>
    </w:p>
    <w:p>
      <w:pPr>
        <w:pStyle w:val="CodeDescription"/>
        <w:shd w:fill="FFF8E1"/>
        <w:spacing w:before="40" w:after="120"/>
      </w:pPr>
      <w:r>
        <w:t>Description: This visual is useful in discussion because weak R2 is not a failure if it is explained honestly.</w:t>
      </w:r>
    </w:p>
    <w:p w14:paraId="0A666761" w14:textId="77777777" w:rsidR="00CD31FF" w:rsidRDefault="00CD31FF" w:rsidP="00CD31FF">
      <w:pPr>
        <w:jc w:val="center"/>
      </w:pPr>
      <w:r>
        <w:rPr>
          <w:noProof/>
        </w:rPr>
        <w:lastRenderedPageBreak/>
        <w:drawing>
          <wp:inline distT="0" distB="0" distL="0" distR="0" wp14:anchorId="2031AFBC" wp14:editId="2D2F8189">
            <wp:extent cx="5303520" cy="27917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8"/>
                    <a:stretch>
                      <a:fillRect/>
                    </a:stretch>
                  </pic:blipFill>
                  <pic:spPr>
                    <a:xfrm>
                      <a:off x="0" y="0"/>
                      <a:ext cx="5303520" cy="2791797"/>
                    </a:xfrm>
                    <a:prstGeom prst="rect">
                      <a:avLst/>
                    </a:prstGeom>
                  </pic:spPr>
                </pic:pic>
              </a:graphicData>
            </a:graphic>
          </wp:inline>
        </w:drawing>
      </w:r>
    </w:p>
    <w:p w14:paraId="1598B069" w14:textId="77777777" w:rsidR="00CD31FF" w:rsidRDefault="00CD31FF" w:rsidP="00CD31FF">
      <w:pPr>
        <w:jc w:val="center"/>
      </w:pPr>
      <w:r>
        <w:rPr>
          <w:rFonts w:ascii="Times New Roman" w:hAnsi="Times New Roman"/>
          <w:i/>
          <w:sz w:val="18"/>
        </w:rPr>
        <w:t>Figure 11. Notebook Regression Model Comparison</w:t>
      </w:r>
    </w:p>
    <w:p w14:paraId="1DB45A27" w14:textId="77777777" w:rsidR="00CD31FF" w:rsidRDefault="00CD31FF" w:rsidP="00CD31FF">
      <w:pPr>
        <w:spacing w:after="120" w:line="259" w:lineRule="auto"/>
        <w:jc w:val="both"/>
      </w:pPr>
      <w:r>
        <w:rPr>
          <w:rFonts w:ascii="Times New Roman" w:hAnsi="Times New Roman"/>
          <w:sz w:val="22"/>
        </w:rPr>
        <w:t>The strongest regression result was the Dummy Mean benchmark, with R2 = -0.0205 and MAE = 2.0340. This is not an exciting result, but it is important. It shows that the more complex models did not predict the size of next-day oil returns better than a simple average-based approach.</w:t>
      </w:r>
    </w:p>
    <w:p w14:paraId="2AF351E0" w14:textId="77777777" w:rsidR="00CD31FF" w:rsidRDefault="00CD31FF" w:rsidP="00CD31FF">
      <w:pPr>
        <w:pStyle w:val="Heading2"/>
      </w:pPr>
      <w:r>
        <w:rPr>
          <w:rFonts w:ascii="Times New Roman" w:hAnsi="Times New Roman"/>
          <w:b/>
          <w:color w:val="262626"/>
        </w:rPr>
        <w:t>Classification Results</w:t>
      </w:r>
    </w:p>
    <w:p>
      <w:pPr>
        <w:spacing w:after="40"/>
      </w:pPr>
    </w:p>
    <w:p>
      <w:pPr>
        <w:pStyle w:val="CodeTitle"/>
        <w:shd w:fill="EAF2F8"/>
        <w:keepNext/>
        <w:pBdr>
          <w:bottom w:val="single" w:sz="4" w:space="1" w:color="2F5597"/>
        </w:pBdr>
      </w:pPr>
      <w:r>
        <w:t>Code Link - Table - Classification Results</w:t>
      </w:r>
    </w:p>
    <w:p>
      <w:pPr>
        <w:pStyle w:val="CodeBullet"/>
        <w:keepNext/>
        <w:ind w:left="317" w:hanging="187"/>
      </w:pPr>
      <w:r>
        <w:t>• Trains direction models for next-day up/down movement.</w:t>
      </w:r>
    </w:p>
    <w:p>
      <w:pPr>
        <w:pStyle w:val="CodeBullet"/>
        <w:keepNext/>
        <w:ind w:left="317" w:hanging="187"/>
      </w:pPr>
      <w:r>
        <w:t>• Calculates accuracy, balanced accuracy, precision, recall, F1, and ROC AUC.</w:t>
      </w:r>
    </w:p>
    <w:p>
      <w:pPr>
        <w:pStyle w:val="CodeBullet"/>
        <w:keepNext/>
        <w:ind w:left="317" w:hanging="187"/>
      </w:pPr>
      <w:r>
        <w:t>• Creates the classification comparison table.</w:t>
      </w:r>
    </w:p>
    <w:p>
      <w:pPr>
        <w:pStyle w:val="CodeSmallLabel"/>
        <w:keepNext/>
      </w:pPr>
      <w:r>
        <w:t>Notebook excerpt:</w:t>
      </w:r>
    </w:p>
    <w:p>
      <w:pPr>
        <w:pStyle w:val="CodeBox"/>
        <w:shd w:fill="F5F5F5"/>
        <w:spacing w:before="0" w:after="0" w:line="240" w:lineRule="auto"/>
        <w:ind w:left="115"/>
      </w:pPr>
      <w:r>
        <w:t>}</w:t>
      </w:r>
    </w:p>
    <w:p>
      <w:pPr>
        <w:pStyle w:val="CodeBox"/>
        <w:shd w:fill="F5F5F5"/>
        <w:spacing w:before="0" w:after="0" w:line="240" w:lineRule="auto"/>
        <w:ind w:left="115"/>
      </w:pPr>
      <w:r>
        <w:t xml:space="preserve"> </w:t>
      </w:r>
    </w:p>
    <w:p>
      <w:pPr>
        <w:pStyle w:val="CodeBox"/>
        <w:shd w:fill="F5F5F5"/>
        <w:spacing w:before="0" w:after="0" w:line="240" w:lineRule="auto"/>
        <w:ind w:left="115"/>
      </w:pPr>
      <w:r>
        <w:t>clf_results = []</w:t>
      </w:r>
    </w:p>
    <w:p>
      <w:pPr>
        <w:pStyle w:val="CodeBox"/>
        <w:shd w:fill="F5F5F5"/>
        <w:spacing w:before="0" w:after="0" w:line="240" w:lineRule="auto"/>
        <w:ind w:left="115"/>
      </w:pPr>
      <w:r>
        <w:t>clf_predictions = {}</w:t>
      </w:r>
    </w:p>
    <w:p>
      <w:pPr>
        <w:pStyle w:val="CodeBox"/>
        <w:shd w:fill="F5F5F5"/>
        <w:spacing w:before="0" w:after="0" w:line="240" w:lineRule="auto"/>
        <w:ind w:left="115"/>
      </w:pPr>
      <w:r>
        <w:t>clf_probabilities = {}</w:t>
      </w:r>
    </w:p>
    <w:p>
      <w:pPr>
        <w:pStyle w:val="CodeBox"/>
        <w:shd w:fill="F5F5F5"/>
        <w:spacing w:before="0" w:after="0" w:line="240" w:lineRule="auto"/>
        <w:ind w:left="115"/>
      </w:pPr>
      <w:r>
        <w:t>for name, (feature_type, model) in classification_models.items():</w:t>
      </w:r>
    </w:p>
    <w:p>
      <w:pPr>
        <w:pStyle w:val="CodeBox"/>
        <w:shd w:fill="F5F5F5"/>
        <w:spacing w:before="0" w:after="0" w:line="240" w:lineRule="auto"/>
        <w:ind w:left="115"/>
      </w:pPr>
      <w:r>
        <w:t xml:space="preserve">    if feature_type == 'baseline':</w:t>
      </w:r>
    </w:p>
    <w:p>
      <w:pPr>
        <w:pStyle w:val="CodeBox"/>
        <w:shd w:fill="F5F5F5"/>
        <w:spacing w:before="0" w:after="0" w:line="240" w:lineRule="auto"/>
        <w:ind w:left="115"/>
      </w:pPr>
      <w:r>
        <w:t xml:space="preserve">        model.fit(Xb_train_scaled, y_clf_train)</w:t>
      </w:r>
    </w:p>
    <w:p>
      <w:pPr>
        <w:pStyle w:val="CodeBox"/>
        <w:shd w:fill="F5F5F5"/>
        <w:spacing w:before="0" w:after="0" w:line="240" w:lineRule="auto"/>
        <w:ind w:left="115"/>
      </w:pPr>
      <w:r>
        <w:t xml:space="preserve">        pred = model.predict(Xb_test_scaled)</w:t>
      </w:r>
    </w:p>
    <w:p>
      <w:pPr>
        <w:pStyle w:val="CodeBox"/>
        <w:shd w:fill="F5F5F5"/>
        <w:spacing w:before="0" w:after="0" w:line="240" w:lineRule="auto"/>
        <w:ind w:left="115"/>
      </w:pPr>
      <w:r>
        <w:t xml:space="preserve">    })</w:t>
      </w:r>
    </w:p>
    <w:p>
      <w:pPr>
        <w:pStyle w:val="CodeBox"/>
        <w:shd w:fill="F5F5F5"/>
        <w:spacing w:before="0" w:after="0" w:line="240" w:lineRule="auto"/>
        <w:ind w:left="115"/>
      </w:pPr>
      <w:r>
        <w:t>clf_results_df = pd.DataFrame(clf_results).sort_values('Balanced Accuracy', ascending=False)</w:t>
      </w:r>
    </w:p>
    <w:p>
      <w:pPr>
        <w:pStyle w:val="CodeBox"/>
        <w:shd w:fill="F5F5F5"/>
        <w:spacing w:before="0" w:after="0" w:line="240" w:lineRule="auto"/>
        <w:ind w:left="115"/>
      </w:pPr>
      <w:r>
        <w:t>display_dark_table(clf_results_df)</w:t>
      </w:r>
    </w:p>
    <w:p>
      <w:pPr>
        <w:pStyle w:val="CodeDescription"/>
        <w:shd w:fill="FFF8E1"/>
        <w:spacing w:before="40" w:after="120"/>
      </w:pPr>
      <w:r>
        <w:t>Description: This code is the direct source for the classification table and shows the sentiment model only slightly improved over baseline.</w:t>
      </w:r>
    </w:p>
    <w:tbl>
      <w:tblPr>
        <w:tblStyle w:val="TableGrid"/>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1981"/>
        <w:gridCol w:w="1245"/>
        <w:gridCol w:w="1367"/>
        <w:gridCol w:w="1245"/>
        <w:gridCol w:w="1208"/>
        <w:gridCol w:w="1082"/>
        <w:gridCol w:w="1206"/>
      </w:tblGrid>
      <w:tr w:rsidR="00CD31FF" w14:paraId="485F1E9B" w14:textId="77777777" w:rsidTr="006A449B">
        <w:trPr>
          <w:jc w:val="center"/>
        </w:trPr>
        <w:tc>
          <w:tcPr>
            <w:tcW w:w="2160" w:type="dxa"/>
            <w:tcBorders>
              <w:top w:val="single" w:sz="10" w:space="0" w:color="2F80ED"/>
              <w:left w:val="single" w:sz="10" w:space="0" w:color="2F80ED"/>
              <w:bottom w:val="single" w:sz="10" w:space="0" w:color="2F80ED"/>
              <w:right w:val="single" w:sz="10" w:space="0" w:color="2F80ED"/>
            </w:tcBorders>
            <w:shd w:val="clear" w:color="auto" w:fill="2F80ED"/>
            <w:tcMar>
              <w:top w:w="80" w:type="dxa"/>
              <w:left w:w="80" w:type="dxa"/>
              <w:bottom w:w="80" w:type="dxa"/>
              <w:right w:w="80" w:type="dxa"/>
            </w:tcMar>
            <w:vAlign w:val="center"/>
          </w:tcPr>
          <w:p w14:paraId="5398D1B2" w14:textId="77777777" w:rsidR="00E30938" w:rsidRDefault="00000000">
            <w:pPr>
              <w:jc w:val="center"/>
            </w:pPr>
            <w:r>
              <w:rPr>
                <w:rFonts w:ascii="Arial" w:eastAsia="Arial" w:hAnsi="Arial"/>
                <w:b/>
                <w:color w:val="FFFFFF"/>
                <w:sz w:val="16"/>
              </w:rPr>
              <w:t>Model</w:t>
            </w:r>
          </w:p>
        </w:tc>
        <w:tc>
          <w:tcPr>
            <w:tcW w:w="1296" w:type="dxa"/>
            <w:tcBorders>
              <w:top w:val="single" w:sz="10" w:space="0" w:color="2F80ED"/>
              <w:left w:val="single" w:sz="10" w:space="0" w:color="2F80ED"/>
              <w:bottom w:val="single" w:sz="10" w:space="0" w:color="2F80ED"/>
              <w:right w:val="single" w:sz="10" w:space="0" w:color="2F80ED"/>
            </w:tcBorders>
            <w:shd w:val="clear" w:color="auto" w:fill="E83E9B"/>
            <w:tcMar>
              <w:top w:w="80" w:type="dxa"/>
              <w:left w:w="80" w:type="dxa"/>
              <w:bottom w:w="80" w:type="dxa"/>
              <w:right w:w="80" w:type="dxa"/>
            </w:tcMar>
            <w:vAlign w:val="center"/>
          </w:tcPr>
          <w:p w14:paraId="28B172E8" w14:textId="77777777" w:rsidR="00E30938" w:rsidRDefault="00000000">
            <w:pPr>
              <w:jc w:val="center"/>
            </w:pPr>
            <w:r>
              <w:rPr>
                <w:rFonts w:ascii="Arial" w:eastAsia="Arial" w:hAnsi="Arial"/>
                <w:b/>
                <w:color w:val="FFFFFF"/>
                <w:sz w:val="16"/>
              </w:rPr>
              <w:t>Accuracy</w:t>
            </w:r>
          </w:p>
        </w:tc>
        <w:tc>
          <w:tcPr>
            <w:tcW w:w="1440" w:type="dxa"/>
            <w:tcBorders>
              <w:top w:val="single" w:sz="10" w:space="0" w:color="F6C84C"/>
              <w:left w:val="single" w:sz="10" w:space="0" w:color="F6C84C"/>
              <w:bottom w:val="single" w:sz="10" w:space="0" w:color="F6C84C"/>
              <w:right w:val="single" w:sz="10" w:space="0" w:color="F6C84C"/>
            </w:tcBorders>
            <w:shd w:val="clear" w:color="auto" w:fill="F6C84C"/>
            <w:tcMar>
              <w:top w:w="80" w:type="dxa"/>
              <w:left w:w="80" w:type="dxa"/>
              <w:bottom w:w="80" w:type="dxa"/>
              <w:right w:w="80" w:type="dxa"/>
            </w:tcMar>
            <w:vAlign w:val="center"/>
          </w:tcPr>
          <w:p w14:paraId="3A91EE92" w14:textId="77777777" w:rsidR="00E30938" w:rsidRDefault="00000000">
            <w:pPr>
              <w:jc w:val="center"/>
            </w:pPr>
            <w:r>
              <w:rPr>
                <w:rFonts w:ascii="Arial" w:eastAsia="Arial" w:hAnsi="Arial"/>
                <w:b/>
                <w:color w:val="100B2D"/>
                <w:sz w:val="16"/>
              </w:rPr>
              <w:t>Balanced Acc.</w:t>
            </w:r>
          </w:p>
        </w:tc>
        <w:tc>
          <w:tcPr>
            <w:tcW w:w="1296" w:type="dxa"/>
            <w:tcBorders>
              <w:top w:val="single" w:sz="10" w:space="0" w:color="2F80ED"/>
              <w:left w:val="single" w:sz="10" w:space="0" w:color="2F80ED"/>
              <w:bottom w:val="single" w:sz="10" w:space="0" w:color="2F80ED"/>
              <w:right w:val="single" w:sz="10" w:space="0" w:color="2F80ED"/>
            </w:tcBorders>
            <w:shd w:val="clear" w:color="auto" w:fill="2F80ED"/>
            <w:tcMar>
              <w:top w:w="80" w:type="dxa"/>
              <w:left w:w="80" w:type="dxa"/>
              <w:bottom w:w="80" w:type="dxa"/>
              <w:right w:w="80" w:type="dxa"/>
            </w:tcMar>
            <w:vAlign w:val="center"/>
          </w:tcPr>
          <w:p w14:paraId="0B7A2B0A" w14:textId="77777777" w:rsidR="00E30938" w:rsidRDefault="00000000">
            <w:pPr>
              <w:jc w:val="center"/>
            </w:pPr>
            <w:r>
              <w:rPr>
                <w:rFonts w:ascii="Arial" w:eastAsia="Arial" w:hAnsi="Arial"/>
                <w:b/>
                <w:color w:val="FFFFFF"/>
                <w:sz w:val="16"/>
              </w:rPr>
              <w:t>Precision</w:t>
            </w:r>
          </w:p>
        </w:tc>
        <w:tc>
          <w:tcPr>
            <w:tcW w:w="1296" w:type="dxa"/>
            <w:tcBorders>
              <w:top w:val="single" w:sz="10" w:space="0" w:color="2F80ED"/>
              <w:left w:val="single" w:sz="10" w:space="0" w:color="2F80ED"/>
              <w:bottom w:val="single" w:sz="10" w:space="0" w:color="2F80ED"/>
              <w:right w:val="single" w:sz="10" w:space="0" w:color="2F80ED"/>
            </w:tcBorders>
            <w:shd w:val="clear" w:color="auto" w:fill="E83E9B"/>
            <w:tcMar>
              <w:top w:w="80" w:type="dxa"/>
              <w:left w:w="80" w:type="dxa"/>
              <w:bottom w:w="80" w:type="dxa"/>
              <w:right w:w="80" w:type="dxa"/>
            </w:tcMar>
            <w:vAlign w:val="center"/>
          </w:tcPr>
          <w:p w14:paraId="68D1C37F" w14:textId="77777777" w:rsidR="00E30938" w:rsidRDefault="00000000">
            <w:pPr>
              <w:jc w:val="center"/>
            </w:pPr>
            <w:r>
              <w:rPr>
                <w:rFonts w:ascii="Arial" w:eastAsia="Arial" w:hAnsi="Arial"/>
                <w:b/>
                <w:color w:val="FFFFFF"/>
                <w:sz w:val="16"/>
              </w:rPr>
              <w:t>Recall</w:t>
            </w:r>
          </w:p>
        </w:tc>
        <w:tc>
          <w:tcPr>
            <w:tcW w:w="1152" w:type="dxa"/>
            <w:tcBorders>
              <w:top w:val="single" w:sz="10" w:space="0" w:color="F6C84C"/>
              <w:left w:val="single" w:sz="10" w:space="0" w:color="F6C84C"/>
              <w:bottom w:val="single" w:sz="10" w:space="0" w:color="F6C84C"/>
              <w:right w:val="single" w:sz="10" w:space="0" w:color="F6C84C"/>
            </w:tcBorders>
            <w:shd w:val="clear" w:color="auto" w:fill="F6C84C"/>
            <w:tcMar>
              <w:top w:w="80" w:type="dxa"/>
              <w:left w:w="80" w:type="dxa"/>
              <w:bottom w:w="80" w:type="dxa"/>
              <w:right w:w="80" w:type="dxa"/>
            </w:tcMar>
            <w:vAlign w:val="center"/>
          </w:tcPr>
          <w:p w14:paraId="5245C710" w14:textId="77777777" w:rsidR="00E30938" w:rsidRDefault="00000000">
            <w:pPr>
              <w:jc w:val="center"/>
            </w:pPr>
            <w:r>
              <w:rPr>
                <w:rFonts w:ascii="Arial" w:eastAsia="Arial" w:hAnsi="Arial"/>
                <w:b/>
                <w:color w:val="100B2D"/>
                <w:sz w:val="16"/>
              </w:rPr>
              <w:t>F1</w:t>
            </w:r>
          </w:p>
        </w:tc>
        <w:tc>
          <w:tcPr>
            <w:tcW w:w="1296" w:type="dxa"/>
            <w:tcBorders>
              <w:top w:val="single" w:sz="10" w:space="0" w:color="2F80ED"/>
              <w:left w:val="single" w:sz="10" w:space="0" w:color="2F80ED"/>
              <w:bottom w:val="single" w:sz="10" w:space="0" w:color="2F80ED"/>
              <w:right w:val="single" w:sz="10" w:space="0" w:color="2F80ED"/>
            </w:tcBorders>
            <w:shd w:val="clear" w:color="auto" w:fill="2F80ED"/>
            <w:tcMar>
              <w:top w:w="80" w:type="dxa"/>
              <w:left w:w="80" w:type="dxa"/>
              <w:bottom w:w="80" w:type="dxa"/>
              <w:right w:w="80" w:type="dxa"/>
            </w:tcMar>
            <w:vAlign w:val="center"/>
          </w:tcPr>
          <w:p w14:paraId="59F2882D" w14:textId="77777777" w:rsidR="00E30938" w:rsidRDefault="00000000">
            <w:pPr>
              <w:jc w:val="center"/>
            </w:pPr>
            <w:r>
              <w:rPr>
                <w:rFonts w:ascii="Arial" w:eastAsia="Arial" w:hAnsi="Arial"/>
                <w:b/>
                <w:color w:val="FFFFFF"/>
                <w:sz w:val="16"/>
              </w:rPr>
              <w:t>ROC AUC</w:t>
            </w:r>
          </w:p>
        </w:tc>
      </w:tr>
      <w:tr w:rsidR="00CD31FF" w14:paraId="1DF6D4AF" w14:textId="77777777" w:rsidTr="006A449B">
        <w:trPr>
          <w:jc w:val="center"/>
        </w:trPr>
        <w:tc>
          <w:tcPr>
            <w:tcW w:w="216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4260E9B" w14:textId="77777777" w:rsidR="00E30938" w:rsidRDefault="00000000">
            <w:r>
              <w:rPr>
                <w:rFonts w:ascii="Arial" w:eastAsia="Arial" w:hAnsi="Arial"/>
                <w:color w:val="F7F3FF"/>
                <w:sz w:val="16"/>
              </w:rPr>
              <w:t>Sentiment Logistic</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430B122C" w14:textId="77777777" w:rsidR="00E30938" w:rsidRDefault="00000000">
            <w:pPr>
              <w:jc w:val="center"/>
            </w:pPr>
            <w:r>
              <w:rPr>
                <w:rFonts w:ascii="Arial" w:eastAsia="Arial" w:hAnsi="Arial"/>
                <w:color w:val="F7F3FF"/>
                <w:sz w:val="16"/>
              </w:rPr>
              <w:t>0.5125</w:t>
            </w:r>
          </w:p>
        </w:tc>
        <w:tc>
          <w:tcPr>
            <w:tcW w:w="144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AC4EEDD" w14:textId="77777777" w:rsidR="00E30938" w:rsidRDefault="00000000">
            <w:pPr>
              <w:jc w:val="center"/>
            </w:pPr>
            <w:r>
              <w:rPr>
                <w:rFonts w:ascii="Arial" w:eastAsia="Arial" w:hAnsi="Arial"/>
                <w:color w:val="F7F3FF"/>
                <w:sz w:val="16"/>
              </w:rPr>
              <w:t>0.5076</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00C55B3" w14:textId="77777777" w:rsidR="00E30938" w:rsidRDefault="00000000">
            <w:pPr>
              <w:jc w:val="center"/>
            </w:pPr>
            <w:r>
              <w:rPr>
                <w:rFonts w:ascii="Arial" w:eastAsia="Arial" w:hAnsi="Arial"/>
                <w:color w:val="F7F3FF"/>
                <w:sz w:val="16"/>
              </w:rPr>
              <w:t>0.5131</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44407D75" w14:textId="77777777" w:rsidR="00E30938" w:rsidRDefault="00000000">
            <w:pPr>
              <w:jc w:val="center"/>
            </w:pPr>
            <w:r>
              <w:rPr>
                <w:rFonts w:ascii="Arial" w:eastAsia="Arial" w:hAnsi="Arial"/>
                <w:color w:val="F7F3FF"/>
                <w:sz w:val="16"/>
              </w:rPr>
              <w:t>0.8033</w:t>
            </w:r>
          </w:p>
        </w:tc>
        <w:tc>
          <w:tcPr>
            <w:tcW w:w="115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7919CBA4" w14:textId="77777777" w:rsidR="00E30938" w:rsidRDefault="00000000">
            <w:pPr>
              <w:jc w:val="center"/>
            </w:pPr>
            <w:r>
              <w:rPr>
                <w:rFonts w:ascii="Arial" w:eastAsia="Arial" w:hAnsi="Arial"/>
                <w:color w:val="F7F3FF"/>
                <w:sz w:val="16"/>
              </w:rPr>
              <w:t>0.6262</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6DA6401F" w14:textId="77777777" w:rsidR="00E30938" w:rsidRDefault="00000000">
            <w:pPr>
              <w:jc w:val="center"/>
            </w:pPr>
            <w:r>
              <w:rPr>
                <w:rFonts w:ascii="Arial" w:eastAsia="Arial" w:hAnsi="Arial"/>
                <w:color w:val="F7F3FF"/>
                <w:sz w:val="16"/>
              </w:rPr>
              <w:t>0.4803</w:t>
            </w:r>
          </w:p>
        </w:tc>
      </w:tr>
      <w:tr w:rsidR="00CD31FF" w14:paraId="41131679" w14:textId="77777777" w:rsidTr="006A449B">
        <w:trPr>
          <w:jc w:val="center"/>
        </w:trPr>
        <w:tc>
          <w:tcPr>
            <w:tcW w:w="216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2149F4F3" w14:textId="77777777" w:rsidR="00E30938" w:rsidRDefault="00000000">
            <w:r>
              <w:rPr>
                <w:rFonts w:ascii="Arial" w:eastAsia="Arial" w:hAnsi="Arial"/>
                <w:color w:val="F7F3FF"/>
                <w:sz w:val="16"/>
              </w:rPr>
              <w:t>Dummy Majority</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2D46CAAC" w14:textId="77777777" w:rsidR="00E30938" w:rsidRDefault="00000000">
            <w:pPr>
              <w:jc w:val="center"/>
            </w:pPr>
            <w:r>
              <w:rPr>
                <w:rFonts w:ascii="Arial" w:eastAsia="Arial" w:hAnsi="Arial"/>
                <w:color w:val="F7F3FF"/>
                <w:sz w:val="16"/>
              </w:rPr>
              <w:t>0.5083</w:t>
            </w:r>
          </w:p>
        </w:tc>
        <w:tc>
          <w:tcPr>
            <w:tcW w:w="144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0FD9EB66" w14:textId="77777777" w:rsidR="00E30938" w:rsidRDefault="00000000">
            <w:pPr>
              <w:jc w:val="center"/>
            </w:pPr>
            <w:r>
              <w:rPr>
                <w:rFonts w:ascii="Arial" w:eastAsia="Arial" w:hAnsi="Arial"/>
                <w:color w:val="F7F3FF"/>
                <w:sz w:val="16"/>
              </w:rPr>
              <w:t>0.5000</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6286366" w14:textId="77777777" w:rsidR="00E30938" w:rsidRDefault="00000000">
            <w:pPr>
              <w:jc w:val="center"/>
            </w:pPr>
            <w:r>
              <w:rPr>
                <w:rFonts w:ascii="Arial" w:eastAsia="Arial" w:hAnsi="Arial"/>
                <w:color w:val="F7F3FF"/>
                <w:sz w:val="16"/>
              </w:rPr>
              <w:t>0.5083</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467A1480" w14:textId="77777777" w:rsidR="00E30938" w:rsidRDefault="00000000">
            <w:pPr>
              <w:jc w:val="center"/>
            </w:pPr>
            <w:r>
              <w:rPr>
                <w:rFonts w:ascii="Arial" w:eastAsia="Arial" w:hAnsi="Arial"/>
                <w:color w:val="F7F3FF"/>
                <w:sz w:val="16"/>
              </w:rPr>
              <w:t>1.0000</w:t>
            </w:r>
          </w:p>
        </w:tc>
        <w:tc>
          <w:tcPr>
            <w:tcW w:w="115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5471412C" w14:textId="77777777" w:rsidR="00E30938" w:rsidRDefault="00000000">
            <w:pPr>
              <w:jc w:val="center"/>
            </w:pPr>
            <w:r>
              <w:rPr>
                <w:rFonts w:ascii="Arial" w:eastAsia="Arial" w:hAnsi="Arial"/>
                <w:color w:val="F7F3FF"/>
                <w:sz w:val="16"/>
              </w:rPr>
              <w:t>0.6740</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17DE2A8D" w14:textId="77777777" w:rsidR="00E30938" w:rsidRDefault="00000000">
            <w:pPr>
              <w:jc w:val="center"/>
            </w:pPr>
            <w:r>
              <w:rPr>
                <w:rFonts w:ascii="Arial" w:eastAsia="Arial" w:hAnsi="Arial"/>
                <w:color w:val="F7F3FF"/>
                <w:sz w:val="16"/>
              </w:rPr>
              <w:t>0.5000</w:t>
            </w:r>
          </w:p>
        </w:tc>
      </w:tr>
      <w:tr w:rsidR="00CD31FF" w14:paraId="3E57619B" w14:textId="77777777" w:rsidTr="006A449B">
        <w:trPr>
          <w:jc w:val="center"/>
        </w:trPr>
        <w:tc>
          <w:tcPr>
            <w:tcW w:w="216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4520317" w14:textId="77777777" w:rsidR="00E30938" w:rsidRDefault="00000000">
            <w:r>
              <w:rPr>
                <w:rFonts w:ascii="Arial" w:eastAsia="Arial" w:hAnsi="Arial"/>
                <w:color w:val="F7F3FF"/>
                <w:sz w:val="16"/>
              </w:rPr>
              <w:t>Sentiment GB</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294D48BF" w14:textId="77777777" w:rsidR="00E30938" w:rsidRDefault="00000000">
            <w:pPr>
              <w:jc w:val="center"/>
            </w:pPr>
            <w:r>
              <w:rPr>
                <w:rFonts w:ascii="Arial" w:eastAsia="Arial" w:hAnsi="Arial"/>
                <w:color w:val="F7F3FF"/>
                <w:sz w:val="16"/>
              </w:rPr>
              <w:t>0.4917</w:t>
            </w:r>
          </w:p>
        </w:tc>
        <w:tc>
          <w:tcPr>
            <w:tcW w:w="144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4EC947E" w14:textId="77777777" w:rsidR="00E30938" w:rsidRDefault="00000000">
            <w:pPr>
              <w:jc w:val="center"/>
            </w:pPr>
            <w:r>
              <w:rPr>
                <w:rFonts w:ascii="Arial" w:eastAsia="Arial" w:hAnsi="Arial"/>
                <w:color w:val="F7F3FF"/>
                <w:sz w:val="16"/>
              </w:rPr>
              <w:t>0.4910</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530955BA" w14:textId="77777777" w:rsidR="00E30938" w:rsidRDefault="00000000">
            <w:pPr>
              <w:jc w:val="center"/>
            </w:pPr>
            <w:r>
              <w:rPr>
                <w:rFonts w:ascii="Arial" w:eastAsia="Arial" w:hAnsi="Arial"/>
                <w:color w:val="F7F3FF"/>
                <w:sz w:val="16"/>
              </w:rPr>
              <w:t>0.5000</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282AA400" w14:textId="77777777" w:rsidR="00E30938" w:rsidRDefault="00000000">
            <w:pPr>
              <w:jc w:val="center"/>
            </w:pPr>
            <w:r>
              <w:rPr>
                <w:rFonts w:ascii="Arial" w:eastAsia="Arial" w:hAnsi="Arial"/>
                <w:color w:val="F7F3FF"/>
                <w:sz w:val="16"/>
              </w:rPr>
              <w:t>0.5328</w:t>
            </w:r>
          </w:p>
        </w:tc>
        <w:tc>
          <w:tcPr>
            <w:tcW w:w="115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6E26F44" w14:textId="77777777" w:rsidR="00E30938" w:rsidRDefault="00000000">
            <w:pPr>
              <w:jc w:val="center"/>
            </w:pPr>
            <w:r>
              <w:rPr>
                <w:rFonts w:ascii="Arial" w:eastAsia="Arial" w:hAnsi="Arial"/>
                <w:color w:val="F7F3FF"/>
                <w:sz w:val="16"/>
              </w:rPr>
              <w:t>0.5159</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37D34052" w14:textId="77777777" w:rsidR="00E30938" w:rsidRDefault="00000000">
            <w:pPr>
              <w:jc w:val="center"/>
            </w:pPr>
            <w:r>
              <w:rPr>
                <w:rFonts w:ascii="Arial" w:eastAsia="Arial" w:hAnsi="Arial"/>
                <w:color w:val="F7F3FF"/>
                <w:sz w:val="16"/>
              </w:rPr>
              <w:t>0.4920</w:t>
            </w:r>
          </w:p>
        </w:tc>
      </w:tr>
      <w:tr w:rsidR="00CD31FF" w14:paraId="6F3D0822" w14:textId="77777777" w:rsidTr="006A449B">
        <w:trPr>
          <w:jc w:val="center"/>
        </w:trPr>
        <w:tc>
          <w:tcPr>
            <w:tcW w:w="216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9484CA7" w14:textId="77777777" w:rsidR="00E30938" w:rsidRDefault="00000000">
            <w:r>
              <w:rPr>
                <w:rFonts w:ascii="Arial" w:eastAsia="Arial" w:hAnsi="Arial"/>
                <w:color w:val="F7F3FF"/>
                <w:sz w:val="16"/>
              </w:rPr>
              <w:t>Sentiment RF</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25B1783D" w14:textId="77777777" w:rsidR="00E30938" w:rsidRDefault="00000000">
            <w:pPr>
              <w:jc w:val="center"/>
            </w:pPr>
            <w:r>
              <w:rPr>
                <w:rFonts w:ascii="Arial" w:eastAsia="Arial" w:hAnsi="Arial"/>
                <w:color w:val="F7F3FF"/>
                <w:sz w:val="16"/>
              </w:rPr>
              <w:t>0.4958</w:t>
            </w:r>
          </w:p>
        </w:tc>
        <w:tc>
          <w:tcPr>
            <w:tcW w:w="144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245E8046" w14:textId="77777777" w:rsidR="00E30938" w:rsidRDefault="00000000">
            <w:pPr>
              <w:jc w:val="center"/>
            </w:pPr>
            <w:r>
              <w:rPr>
                <w:rFonts w:ascii="Arial" w:eastAsia="Arial" w:hAnsi="Arial"/>
                <w:color w:val="F7F3FF"/>
                <w:sz w:val="16"/>
              </w:rPr>
              <w:t>0.4888</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586BB52D" w14:textId="77777777" w:rsidR="00E30938" w:rsidRDefault="00000000">
            <w:pPr>
              <w:jc w:val="center"/>
            </w:pPr>
            <w:r>
              <w:rPr>
                <w:rFonts w:ascii="Arial" w:eastAsia="Arial" w:hAnsi="Arial"/>
                <w:color w:val="F7F3FF"/>
                <w:sz w:val="16"/>
              </w:rPr>
              <w:t>0.5023</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7125E95" w14:textId="77777777" w:rsidR="00E30938" w:rsidRDefault="00000000">
            <w:pPr>
              <w:jc w:val="center"/>
            </w:pPr>
            <w:r>
              <w:rPr>
                <w:rFonts w:ascii="Arial" w:eastAsia="Arial" w:hAnsi="Arial"/>
                <w:color w:val="F7F3FF"/>
                <w:sz w:val="16"/>
              </w:rPr>
              <w:t>0.9098</w:t>
            </w:r>
          </w:p>
        </w:tc>
        <w:tc>
          <w:tcPr>
            <w:tcW w:w="115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56C34ECC" w14:textId="77777777" w:rsidR="00E30938" w:rsidRDefault="00000000">
            <w:pPr>
              <w:jc w:val="center"/>
            </w:pPr>
            <w:r>
              <w:rPr>
                <w:rFonts w:ascii="Arial" w:eastAsia="Arial" w:hAnsi="Arial"/>
                <w:color w:val="F7F3FF"/>
                <w:sz w:val="16"/>
              </w:rPr>
              <w:t>0.6472</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1DB2CBB1" w14:textId="77777777" w:rsidR="00E30938" w:rsidRDefault="00000000">
            <w:pPr>
              <w:jc w:val="center"/>
            </w:pPr>
            <w:r>
              <w:rPr>
                <w:rFonts w:ascii="Arial" w:eastAsia="Arial" w:hAnsi="Arial"/>
                <w:color w:val="F7F3FF"/>
                <w:sz w:val="16"/>
              </w:rPr>
              <w:t>0.4654</w:t>
            </w:r>
          </w:p>
        </w:tc>
      </w:tr>
      <w:tr w:rsidR="00CD31FF" w14:paraId="76349505" w14:textId="77777777" w:rsidTr="006A449B">
        <w:trPr>
          <w:jc w:val="center"/>
        </w:trPr>
        <w:tc>
          <w:tcPr>
            <w:tcW w:w="216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36E0175" w14:textId="77777777" w:rsidR="00E30938" w:rsidRDefault="00000000">
            <w:r>
              <w:rPr>
                <w:rFonts w:ascii="Arial" w:eastAsia="Arial" w:hAnsi="Arial"/>
                <w:color w:val="F7F3FF"/>
                <w:sz w:val="16"/>
              </w:rPr>
              <w:t>Oil Baseline RF</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7E3A97C7" w14:textId="77777777" w:rsidR="00E30938" w:rsidRDefault="00000000">
            <w:pPr>
              <w:jc w:val="center"/>
            </w:pPr>
            <w:r>
              <w:rPr>
                <w:rFonts w:ascii="Arial" w:eastAsia="Arial" w:hAnsi="Arial"/>
                <w:color w:val="F7F3FF"/>
                <w:sz w:val="16"/>
              </w:rPr>
              <w:t>0.4750</w:t>
            </w:r>
          </w:p>
        </w:tc>
        <w:tc>
          <w:tcPr>
            <w:tcW w:w="144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28DDA8ED" w14:textId="77777777" w:rsidR="00E30938" w:rsidRDefault="00000000">
            <w:pPr>
              <w:jc w:val="center"/>
            </w:pPr>
            <w:r>
              <w:rPr>
                <w:rFonts w:ascii="Arial" w:eastAsia="Arial" w:hAnsi="Arial"/>
                <w:color w:val="F7F3FF"/>
                <w:sz w:val="16"/>
              </w:rPr>
              <w:t>0.4757</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5AA65AD9" w14:textId="77777777" w:rsidR="00E30938" w:rsidRDefault="00000000">
            <w:pPr>
              <w:jc w:val="center"/>
            </w:pPr>
            <w:r>
              <w:rPr>
                <w:rFonts w:ascii="Arial" w:eastAsia="Arial" w:hAnsi="Arial"/>
                <w:color w:val="F7F3FF"/>
                <w:sz w:val="16"/>
              </w:rPr>
              <w:t>0.4818</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3AF80D00" w14:textId="77777777" w:rsidR="00E30938" w:rsidRDefault="00000000">
            <w:pPr>
              <w:jc w:val="center"/>
            </w:pPr>
            <w:r>
              <w:rPr>
                <w:rFonts w:ascii="Arial" w:eastAsia="Arial" w:hAnsi="Arial"/>
                <w:color w:val="F7F3FF"/>
                <w:sz w:val="16"/>
              </w:rPr>
              <w:t>0.4344</w:t>
            </w:r>
          </w:p>
        </w:tc>
        <w:tc>
          <w:tcPr>
            <w:tcW w:w="1152"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59178E7E" w14:textId="77777777" w:rsidR="00E30938" w:rsidRDefault="00000000">
            <w:pPr>
              <w:jc w:val="center"/>
            </w:pPr>
            <w:r>
              <w:rPr>
                <w:rFonts w:ascii="Arial" w:eastAsia="Arial" w:hAnsi="Arial"/>
                <w:color w:val="F7F3FF"/>
                <w:sz w:val="16"/>
              </w:rPr>
              <w:t>0.4569</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77C25B46" w14:textId="77777777" w:rsidR="00E30938" w:rsidRDefault="00000000">
            <w:pPr>
              <w:jc w:val="center"/>
            </w:pPr>
            <w:r>
              <w:rPr>
                <w:rFonts w:ascii="Arial" w:eastAsia="Arial" w:hAnsi="Arial"/>
                <w:color w:val="F7F3FF"/>
                <w:sz w:val="16"/>
              </w:rPr>
              <w:t>0.4778</w:t>
            </w:r>
          </w:p>
        </w:tc>
      </w:tr>
      <w:tr w:rsidR="00CD31FF" w14:paraId="0CDADCBF" w14:textId="77777777" w:rsidTr="006A449B">
        <w:trPr>
          <w:jc w:val="center"/>
        </w:trPr>
        <w:tc>
          <w:tcPr>
            <w:tcW w:w="216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5A45E61D" w14:textId="77777777" w:rsidR="00E30938" w:rsidRDefault="00000000">
            <w:r>
              <w:rPr>
                <w:rFonts w:ascii="Arial" w:eastAsia="Arial" w:hAnsi="Arial"/>
                <w:color w:val="F7F3FF"/>
                <w:sz w:val="16"/>
              </w:rPr>
              <w:t>Oil Baseline Logistic</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4699C5C5" w14:textId="77777777" w:rsidR="00E30938" w:rsidRDefault="00000000">
            <w:pPr>
              <w:jc w:val="center"/>
            </w:pPr>
            <w:r>
              <w:rPr>
                <w:rFonts w:ascii="Arial" w:eastAsia="Arial" w:hAnsi="Arial"/>
                <w:color w:val="F7F3FF"/>
                <w:sz w:val="16"/>
              </w:rPr>
              <w:t>0.4417</w:t>
            </w:r>
          </w:p>
        </w:tc>
        <w:tc>
          <w:tcPr>
            <w:tcW w:w="144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1444EB3D" w14:textId="77777777" w:rsidR="00E30938" w:rsidRDefault="00000000">
            <w:pPr>
              <w:jc w:val="center"/>
            </w:pPr>
            <w:r>
              <w:rPr>
                <w:rFonts w:ascii="Arial" w:eastAsia="Arial" w:hAnsi="Arial"/>
                <w:color w:val="F7F3FF"/>
                <w:sz w:val="16"/>
              </w:rPr>
              <w:t>0.4430</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3014061" w14:textId="77777777" w:rsidR="00E30938" w:rsidRDefault="00000000">
            <w:pPr>
              <w:jc w:val="center"/>
            </w:pPr>
            <w:r>
              <w:rPr>
                <w:rFonts w:ascii="Arial" w:eastAsia="Arial" w:hAnsi="Arial"/>
                <w:color w:val="F7F3FF"/>
                <w:sz w:val="16"/>
              </w:rPr>
              <w:t>0.4400</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520F8C13" w14:textId="77777777" w:rsidR="00E30938" w:rsidRDefault="00000000">
            <w:pPr>
              <w:jc w:val="center"/>
            </w:pPr>
            <w:r>
              <w:rPr>
                <w:rFonts w:ascii="Arial" w:eastAsia="Arial" w:hAnsi="Arial"/>
                <w:color w:val="F7F3FF"/>
                <w:sz w:val="16"/>
              </w:rPr>
              <w:t>0.3607</w:t>
            </w:r>
          </w:p>
        </w:tc>
        <w:tc>
          <w:tcPr>
            <w:tcW w:w="1152"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397D8FA4" w14:textId="77777777" w:rsidR="00E30938" w:rsidRDefault="00000000">
            <w:pPr>
              <w:jc w:val="center"/>
            </w:pPr>
            <w:r>
              <w:rPr>
                <w:rFonts w:ascii="Arial" w:eastAsia="Arial" w:hAnsi="Arial"/>
                <w:color w:val="F7F3FF"/>
                <w:sz w:val="16"/>
              </w:rPr>
              <w:t>0.3964</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20FC5F25" w14:textId="77777777" w:rsidR="00E30938" w:rsidRDefault="00000000">
            <w:pPr>
              <w:jc w:val="center"/>
            </w:pPr>
            <w:r>
              <w:rPr>
                <w:rFonts w:ascii="Arial" w:eastAsia="Arial" w:hAnsi="Arial"/>
                <w:color w:val="F7F3FF"/>
                <w:sz w:val="16"/>
              </w:rPr>
              <w:t>0.4353</w:t>
            </w:r>
          </w:p>
        </w:tc>
      </w:tr>
    </w:tbl>
    <w:p w14:paraId="435337BF" w14:textId="77777777" w:rsidR="00CD31FF" w:rsidRDefault="00CD31FF" w:rsidP="00CD31FF"/>
    <w:p>
      <w:pPr>
        <w:spacing w:after="40"/>
      </w:pPr>
    </w:p>
    <w:p>
      <w:pPr>
        <w:pStyle w:val="CodeTitle"/>
        <w:shd w:fill="EAF2F8"/>
        <w:keepNext/>
        <w:pBdr>
          <w:bottom w:val="single" w:sz="4" w:space="1" w:color="2F5597"/>
        </w:pBdr>
      </w:pPr>
      <w:r>
        <w:t>Code Link - Figure 12 - Classification Model Performance Comparison</w:t>
      </w:r>
    </w:p>
    <w:p>
      <w:pPr>
        <w:pStyle w:val="CodeBullet"/>
        <w:keepNext/>
        <w:ind w:left="317" w:hanging="187"/>
      </w:pPr>
      <w:r>
        <w:t>• Reshapes classification metrics.</w:t>
      </w:r>
    </w:p>
    <w:p>
      <w:pPr>
        <w:pStyle w:val="CodeBullet"/>
        <w:keepNext/>
        <w:ind w:left="317" w:hanging="187"/>
      </w:pPr>
      <w:r>
        <w:t>• Builds the grouped performance chart.</w:t>
      </w:r>
    </w:p>
    <w:p>
      <w:pPr>
        <w:pStyle w:val="CodeBullet"/>
        <w:keepNext/>
        <w:ind w:left="317" w:hanging="187"/>
      </w:pPr>
      <w:r>
        <w:t>• Compares balanced accuracy, F1, and ROC AUC.</w:t>
      </w:r>
    </w:p>
    <w:p>
      <w:pPr>
        <w:pStyle w:val="CodeSmallLabel"/>
        <w:keepNext/>
      </w:pPr>
      <w:r>
        <w:t>Notebook excerpt:</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metric_cols = ['Accuracy', 'Balanced Accuracy', 'F1', 'ROC AUC']</w:t>
      </w:r>
    </w:p>
    <w:p>
      <w:pPr>
        <w:pStyle w:val="CodeBox"/>
        <w:shd w:fill="F5F5F5"/>
        <w:spacing w:before="0" w:after="0" w:line="240" w:lineRule="auto"/>
        <w:ind w:left="115"/>
      </w:pPr>
      <w:r>
        <w:t xml:space="preserve">    melted = clf_results_df.melt(id_vars='Model', value_vars=metric_cols, var_name='Metric', value_nam...</w:t>
      </w:r>
    </w:p>
    <w:p>
      <w:pPr>
        <w:pStyle w:val="CodeBox"/>
        <w:shd w:fill="F5F5F5"/>
        <w:spacing w:before="0" w:after="0" w:line="240" w:lineRule="auto"/>
        <w:ind w:left="115"/>
      </w:pPr>
      <w:r>
        <w:t xml:space="preserve">    fig = px.bar(melted, x='Model', y='Score', color='Metric', barmode='group', title='Classification ...</w:t>
      </w:r>
    </w:p>
    <w:p>
      <w:pPr>
        <w:pStyle w:val="CodeBox"/>
        <w:shd w:fill="F5F5F5"/>
        <w:spacing w:before="0" w:after="0" w:line="240" w:lineRule="auto"/>
        <w:ind w:left="115"/>
      </w:pPr>
      <w:r>
        <w:t xml:space="preserve">    style_fig(fig, height=600).show()</w:t>
      </w:r>
    </w:p>
    <w:p>
      <w:pPr>
        <w:pStyle w:val="CodeBox"/>
        <w:shd w:fill="F5F5F5"/>
        <w:spacing w:before="0" w:after="0" w:line="240" w:lineRule="auto"/>
        <w:ind w:left="115"/>
      </w:pPr>
      <w:r>
        <w:t>else:</w:t>
      </w:r>
    </w:p>
    <w:p>
      <w:pPr>
        <w:pStyle w:val="CodeBox"/>
        <w:shd w:fill="F5F5F5"/>
        <w:spacing w:before="0" w:after="0" w:line="240" w:lineRule="auto"/>
        <w:ind w:left="115"/>
      </w:pPr>
      <w:r>
        <w:t xml:space="preserve">    clf_results_df.plot(kind='bar', x='Model', y=['Accuracy', 'Balanced Accuracy', 'F1'], title='Class...</w:t>
      </w:r>
    </w:p>
    <w:p>
      <w:pPr>
        <w:pStyle w:val="CodeBox"/>
        <w:shd w:fill="F5F5F5"/>
        <w:spacing w:before="0" w:after="0" w:line="240" w:lineRule="auto"/>
        <w:ind w:left="115"/>
      </w:pPr>
      <w:r>
        <w:t xml:space="preserve">    plt.xticks(rotation=45)</w:t>
      </w:r>
    </w:p>
    <w:p>
      <w:pPr>
        <w:pStyle w:val="CodeBox"/>
        <w:shd w:fill="F5F5F5"/>
        <w:spacing w:before="0" w:after="0" w:line="240" w:lineRule="auto"/>
        <w:ind w:left="115"/>
      </w:pPr>
      <w:r>
        <w:t xml:space="preserve">    plt.show()</w:t>
      </w:r>
    </w:p>
    <w:p>
      <w:pPr>
        <w:pStyle w:val="CodeDescription"/>
        <w:shd w:fill="FFF8E1"/>
        <w:spacing w:before="40" w:after="120"/>
      </w:pPr>
      <w:r>
        <w:t>Description: The figure makes model comparison easier for non-technical readers.</w:t>
      </w:r>
    </w:p>
    <w:p w14:paraId="6A8E623E" w14:textId="77777777" w:rsidR="00CD31FF" w:rsidRDefault="00CD31FF" w:rsidP="00CD31FF">
      <w:pPr>
        <w:jc w:val="center"/>
      </w:pPr>
      <w:r>
        <w:rPr>
          <w:noProof/>
        </w:rPr>
        <w:lastRenderedPageBreak/>
        <w:drawing>
          <wp:inline distT="0" distB="0" distL="0" distR="0" wp14:anchorId="12892E21" wp14:editId="33BB54CC">
            <wp:extent cx="5394960" cy="26647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9"/>
                    <a:stretch>
                      <a:fillRect/>
                    </a:stretch>
                  </pic:blipFill>
                  <pic:spPr>
                    <a:xfrm>
                      <a:off x="0" y="0"/>
                      <a:ext cx="5394960" cy="2664783"/>
                    </a:xfrm>
                    <a:prstGeom prst="rect">
                      <a:avLst/>
                    </a:prstGeom>
                  </pic:spPr>
                </pic:pic>
              </a:graphicData>
            </a:graphic>
          </wp:inline>
        </w:drawing>
      </w:r>
    </w:p>
    <w:p w14:paraId="735BC5C7" w14:textId="77777777" w:rsidR="00CD31FF" w:rsidRDefault="00CD31FF" w:rsidP="00CD31FF">
      <w:pPr>
        <w:jc w:val="center"/>
      </w:pPr>
      <w:r>
        <w:rPr>
          <w:rFonts w:ascii="Times New Roman" w:hAnsi="Times New Roman"/>
          <w:i/>
          <w:sz w:val="18"/>
        </w:rPr>
        <w:t>Figure 12. Classification Model Performance Comparison</w:t>
      </w:r>
    </w:p>
    <w:p>
      <w:pPr>
        <w:spacing w:after="40"/>
      </w:pPr>
    </w:p>
    <w:p>
      <w:pPr>
        <w:pStyle w:val="CodeTitle"/>
        <w:shd w:fill="EAF2F8"/>
        <w:keepNext/>
        <w:pBdr>
          <w:bottom w:val="single" w:sz="4" w:space="1" w:color="2F5597"/>
        </w:pBdr>
      </w:pPr>
      <w:r>
        <w:t>Code Link - Figure 13 - Notebook Classification Model Comparison</w:t>
      </w:r>
    </w:p>
    <w:p>
      <w:pPr>
        <w:pStyle w:val="CodeBullet"/>
        <w:keepNext/>
        <w:ind w:left="317" w:hanging="187"/>
      </w:pPr>
      <w:r>
        <w:t>• Uses the same classification metrics.</w:t>
      </w:r>
    </w:p>
    <w:p>
      <w:pPr>
        <w:pStyle w:val="CodeBullet"/>
        <w:keepNext/>
        <w:ind w:left="317" w:hanging="187"/>
      </w:pPr>
      <w:r>
        <w:t>• Displays notebook-level comparison across models.</w:t>
      </w:r>
    </w:p>
    <w:p>
      <w:pPr>
        <w:pStyle w:val="CodeBullet"/>
        <w:keepNext/>
        <w:ind w:left="317" w:hanging="187"/>
      </w:pPr>
      <w:r>
        <w:t>• Supports selection of the best classifier.</w:t>
      </w:r>
    </w:p>
    <w:p>
      <w:pPr>
        <w:pStyle w:val="CodeSmallLabel"/>
        <w:keepNext/>
      </w:pPr>
      <w:r>
        <w:t>Notebook excerpt:</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metric_cols = ['Accuracy', 'Balanced Accuracy', 'F1', 'ROC AUC']</w:t>
      </w:r>
    </w:p>
    <w:p>
      <w:pPr>
        <w:pStyle w:val="CodeBox"/>
        <w:shd w:fill="F5F5F5"/>
        <w:spacing w:before="0" w:after="0" w:line="240" w:lineRule="auto"/>
        <w:ind w:left="115"/>
      </w:pPr>
      <w:r>
        <w:t xml:space="preserve">    melted = clf_results_df.melt(id_vars='Model', value_vars=metric_cols, var_name='Metric', value_nam...</w:t>
      </w:r>
    </w:p>
    <w:p>
      <w:pPr>
        <w:pStyle w:val="CodeBox"/>
        <w:shd w:fill="F5F5F5"/>
        <w:spacing w:before="0" w:after="0" w:line="240" w:lineRule="auto"/>
        <w:ind w:left="115"/>
      </w:pPr>
      <w:r>
        <w:t xml:space="preserve">    fig = px.bar(melted, x='Model', y='Score', color='Metric', barmode='group', title='Classification ...</w:t>
      </w:r>
    </w:p>
    <w:p>
      <w:pPr>
        <w:pStyle w:val="CodeBox"/>
        <w:shd w:fill="F5F5F5"/>
        <w:spacing w:before="0" w:after="0" w:line="240" w:lineRule="auto"/>
        <w:ind w:left="115"/>
      </w:pPr>
      <w:r>
        <w:t xml:space="preserve">    style_fig(fig, height=600).show()</w:t>
      </w:r>
    </w:p>
    <w:p>
      <w:pPr>
        <w:pStyle w:val="CodeBox"/>
        <w:shd w:fill="F5F5F5"/>
        <w:spacing w:before="0" w:after="0" w:line="240" w:lineRule="auto"/>
        <w:ind w:left="115"/>
      </w:pPr>
      <w:r>
        <w:t>else:</w:t>
      </w:r>
    </w:p>
    <w:p>
      <w:pPr>
        <w:pStyle w:val="CodeBox"/>
        <w:shd w:fill="F5F5F5"/>
        <w:spacing w:before="0" w:after="0" w:line="240" w:lineRule="auto"/>
        <w:ind w:left="115"/>
      </w:pPr>
      <w:r>
        <w:t xml:space="preserve">    clf_results_df.plot(kind='bar', x='Model', y=['Accuracy', 'Balanced Accuracy', 'F1'], title='Class...</w:t>
      </w:r>
    </w:p>
    <w:p>
      <w:pPr>
        <w:pStyle w:val="CodeBox"/>
        <w:shd w:fill="F5F5F5"/>
        <w:spacing w:before="0" w:after="0" w:line="240" w:lineRule="auto"/>
        <w:ind w:left="115"/>
      </w:pPr>
      <w:r>
        <w:t xml:space="preserve">    plt.xticks(rotation=45)</w:t>
      </w:r>
    </w:p>
    <w:p>
      <w:pPr>
        <w:pStyle w:val="CodeBox"/>
        <w:shd w:fill="F5F5F5"/>
        <w:spacing w:before="0" w:after="0" w:line="240" w:lineRule="auto"/>
        <w:ind w:left="115"/>
      </w:pPr>
      <w:r>
        <w:t xml:space="preserve">    plt.show()</w:t>
      </w:r>
    </w:p>
    <w:p>
      <w:pPr>
        <w:pStyle w:val="CodeDescription"/>
        <w:shd w:fill="FFF8E1"/>
        <w:spacing w:before="40" w:after="120"/>
      </w:pPr>
      <w:r>
        <w:t>Description: This chart supports the discussion of why Sentiment Logistic was selected as the best directional model.</w:t>
      </w:r>
    </w:p>
    <w:p w14:paraId="22BF5AA8" w14:textId="77777777" w:rsidR="00CD31FF" w:rsidRDefault="00CD31FF" w:rsidP="00CD31FF">
      <w:pPr>
        <w:jc w:val="center"/>
      </w:pPr>
      <w:r>
        <w:rPr>
          <w:noProof/>
        </w:rPr>
        <w:drawing>
          <wp:inline distT="0" distB="0" distL="0" distR="0" wp14:anchorId="34B0E16A" wp14:editId="00C4680B">
            <wp:extent cx="5394960" cy="29372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0"/>
                    <a:stretch>
                      <a:fillRect/>
                    </a:stretch>
                  </pic:blipFill>
                  <pic:spPr>
                    <a:xfrm>
                      <a:off x="0" y="0"/>
                      <a:ext cx="5394960" cy="2937256"/>
                    </a:xfrm>
                    <a:prstGeom prst="rect">
                      <a:avLst/>
                    </a:prstGeom>
                  </pic:spPr>
                </pic:pic>
              </a:graphicData>
            </a:graphic>
          </wp:inline>
        </w:drawing>
      </w:r>
    </w:p>
    <w:p w14:paraId="2205A025" w14:textId="77777777" w:rsidR="00CD31FF" w:rsidRDefault="00CD31FF" w:rsidP="00CD31FF">
      <w:pPr>
        <w:jc w:val="center"/>
      </w:pPr>
      <w:r>
        <w:rPr>
          <w:rFonts w:ascii="Times New Roman" w:hAnsi="Times New Roman"/>
          <w:i/>
          <w:sz w:val="18"/>
        </w:rPr>
        <w:t>Figure 13. Notebook Classification Model Comparison</w:t>
      </w:r>
    </w:p>
    <w:p>
      <w:pPr>
        <w:spacing w:after="40"/>
      </w:pPr>
    </w:p>
    <w:p>
      <w:pPr>
        <w:pStyle w:val="CodeTitle"/>
        <w:shd w:fill="EAF2F8"/>
        <w:keepNext/>
        <w:pBdr>
          <w:bottom w:val="single" w:sz="4" w:space="1" w:color="2F5597"/>
        </w:pBdr>
      </w:pPr>
      <w:r>
        <w:t>Code Link - Figure 14 - Confusion Matrix for Sentiment Logistic</w:t>
      </w:r>
    </w:p>
    <w:p>
      <w:pPr>
        <w:pStyle w:val="CodeBullet"/>
        <w:keepNext/>
        <w:ind w:left="317" w:hanging="187"/>
      </w:pPr>
      <w:r>
        <w:t>• Reads predictions from the best classifier.</w:t>
      </w:r>
    </w:p>
    <w:p>
      <w:pPr>
        <w:pStyle w:val="CodeBullet"/>
        <w:keepNext/>
        <w:ind w:left="317" w:hanging="187"/>
      </w:pPr>
      <w:r>
        <w:t>• Creates a classification report.</w:t>
      </w:r>
    </w:p>
    <w:p>
      <w:pPr>
        <w:pStyle w:val="CodeBullet"/>
        <w:keepNext/>
        <w:ind w:left="317" w:hanging="187"/>
      </w:pPr>
      <w:r>
        <w:t>• Builds the confusion matrix.</w:t>
      </w:r>
    </w:p>
    <w:p>
      <w:pPr>
        <w:pStyle w:val="CodeSmallLabel"/>
        <w:keepNext/>
      </w:pPr>
      <w:r>
        <w:t>Notebook excerpt:</w:t>
      </w:r>
    </w:p>
    <w:p>
      <w:pPr>
        <w:pStyle w:val="CodeBox"/>
        <w:shd w:fill="F5F5F5"/>
        <w:spacing w:before="0" w:after="0" w:line="240" w:lineRule="auto"/>
        <w:ind w:left="115"/>
      </w:pPr>
      <w:r>
        <w:t>print('Best classification model:', best_clf_name)</w:t>
      </w:r>
    </w:p>
    <w:p>
      <w:pPr>
        <w:pStyle w:val="CodeBox"/>
        <w:shd w:fill="F5F5F5"/>
        <w:spacing w:before="0" w:after="0" w:line="240" w:lineRule="auto"/>
        <w:ind w:left="115"/>
      </w:pPr>
      <w:r>
        <w:t>print('\nClassification report:')</w:t>
      </w:r>
    </w:p>
    <w:p>
      <w:pPr>
        <w:pStyle w:val="CodeBox"/>
        <w:shd w:fill="F5F5F5"/>
        <w:spacing w:before="0" w:after="0" w:line="240" w:lineRule="auto"/>
        <w:ind w:left="115"/>
      </w:pPr>
      <w:r>
        <w:t>print(classification_report(y_clf_test, best_clf_pred, target_names=['Down/Flat', 'Up'], zero_division...</w:t>
      </w:r>
    </w:p>
    <w:p>
      <w:pPr>
        <w:pStyle w:val="CodeBox"/>
        <w:shd w:fill="F5F5F5"/>
        <w:spacing w:before="0" w:after="0" w:line="240" w:lineRule="auto"/>
        <w:ind w:left="115"/>
      </w:pPr>
      <w:r>
        <w:t xml:space="preserve"> </w:t>
      </w:r>
    </w:p>
    <w:p>
      <w:pPr>
        <w:pStyle w:val="CodeBox"/>
        <w:shd w:fill="F5F5F5"/>
        <w:spacing w:before="0" w:after="0" w:line="240" w:lineRule="auto"/>
        <w:ind w:left="115"/>
      </w:pPr>
      <w:r>
        <w:t>cm = confusion_matrix(y_clf_test, best_clf_pred)</w:t>
      </w:r>
    </w:p>
    <w:p>
      <w:pPr>
        <w:pStyle w:val="CodeBox"/>
        <w:shd w:fill="F5F5F5"/>
        <w:spacing w:before="0" w:after="0" w:line="240" w:lineRule="auto"/>
        <w:ind w:left="115"/>
      </w:pPr>
      <w:r>
        <w:t>cm_df = pd.DataFrame(cm, index=['Actual Down/Flat', 'Actual Up'], columns=['Pred Down/Flat', 'Pred Up'])</w:t>
      </w:r>
    </w:p>
    <w:p>
      <w:pPr>
        <w:pStyle w:val="CodeBox"/>
        <w:shd w:fill="F5F5F5"/>
        <w:spacing w:before="0" w:after="0" w:line="240" w:lineRule="auto"/>
        <w:ind w:left="115"/>
      </w:pPr>
      <w:r>
        <w:t>display_dark_table(cm_df)</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fig = px.imshow(cm_df, text_auto=True, title=f'Confusion Matrix — {best_clf_name}')</w:t>
      </w:r>
    </w:p>
    <w:p>
      <w:pPr>
        <w:pStyle w:val="CodeBox"/>
        <w:shd w:fill="F5F5F5"/>
        <w:spacing w:before="0" w:after="0" w:line="240" w:lineRule="auto"/>
        <w:ind w:left="115"/>
      </w:pPr>
      <w:r>
        <w:t xml:space="preserve">    style_fig(fig, height=500).show()</w:t>
      </w:r>
    </w:p>
    <w:p>
      <w:pPr>
        <w:pStyle w:val="CodeDescription"/>
        <w:shd w:fill="FFF8E1"/>
        <w:spacing w:before="40" w:after="120"/>
      </w:pPr>
      <w:r>
        <w:t>Description: The confusion matrix is critical because it shows the model still makes many mistakes despite slight improvement.</w:t>
      </w:r>
    </w:p>
    <w:p w14:paraId="4CDD7F5C" w14:textId="77777777" w:rsidR="00CD31FF" w:rsidRDefault="00CD31FF" w:rsidP="00CD31FF">
      <w:pPr>
        <w:jc w:val="center"/>
      </w:pPr>
      <w:r>
        <w:rPr>
          <w:noProof/>
        </w:rPr>
        <w:lastRenderedPageBreak/>
        <w:drawing>
          <wp:inline distT="0" distB="0" distL="0" distR="0" wp14:anchorId="09D81AE2" wp14:editId="428BFC03">
            <wp:extent cx="4297680" cy="32292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1"/>
                    <a:stretch>
                      <a:fillRect/>
                    </a:stretch>
                  </pic:blipFill>
                  <pic:spPr>
                    <a:xfrm>
                      <a:off x="0" y="0"/>
                      <a:ext cx="4297680" cy="3229215"/>
                    </a:xfrm>
                    <a:prstGeom prst="rect">
                      <a:avLst/>
                    </a:prstGeom>
                  </pic:spPr>
                </pic:pic>
              </a:graphicData>
            </a:graphic>
          </wp:inline>
        </w:drawing>
      </w:r>
    </w:p>
    <w:p w14:paraId="686BD70B" w14:textId="77777777" w:rsidR="00CD31FF" w:rsidRDefault="00CD31FF" w:rsidP="00CD31FF">
      <w:pPr>
        <w:jc w:val="center"/>
      </w:pPr>
      <w:r>
        <w:rPr>
          <w:rFonts w:ascii="Times New Roman" w:hAnsi="Times New Roman"/>
          <w:i/>
          <w:sz w:val="18"/>
        </w:rPr>
        <w:t>Figure 14. Confusion Matrix for Sentiment Logistic</w:t>
      </w:r>
    </w:p>
    <w:p w14:paraId="0C25AD0C" w14:textId="77777777" w:rsidR="00CD31FF" w:rsidRDefault="00CD31FF" w:rsidP="00CD31FF">
      <w:pPr>
        <w:spacing w:after="120" w:line="259" w:lineRule="auto"/>
        <w:jc w:val="both"/>
      </w:pPr>
      <w:r>
        <w:rPr>
          <w:rFonts w:ascii="Times New Roman" w:hAnsi="Times New Roman"/>
          <w:sz w:val="22"/>
        </w:rPr>
        <w:t>For classification, the best model was Sentiment Logistic, with accuracy of 0.5125 and balanced accuracy of 0.5076. The best oil-only baseline had balanced accuracy of 0.4757, so the sentiment model improved it by about 0.0319. That improvement exists, but it is small.</w:t>
      </w:r>
    </w:p>
    <w:p w14:paraId="1C6C55FE" w14:textId="77777777" w:rsidR="00CD31FF" w:rsidRDefault="00CD31FF" w:rsidP="00CD31FF">
      <w:pPr>
        <w:spacing w:after="120" w:line="259" w:lineRule="auto"/>
        <w:jc w:val="both"/>
      </w:pPr>
      <w:r>
        <w:rPr>
          <w:rFonts w:ascii="Times New Roman" w:hAnsi="Times New Roman"/>
          <w:sz w:val="22"/>
        </w:rPr>
        <w:t>The confusion matrix supports the cautious interpretation. The model correctly predicted 25 down/flat days and 98 up days. At the same time, it incorrectly predicted 93 down/flat days as up and 24 up days as down/flat. The model is slightly better than chance, but it still makes many errors.</w:t>
      </w:r>
    </w:p>
    <w:p w14:paraId="032BA055" w14:textId="77777777" w:rsidR="00CD31FF" w:rsidRDefault="00CD31FF" w:rsidP="00CD31FF">
      <w:pPr>
        <w:pStyle w:val="Heading2"/>
      </w:pPr>
      <w:r>
        <w:rPr>
          <w:rFonts w:ascii="Times New Roman" w:hAnsi="Times New Roman"/>
          <w:b/>
          <w:color w:val="262626"/>
        </w:rPr>
        <w:lastRenderedPageBreak/>
        <w:t>Event Study and Feature Insights</w:t>
      </w:r>
    </w:p>
    <w:p>
      <w:pPr>
        <w:spacing w:after="40"/>
      </w:pPr>
    </w:p>
    <w:p>
      <w:pPr>
        <w:pStyle w:val="CodeTitle"/>
        <w:shd w:fill="EAF2F8"/>
        <w:keepNext/>
        <w:pBdr>
          <w:bottom w:val="single" w:sz="4" w:space="1" w:color="2F5597"/>
        </w:pBdr>
      </w:pPr>
      <w:r>
        <w:t>Code Link - Figure 15 - Oil Return Around Sentiment Shock Days</w:t>
      </w:r>
    </w:p>
    <w:p>
      <w:pPr>
        <w:pStyle w:val="CodeBullet"/>
        <w:keepNext/>
        <w:ind w:left="317" w:hanging="187"/>
      </w:pPr>
      <w:r>
        <w:t>• Defines positive and negative sentiment shock thresholds.</w:t>
      </w:r>
    </w:p>
    <w:p>
      <w:pPr>
        <w:pStyle w:val="CodeBullet"/>
        <w:keepNext/>
        <w:ind w:left="317" w:hanging="187"/>
      </w:pPr>
      <w:r>
        <w:t>• Builds event windows from -3 to +3 days.</w:t>
      </w:r>
    </w:p>
    <w:p>
      <w:pPr>
        <w:pStyle w:val="CodeBullet"/>
        <w:keepNext/>
        <w:ind w:left="317" w:hanging="187"/>
      </w:pPr>
      <w:r>
        <w:t>• Plots average next-day return around shock days.</w:t>
      </w:r>
    </w:p>
    <w:p>
      <w:pPr>
        <w:pStyle w:val="CodeSmallLabel"/>
        <w:keepNext/>
      </w:pPr>
      <w:r>
        <w:t>Notebook excerpt:</w:t>
      </w:r>
    </w:p>
    <w:p>
      <w:pPr>
        <w:pStyle w:val="CodeBox"/>
        <w:shd w:fill="F5F5F5"/>
        <w:spacing w:before="0" w:after="0" w:line="240" w:lineRule="auto"/>
        <w:ind w:left="115"/>
      </w:pPr>
      <w:r>
        <w:t xml:space="preserve"> </w:t>
      </w:r>
    </w:p>
    <w:p>
      <w:pPr>
        <w:pStyle w:val="CodeBox"/>
        <w:shd w:fill="F5F5F5"/>
        <w:spacing w:before="0" w:after="0" w:line="240" w:lineRule="auto"/>
        <w:ind w:left="115"/>
      </w:pPr>
      <w:r>
        <w:t># Define strong sentiment events using the 10th and 90th percentiles.</w:t>
      </w:r>
    </w:p>
    <w:p>
      <w:pPr>
        <w:pStyle w:val="CodeBox"/>
        <w:shd w:fill="F5F5F5"/>
        <w:spacing w:before="0" w:after="0" w:line="240" w:lineRule="auto"/>
        <w:ind w:left="115"/>
      </w:pPr>
      <w:r>
        <w:t>negative_event_threshold = event_df['avg_sentiment'].quantile(0.10)</w:t>
      </w:r>
    </w:p>
    <w:p>
      <w:pPr>
        <w:pStyle w:val="CodeBox"/>
        <w:shd w:fill="F5F5F5"/>
        <w:spacing w:before="0" w:after="0" w:line="240" w:lineRule="auto"/>
        <w:ind w:left="115"/>
      </w:pPr>
      <w:r>
        <w:t>positive_event_threshold = event_df['avg_sentiment'].quantile(0.90)</w:t>
      </w:r>
    </w:p>
    <w:p>
      <w:pPr>
        <w:pStyle w:val="CodeBox"/>
        <w:shd w:fill="F5F5F5"/>
        <w:spacing w:before="0" w:after="0" w:line="240" w:lineRule="auto"/>
        <w:ind w:left="115"/>
      </w:pPr>
      <w:r>
        <w:t>negative_event_days = event_df.loc[</w:t>
      </w:r>
    </w:p>
    <w:p>
      <w:pPr>
        <w:pStyle w:val="CodeBox"/>
        <w:shd w:fill="F5F5F5"/>
        <w:spacing w:before="0" w:after="0" w:line="240" w:lineRule="auto"/>
        <w:ind w:left="115"/>
      </w:pPr>
      <w:r>
        <w:t xml:space="preserve">    event_df['avg_sentiment'] &lt;= negative_event_threshold, 'day'</w:t>
      </w:r>
    </w:p>
    <w:p>
      <w:pPr>
        <w:pStyle w:val="CodeBox"/>
        <w:shd w:fill="F5F5F5"/>
        <w:spacing w:before="0" w:after="0" w:line="240" w:lineRule="auto"/>
        <w:ind w:left="115"/>
      </w:pPr>
      <w:r>
        <w:t>].tolist()</w:t>
      </w:r>
    </w:p>
    <w:p>
      <w:pPr>
        <w:pStyle w:val="CodeBox"/>
        <w:shd w:fill="F5F5F5"/>
        <w:spacing w:before="0" w:after="0" w:line="240" w:lineRule="auto"/>
        <w:ind w:left="115"/>
      </w:pPr>
      <w:r>
        <w:t>positive_event_days = event_df.loc[</w:t>
      </w:r>
    </w:p>
    <w:p>
      <w:pPr>
        <w:pStyle w:val="CodeBox"/>
        <w:shd w:fill="F5F5F5"/>
        <w:spacing w:before="0" w:after="0" w:line="240" w:lineRule="auto"/>
        <w:ind w:left="115"/>
      </w:pPr>
      <w:r>
        <w:t>def build_event_window(data, event_days, label, window=3):</w:t>
      </w:r>
    </w:p>
    <w:p>
      <w:pPr>
        <w:pStyle w:val="CodeBox"/>
        <w:shd w:fill="F5F5F5"/>
        <w:spacing w:before="0" w:after="0" w:line="240" w:lineRule="auto"/>
        <w:ind w:left="115"/>
      </w:pPr>
      <w:r>
        <w:t xml:space="preserve">    rows = []</w:t>
      </w:r>
    </w:p>
    <w:p>
      <w:pPr>
        <w:pStyle w:val="CodeBox"/>
        <w:shd w:fill="F5F5F5"/>
        <w:spacing w:before="0" w:after="0" w:line="240" w:lineRule="auto"/>
        <w:ind w:left="115"/>
      </w:pPr>
      <w:r>
        <w:t xml:space="preserve">    for event_day in event_days:</w:t>
      </w:r>
    </w:p>
    <w:p>
      <w:pPr>
        <w:pStyle w:val="CodeBox"/>
        <w:shd w:fill="F5F5F5"/>
        <w:spacing w:before="0" w:after="0" w:line="240" w:lineRule="auto"/>
        <w:ind w:left="115"/>
      </w:pPr>
      <w:r>
        <w:t xml:space="preserve">        event_index = data.index[data['day'] == event_day]</w:t>
      </w:r>
    </w:p>
    <w:p>
      <w:pPr>
        <w:pStyle w:val="CodeBox"/>
        <w:shd w:fill="F5F5F5"/>
        <w:spacing w:before="0" w:after="0" w:line="240" w:lineRule="auto"/>
        <w:ind w:left="115"/>
      </w:pPr>
      <w:r>
        <w:t xml:space="preserve">        if len(event_index) == 0:</w:t>
      </w:r>
    </w:p>
    <w:p>
      <w:pPr>
        <w:pStyle w:val="CodeBox"/>
        <w:shd w:fill="F5F5F5"/>
        <w:spacing w:before="0" w:after="0" w:line="240" w:lineRule="auto"/>
        <w:ind w:left="115"/>
      </w:pPr>
      <w:r>
        <w:t xml:space="preserve">            continue</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fig = px.line(</w:t>
      </w:r>
    </w:p>
    <w:p>
      <w:pPr>
        <w:pStyle w:val="CodeBox"/>
        <w:shd w:fill="F5F5F5"/>
        <w:spacing w:before="0" w:after="0" w:line="240" w:lineRule="auto"/>
        <w:ind w:left="115"/>
      </w:pPr>
      <w:r>
        <w:t xml:space="preserve">        event_summary,</w:t>
      </w:r>
    </w:p>
    <w:p>
      <w:pPr>
        <w:pStyle w:val="CodeBox"/>
        <w:shd w:fill="F5F5F5"/>
        <w:spacing w:before="0" w:after="0" w:line="240" w:lineRule="auto"/>
        <w:ind w:left="115"/>
      </w:pPr>
      <w:r>
        <w:t xml:space="preserve">        x='relative_day',</w:t>
      </w:r>
    </w:p>
    <w:p>
      <w:pPr>
        <w:pStyle w:val="CodeBox"/>
        <w:shd w:fill="F5F5F5"/>
        <w:spacing w:before="0" w:after="0" w:line="240" w:lineRule="auto"/>
        <w:ind w:left="115"/>
      </w:pPr>
      <w:r>
        <w:t xml:space="preserve">        y='avg_next_day_return',</w:t>
      </w:r>
    </w:p>
    <w:p>
      <w:pPr>
        <w:pStyle w:val="CodeBox"/>
        <w:shd w:fill="F5F5F5"/>
        <w:spacing w:before="0" w:after="0" w:line="240" w:lineRule="auto"/>
        <w:ind w:left="115"/>
      </w:pPr>
      <w:r>
        <w:t xml:space="preserve">        color='event_type',</w:t>
      </w:r>
    </w:p>
    <w:p>
      <w:pPr>
        <w:pStyle w:val="CodeBox"/>
        <w:shd w:fill="F5F5F5"/>
        <w:spacing w:before="0" w:after="0" w:line="240" w:lineRule="auto"/>
        <w:ind w:left="115"/>
      </w:pPr>
      <w:r>
        <w:t xml:space="preserve">        markers=True,</w:t>
      </w:r>
    </w:p>
    <w:p>
      <w:pPr>
        <w:pStyle w:val="CodeBox"/>
        <w:shd w:fill="F5F5F5"/>
        <w:spacing w:before="0" w:after="0" w:line="240" w:lineRule="auto"/>
        <w:ind w:left="115"/>
      </w:pPr>
      <w:r>
        <w:t xml:space="preserve">        title='Event Study: Average Next-Day Oil Return Around Sentiment Shocks'</w:t>
      </w:r>
    </w:p>
    <w:p>
      <w:pPr>
        <w:pStyle w:val="CodeBox"/>
        <w:shd w:fill="F5F5F5"/>
        <w:spacing w:before="0" w:after="0" w:line="240" w:lineRule="auto"/>
        <w:ind w:left="115"/>
      </w:pPr>
      <w:r>
        <w:t xml:space="preserve">    )</w:t>
      </w:r>
    </w:p>
    <w:p>
      <w:pPr>
        <w:pStyle w:val="CodeDescription"/>
        <w:shd w:fill="FFF8E1"/>
        <w:spacing w:before="40" w:after="120"/>
      </w:pPr>
      <w:r>
        <w:t>Description: This event study is descriptive. It helps explore behavior around sentiment shocks but does not prove causality.</w:t>
      </w:r>
    </w:p>
    <w:p w14:paraId="3BB2930D" w14:textId="77777777" w:rsidR="00CD31FF" w:rsidRDefault="00CD31FF" w:rsidP="00CD31FF">
      <w:pPr>
        <w:jc w:val="center"/>
      </w:pPr>
      <w:r>
        <w:rPr>
          <w:noProof/>
        </w:rPr>
        <w:drawing>
          <wp:inline distT="0" distB="0" distL="0" distR="0" wp14:anchorId="0F4FCF01" wp14:editId="03C5154F">
            <wp:extent cx="5669280" cy="3278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2"/>
                    <a:stretch>
                      <a:fillRect/>
                    </a:stretch>
                  </pic:blipFill>
                  <pic:spPr>
                    <a:xfrm>
                      <a:off x="0" y="0"/>
                      <a:ext cx="5669280" cy="3278620"/>
                    </a:xfrm>
                    <a:prstGeom prst="rect">
                      <a:avLst/>
                    </a:prstGeom>
                  </pic:spPr>
                </pic:pic>
              </a:graphicData>
            </a:graphic>
          </wp:inline>
        </w:drawing>
      </w:r>
    </w:p>
    <w:p w14:paraId="4CC04014" w14:textId="77777777" w:rsidR="00CD31FF" w:rsidRDefault="00CD31FF" w:rsidP="00CD31FF">
      <w:pPr>
        <w:jc w:val="center"/>
      </w:pPr>
      <w:r>
        <w:rPr>
          <w:rFonts w:ascii="Times New Roman" w:hAnsi="Times New Roman"/>
          <w:i/>
          <w:sz w:val="18"/>
        </w:rPr>
        <w:t>Figure 15. Oil Return Around Sentiment Shock Days</w:t>
      </w:r>
    </w:p>
    <w:p w14:paraId="06670E65" w14:textId="77777777" w:rsidR="00CD31FF" w:rsidRDefault="00CD31FF" w:rsidP="00CD31FF">
      <w:pPr>
        <w:spacing w:after="120" w:line="259" w:lineRule="auto"/>
        <w:jc w:val="both"/>
      </w:pPr>
      <w:r>
        <w:rPr>
          <w:rFonts w:ascii="Times New Roman" w:hAnsi="Times New Roman"/>
          <w:sz w:val="22"/>
        </w:rPr>
        <w:t xml:space="preserve">The event-study dashboard examines oil returns around positive and negative sentiment shock days using a </w:t>
      </w:r>
      <w:proofErr w:type="gramStart"/>
      <w:r>
        <w:rPr>
          <w:rFonts w:ascii="Times New Roman" w:hAnsi="Times New Roman"/>
          <w:sz w:val="22"/>
        </w:rPr>
        <w:t>-3 to +3 day</w:t>
      </w:r>
      <w:proofErr w:type="gramEnd"/>
      <w:r>
        <w:rPr>
          <w:rFonts w:ascii="Times New Roman" w:hAnsi="Times New Roman"/>
          <w:sz w:val="22"/>
        </w:rPr>
        <w:t xml:space="preserve"> window. Negative sentiment shocks showed a sharp negative value around the event day, while positive sentiment shocks were less consistent. This is useful descriptive evidence, but it is not proof that tweets caused the movement.</w:t>
      </w:r>
    </w:p>
    <w:p>
      <w:pPr>
        <w:spacing w:after="40"/>
      </w:pPr>
    </w:p>
    <w:p>
      <w:pPr>
        <w:pStyle w:val="CodeTitle"/>
        <w:shd w:fill="EAF2F8"/>
        <w:keepNext/>
        <w:pBdr>
          <w:bottom w:val="single" w:sz="4" w:space="1" w:color="2F5597"/>
        </w:pBdr>
      </w:pPr>
      <w:r>
        <w:t>Code Link - Figure 16 - Correlation with Next-Day Oil Return</w:t>
      </w:r>
    </w:p>
    <w:p>
      <w:pPr>
        <w:pStyle w:val="CodeBullet"/>
        <w:keepNext/>
        <w:ind w:left="317" w:hanging="187"/>
      </w:pPr>
      <w:r>
        <w:t>• Selects sentiment, keyword, and engagement features.</w:t>
      </w:r>
    </w:p>
    <w:p>
      <w:pPr>
        <w:pStyle w:val="CodeBullet"/>
        <w:keepNext/>
        <w:ind w:left="317" w:hanging="187"/>
      </w:pPr>
      <w:r>
        <w:t>• Calculates correlation with next-day oil return.</w:t>
      </w:r>
    </w:p>
    <w:p>
      <w:pPr>
        <w:pStyle w:val="CodeBullet"/>
        <w:keepNext/>
        <w:ind w:left="317" w:hanging="187"/>
      </w:pPr>
      <w:r>
        <w:t>• Plots ranked correlations.</w:t>
      </w:r>
    </w:p>
    <w:p>
      <w:pPr>
        <w:pStyle w:val="CodeSmallLabel"/>
        <w:keepNext/>
      </w:pPr>
      <w:r>
        <w:t>Notebook excerpt:</w:t>
      </w:r>
    </w:p>
    <w:p>
      <w:pPr>
        <w:pStyle w:val="CodeBox"/>
        <w:shd w:fill="F5F5F5"/>
        <w:spacing w:before="0" w:after="0" w:line="240" w:lineRule="auto"/>
        <w:ind w:left="115"/>
      </w:pPr>
      <w:r>
        <w:t xml:space="preserve"> </w:t>
      </w:r>
    </w:p>
    <w:p>
      <w:pPr>
        <w:pStyle w:val="CodeBox"/>
        <w:shd w:fill="F5F5F5"/>
        <w:spacing w:before="0" w:after="0" w:line="240" w:lineRule="auto"/>
        <w:ind w:left="115"/>
      </w:pPr>
      <w:r>
        <w:t>corr_cols = [</w:t>
      </w:r>
    </w:p>
    <w:p>
      <w:pPr>
        <w:pStyle w:val="CodeBox"/>
        <w:shd w:fill="F5F5F5"/>
        <w:spacing w:before="0" w:after="0" w:line="240" w:lineRule="auto"/>
        <w:ind w:left="115"/>
      </w:pPr>
      <w:r>
        <w:t xml:space="preserve">    'target_next_day_return_pct',</w:t>
      </w:r>
    </w:p>
    <w:p>
      <w:pPr>
        <w:pStyle w:val="CodeBox"/>
        <w:shd w:fill="F5F5F5"/>
        <w:spacing w:before="0" w:after="0" w:line="240" w:lineRule="auto"/>
        <w:ind w:left="115"/>
      </w:pPr>
      <w:r>
        <w:t xml:space="preserve">    'avg_sentiment', 'avg_polarity', 'tweet_count', 'negative_tweets', 'positive_tweets',</w:t>
      </w:r>
    </w:p>
    <w:p>
      <w:pPr>
        <w:pStyle w:val="CodeBox"/>
        <w:shd w:fill="F5F5F5"/>
        <w:spacing w:before="0" w:after="0" w:line="240" w:lineRule="auto"/>
        <w:ind w:left="115"/>
      </w:pPr>
      <w:r>
        <w:t xml:space="preserve">    'market_keyword_mentions', 'geo_keyword_mentions', 'oil_direct_keyword_mentions',</w:t>
      </w:r>
    </w:p>
    <w:p>
      <w:pPr>
        <w:pStyle w:val="CodeBox"/>
        <w:shd w:fill="F5F5F5"/>
        <w:spacing w:before="0" w:after="0" w:line="240" w:lineRule="auto"/>
        <w:ind w:left="115"/>
      </w:pPr>
      <w:r>
        <w:t xml:space="preserve">    'market_related_posts', 'geo_related_posts', 'oil_direct_related_posts',</w:t>
      </w:r>
    </w:p>
    <w:p>
      <w:pPr>
        <w:pStyle w:val="CodeBox"/>
        <w:shd w:fill="F5F5F5"/>
        <w:spacing w:before="0" w:after="0" w:line="240" w:lineRule="auto"/>
        <w:ind w:left="115"/>
      </w:pPr>
      <w:r>
        <w:t xml:space="preserve">    'total_engagement', 'avg_final_impact', 'total_final_impact',</w:t>
      </w:r>
    </w:p>
    <w:p>
      <w:pPr>
        <w:pStyle w:val="CodeBox"/>
        <w:shd w:fill="F5F5F5"/>
        <w:spacing w:before="0" w:after="0" w:line="240" w:lineRule="auto"/>
        <w:ind w:left="115"/>
      </w:pPr>
      <w:r>
        <w:t xml:space="preserve">    'total_market_importance', 'total_oil_direct_importance'</w:t>
      </w:r>
    </w:p>
    <w:p>
      <w:pPr>
        <w:pStyle w:val="CodeBox"/>
        <w:shd w:fill="F5F5F5"/>
        <w:spacing w:before="0" w:after="0" w:line="240" w:lineRule="auto"/>
        <w:ind w:left="115"/>
      </w:pPr>
      <w:r>
        <w:t>]</w:t>
      </w:r>
    </w:p>
    <w:p>
      <w:pPr>
        <w:pStyle w:val="CodeBox"/>
        <w:shd w:fill="F5F5F5"/>
        <w:spacing w:before="0" w:after="0" w:line="240" w:lineRule="auto"/>
        <w:ind w:left="115"/>
      </w:pPr>
      <w:r>
        <w:t>corr_cols = [c for c in corr_cols if c in daily_merged.columns]</w:t>
      </w:r>
    </w:p>
    <w:p>
      <w:pPr>
        <w:pStyle w:val="CodeBox"/>
        <w:shd w:fill="F5F5F5"/>
        <w:spacing w:before="0" w:after="0" w:line="240" w:lineRule="auto"/>
        <w:ind w:left="115"/>
      </w:pPr>
      <w:r>
        <w:t xml:space="preserve">    plot_corr = corr_df.drop(index='target_next_day_return_pct', errors='ignore').reset_index()</w:t>
      </w:r>
    </w:p>
    <w:p>
      <w:pPr>
        <w:pStyle w:val="CodeBox"/>
        <w:shd w:fill="F5F5F5"/>
        <w:spacing w:before="0" w:after="0" w:line="240" w:lineRule="auto"/>
        <w:ind w:left="115"/>
      </w:pPr>
      <w:r>
        <w:t xml:space="preserve">    plot_corr.columns = ['Feature', 'Correlation']</w:t>
      </w:r>
    </w:p>
    <w:p>
      <w:pPr>
        <w:pStyle w:val="CodeBox"/>
        <w:shd w:fill="F5F5F5"/>
        <w:spacing w:before="0" w:after="0" w:line="240" w:lineRule="auto"/>
        <w:ind w:left="115"/>
      </w:pPr>
      <w:r>
        <w:t xml:space="preserve">    fig = px.bar(plot_corr, x='Correlation', y='Feature', orientation='h', title='Correlation with Nex...</w:t>
      </w:r>
    </w:p>
    <w:p>
      <w:pPr>
        <w:pStyle w:val="CodeBox"/>
        <w:shd w:fill="F5F5F5"/>
        <w:spacing w:before="0" w:after="0" w:line="240" w:lineRule="auto"/>
        <w:ind w:left="115"/>
      </w:pPr>
      <w:r>
        <w:t xml:space="preserve">    style_fig(fig, height=650).show()</w:t>
      </w:r>
    </w:p>
    <w:p>
      <w:pPr>
        <w:pStyle w:val="CodeDescription"/>
        <w:shd w:fill="FFF8E1"/>
        <w:spacing w:before="40" w:after="120"/>
      </w:pPr>
      <w:r>
        <w:t>Description: This figure helps identify weak relationships, but correlation is not causation.</w:t>
      </w:r>
    </w:p>
    <w:p w14:paraId="3A9FE4FA" w14:textId="77777777" w:rsidR="00CD31FF" w:rsidRDefault="00CD31FF" w:rsidP="00CD31FF">
      <w:pPr>
        <w:jc w:val="center"/>
      </w:pPr>
      <w:r>
        <w:rPr>
          <w:noProof/>
        </w:rPr>
        <w:drawing>
          <wp:inline distT="0" distB="0" distL="0" distR="0" wp14:anchorId="3ACF372A" wp14:editId="3A841A54">
            <wp:extent cx="4480560" cy="3142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33"/>
                    <a:stretch>
                      <a:fillRect/>
                    </a:stretch>
                  </pic:blipFill>
                  <pic:spPr>
                    <a:xfrm>
                      <a:off x="0" y="0"/>
                      <a:ext cx="4480560" cy="3142800"/>
                    </a:xfrm>
                    <a:prstGeom prst="rect">
                      <a:avLst/>
                    </a:prstGeom>
                  </pic:spPr>
                </pic:pic>
              </a:graphicData>
            </a:graphic>
          </wp:inline>
        </w:drawing>
      </w:r>
    </w:p>
    <w:p w14:paraId="23200BB6" w14:textId="77777777" w:rsidR="00CD31FF" w:rsidRDefault="00CD31FF" w:rsidP="00CD31FF">
      <w:pPr>
        <w:jc w:val="center"/>
      </w:pPr>
      <w:r>
        <w:rPr>
          <w:rFonts w:ascii="Times New Roman" w:hAnsi="Times New Roman"/>
          <w:i/>
          <w:sz w:val="18"/>
        </w:rPr>
        <w:t>Figure 16. Correlation with Next-Day Oil Return</w:t>
      </w:r>
    </w:p>
    <w:p>
      <w:pPr>
        <w:spacing w:after="40"/>
      </w:pPr>
    </w:p>
    <w:p>
      <w:pPr>
        <w:pStyle w:val="CodeTitle"/>
        <w:shd w:fill="EAF2F8"/>
        <w:keepNext/>
        <w:pBdr>
          <w:bottom w:val="single" w:sz="4" w:space="1" w:color="2F5597"/>
        </w:pBdr>
      </w:pPr>
      <w:r>
        <w:t>Code Link - Figure 17 - Top Feature Importances</w:t>
      </w:r>
    </w:p>
    <w:p>
      <w:pPr>
        <w:pStyle w:val="CodeBullet"/>
        <w:keepNext/>
        <w:ind w:left="317" w:hanging="187"/>
      </w:pPr>
      <w:r>
        <w:t>• Extracts feature importances from the tree-based sentiment model.</w:t>
      </w:r>
    </w:p>
    <w:p>
      <w:pPr>
        <w:pStyle w:val="CodeBullet"/>
        <w:keepNext/>
        <w:ind w:left="317" w:hanging="187"/>
      </w:pPr>
      <w:r>
        <w:t>• Ranks the most used predictors.</w:t>
      </w:r>
    </w:p>
    <w:p>
      <w:pPr>
        <w:pStyle w:val="CodeBullet"/>
        <w:keepNext/>
        <w:ind w:left="317" w:hanging="187"/>
      </w:pPr>
      <w:r>
        <w:t>• Plots top feature importance values.</w:t>
      </w:r>
    </w:p>
    <w:p>
      <w:pPr>
        <w:pStyle w:val="CodeSmallLabel"/>
        <w:keepNext/>
      </w:pPr>
      <w:r>
        <w:t>Notebook excerpt:</w:t>
      </w:r>
    </w:p>
    <w:p>
      <w:pPr>
        <w:pStyle w:val="CodeBox"/>
        <w:shd w:fill="F5F5F5"/>
        <w:spacing w:before="0" w:after="0" w:line="240" w:lineRule="auto"/>
        <w:ind w:left="115"/>
      </w:pPr>
      <w:r>
        <w:t xml:space="preserve">    tree_model.fit(Xs_train_scaled, y_clf_train)</w:t>
      </w:r>
    </w:p>
    <w:p>
      <w:pPr>
        <w:pStyle w:val="CodeBox"/>
        <w:shd w:fill="F5F5F5"/>
        <w:spacing w:before="0" w:after="0" w:line="240" w:lineRule="auto"/>
        <w:ind w:left="115"/>
      </w:pPr>
      <w:r>
        <w:t xml:space="preserve"> </w:t>
      </w:r>
    </w:p>
    <w:p>
      <w:pPr>
        <w:pStyle w:val="CodeBox"/>
        <w:shd w:fill="F5F5F5"/>
        <w:spacing w:before="0" w:after="0" w:line="240" w:lineRule="auto"/>
        <w:ind w:left="115"/>
      </w:pPr>
      <w:r>
        <w:t xml:space="preserve">    if hasattr(tree_model, 'feature_importances_'):</w:t>
      </w:r>
    </w:p>
    <w:p>
      <w:pPr>
        <w:pStyle w:val="CodeBox"/>
        <w:shd w:fill="F5F5F5"/>
        <w:spacing w:before="0" w:after="0" w:line="240" w:lineRule="auto"/>
        <w:ind w:left="115"/>
      </w:pPr>
      <w:r>
        <w:t xml:space="preserve">        importance_df = pd.DataFrame({</w:t>
      </w:r>
    </w:p>
    <w:p>
      <w:pPr>
        <w:pStyle w:val="CodeBox"/>
        <w:shd w:fill="F5F5F5"/>
        <w:spacing w:before="0" w:after="0" w:line="240" w:lineRule="auto"/>
        <w:ind w:left="115"/>
      </w:pPr>
      <w:r>
        <w:t xml:space="preserve">            'Feature': sentiment_features,</w:t>
      </w:r>
    </w:p>
    <w:p>
      <w:pPr>
        <w:pStyle w:val="CodeBox"/>
        <w:shd w:fill="F5F5F5"/>
        <w:spacing w:before="0" w:after="0" w:line="240" w:lineRule="auto"/>
        <w:ind w:left="115"/>
      </w:pPr>
      <w:r>
        <w:t xml:space="preserve">            'Importance': tree_model.feature_importances_</w:t>
      </w:r>
    </w:p>
    <w:p>
      <w:pPr>
        <w:pStyle w:val="CodeBox"/>
        <w:shd w:fill="F5F5F5"/>
        <w:spacing w:before="0" w:after="0" w:line="240" w:lineRule="auto"/>
        <w:ind w:left="115"/>
      </w:pPr>
      <w:r>
        <w:t xml:space="preserve">        }).sort_values('Importance', ascending=False).head(25)</w:t>
      </w:r>
    </w:p>
    <w:p>
      <w:pPr>
        <w:pStyle w:val="CodeBox"/>
        <w:shd w:fill="F5F5F5"/>
        <w:spacing w:before="0" w:after="0" w:line="240" w:lineRule="auto"/>
        <w:ind w:left="115"/>
      </w:pPr>
      <w:r>
        <w:t xml:space="preserve">        display_dark_table(importance_df)</w:t>
      </w:r>
    </w:p>
    <w:p>
      <w:pPr>
        <w:pStyle w:val="CodeBox"/>
        <w:shd w:fill="F5F5F5"/>
        <w:spacing w:before="0" w:after="0" w:line="240" w:lineRule="auto"/>
        <w:ind w:left="115"/>
      </w:pPr>
      <w:r>
        <w:t xml:space="preserve">        if PLOTLY_OK:</w:t>
      </w:r>
    </w:p>
    <w:p>
      <w:pPr>
        <w:pStyle w:val="CodeBox"/>
        <w:shd w:fill="F5F5F5"/>
        <w:spacing w:before="0" w:after="0" w:line="240" w:lineRule="auto"/>
        <w:ind w:left="115"/>
      </w:pPr>
      <w:r>
        <w:t xml:space="preserve">            fig = px.bar(importance_df, x='Importance', y='Feature', orientation='h', title=f'Top Feat...</w:t>
      </w:r>
    </w:p>
    <w:p>
      <w:pPr>
        <w:pStyle w:val="CodeBox"/>
        <w:shd w:fill="F5F5F5"/>
        <w:spacing w:before="0" w:after="0" w:line="240" w:lineRule="auto"/>
        <w:ind w:left="115"/>
      </w:pPr>
      <w:r>
        <w:t xml:space="preserve">            style_fig(fig, height=700).show()</w:t>
      </w:r>
    </w:p>
    <w:p>
      <w:pPr>
        <w:pStyle w:val="CodeDescription"/>
        <w:shd w:fill="FFF8E1"/>
        <w:spacing w:before="40" w:after="120"/>
      </w:pPr>
      <w:r>
        <w:t>Description: Feature importance explains model behavior only; it does not prove that a feature caused oil movement.</w:t>
      </w:r>
    </w:p>
    <w:p w14:paraId="1F6E0422" w14:textId="77777777" w:rsidR="00CD31FF" w:rsidRDefault="00CD31FF" w:rsidP="00CD31FF">
      <w:pPr>
        <w:jc w:val="center"/>
      </w:pPr>
      <w:r>
        <w:rPr>
          <w:noProof/>
        </w:rPr>
        <w:lastRenderedPageBreak/>
        <w:drawing>
          <wp:inline distT="0" distB="0" distL="0" distR="0" wp14:anchorId="78F2DAB5" wp14:editId="17BD5BED">
            <wp:extent cx="4937760" cy="38204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4"/>
                    <a:stretch>
                      <a:fillRect/>
                    </a:stretch>
                  </pic:blipFill>
                  <pic:spPr>
                    <a:xfrm>
                      <a:off x="0" y="0"/>
                      <a:ext cx="4937760" cy="3820457"/>
                    </a:xfrm>
                    <a:prstGeom prst="rect">
                      <a:avLst/>
                    </a:prstGeom>
                  </pic:spPr>
                </pic:pic>
              </a:graphicData>
            </a:graphic>
          </wp:inline>
        </w:drawing>
      </w:r>
    </w:p>
    <w:p w14:paraId="5AA15CF9" w14:textId="77777777" w:rsidR="00CD31FF" w:rsidRDefault="00CD31FF" w:rsidP="00CD31FF">
      <w:pPr>
        <w:jc w:val="center"/>
      </w:pPr>
      <w:r>
        <w:rPr>
          <w:rFonts w:ascii="Times New Roman" w:hAnsi="Times New Roman"/>
          <w:i/>
          <w:sz w:val="18"/>
        </w:rPr>
        <w:t>Figure 17. Top Feature Importances for Sentiment Random Forest</w:t>
      </w:r>
    </w:p>
    <w:p>
      <w:pPr>
        <w:spacing w:after="40"/>
      </w:pPr>
    </w:p>
    <w:p>
      <w:pPr>
        <w:pStyle w:val="CodeTitle"/>
        <w:shd w:fill="EAF2F8"/>
        <w:keepNext/>
        <w:pBdr>
          <w:bottom w:val="single" w:sz="4" w:space="1" w:color="2F5597"/>
        </w:pBdr>
      </w:pPr>
      <w:r>
        <w:t>Code Link - Figure 18 - Correct vs Incorrect Predictions Over Time</w:t>
      </w:r>
    </w:p>
    <w:p>
      <w:pPr>
        <w:pStyle w:val="CodeBullet"/>
        <w:keepNext/>
        <w:ind w:left="317" w:hanging="187"/>
      </w:pPr>
      <w:r>
        <w:t>• Builds a test-set prediction table.</w:t>
      </w:r>
    </w:p>
    <w:p>
      <w:pPr>
        <w:pStyle w:val="CodeBullet"/>
        <w:keepNext/>
        <w:ind w:left="317" w:hanging="187"/>
      </w:pPr>
      <w:r>
        <w:t>• Marks predictions as correct or incorrect.</w:t>
      </w:r>
    </w:p>
    <w:p>
      <w:pPr>
        <w:pStyle w:val="CodeBullet"/>
        <w:keepNext/>
        <w:ind w:left="317" w:hanging="187"/>
      </w:pPr>
      <w:r>
        <w:t>• Plots errors over time.</w:t>
      </w:r>
    </w:p>
    <w:p>
      <w:pPr>
        <w:pStyle w:val="CodeSmallLabel"/>
        <w:keepNext/>
      </w:pPr>
      <w:r>
        <w:t>Notebook excerpt:</w:t>
      </w:r>
    </w:p>
    <w:p>
      <w:pPr>
        <w:pStyle w:val="CodeBox"/>
        <w:shd w:fill="F5F5F5"/>
        <w:spacing w:before="0" w:after="0" w:line="240" w:lineRule="auto"/>
        <w:ind w:left="115"/>
      </w:pPr>
      <w:r>
        <w:t># This helps visually inspect when the model gets direction right or wrong.</w:t>
      </w:r>
    </w:p>
    <w:p>
      <w:pPr>
        <w:pStyle w:val="CodeBox"/>
        <w:shd w:fill="F5F5F5"/>
        <w:spacing w:before="0" w:after="0" w:line="240" w:lineRule="auto"/>
        <w:ind w:left="115"/>
      </w:pPr>
      <w:r>
        <w:t xml:space="preserve"> </w:t>
      </w:r>
    </w:p>
    <w:p>
      <w:pPr>
        <w:pStyle w:val="CodeBox"/>
        <w:shd w:fill="F5F5F5"/>
        <w:spacing w:before="0" w:after="0" w:line="240" w:lineRule="auto"/>
        <w:ind w:left="115"/>
      </w:pPr>
      <w:r>
        <w:t>test_predictions_df = test_df[['day', 'target_next_day', 'target_next_day_return_pct', 'target_next_da...</w:t>
      </w:r>
    </w:p>
    <w:p>
      <w:pPr>
        <w:pStyle w:val="CodeBox"/>
        <w:shd w:fill="F5F5F5"/>
        <w:spacing w:before="0" w:after="0" w:line="240" w:lineRule="auto"/>
        <w:ind w:left="115"/>
      </w:pPr>
      <w:r>
        <w:t>test_predictions_df['predicted_direction'] = best_clf_pred</w:t>
      </w:r>
    </w:p>
    <w:p>
      <w:pPr>
        <w:pStyle w:val="CodeBox"/>
        <w:shd w:fill="F5F5F5"/>
        <w:spacing w:before="0" w:after="0" w:line="240" w:lineRule="auto"/>
        <w:ind w:left="115"/>
      </w:pPr>
      <w:r>
        <w:t>test_predictions_df['correct'] = (test_predictions_df['predicted_direction'] == test_predictions_df['t...</w:t>
      </w:r>
    </w:p>
    <w:p>
      <w:pPr>
        <w:pStyle w:val="CodeBox"/>
        <w:shd w:fill="F5F5F5"/>
        <w:spacing w:before="0" w:after="0" w:line="240" w:lineRule="auto"/>
        <w:ind w:left="115"/>
      </w:pPr>
      <w:r>
        <w:t>display_dark_table(test_predictions_df.head(20))</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plot_df = test_predictions_df.copy()</w:t>
      </w:r>
    </w:p>
    <w:p>
      <w:pPr>
        <w:pStyle w:val="CodeBox"/>
        <w:shd w:fill="F5F5F5"/>
        <w:spacing w:before="0" w:after="0" w:line="240" w:lineRule="auto"/>
        <w:ind w:left="115"/>
      </w:pPr>
      <w:r>
        <w:t xml:space="preserve">    plot_df['Actual'] = plot_df['target_next_day_direction'].map({0: 'Down/Flat', 1: 'Up'})</w:t>
      </w:r>
    </w:p>
    <w:p>
      <w:pPr>
        <w:pStyle w:val="CodeBox"/>
        <w:shd w:fill="F5F5F5"/>
        <w:spacing w:before="0" w:after="0" w:line="240" w:lineRule="auto"/>
        <w:ind w:left="115"/>
      </w:pPr>
      <w:r>
        <w:t xml:space="preserve">    plot_df['Predicted'] = plot_df['predicted_direction'].map({0: 'Down/Flat', 1: 'Up'})</w:t>
      </w:r>
    </w:p>
    <w:p>
      <w:pPr>
        <w:pStyle w:val="CodeBox"/>
        <w:shd w:fill="F5F5F5"/>
        <w:spacing w:before="0" w:after="0" w:line="240" w:lineRule="auto"/>
        <w:ind w:left="115"/>
      </w:pPr>
      <w:r>
        <w:t xml:space="preserve">    fig = px.scatter(</w:t>
      </w:r>
    </w:p>
    <w:p>
      <w:pPr>
        <w:pStyle w:val="CodeBox"/>
        <w:shd w:fill="F5F5F5"/>
        <w:spacing w:before="0" w:after="0" w:line="240" w:lineRule="auto"/>
        <w:ind w:left="115"/>
      </w:pPr>
      <w:r>
        <w:t xml:space="preserve">        plot_df,</w:t>
      </w:r>
    </w:p>
    <w:p>
      <w:pPr>
        <w:pStyle w:val="CodeBox"/>
        <w:shd w:fill="F5F5F5"/>
        <w:spacing w:before="0" w:after="0" w:line="240" w:lineRule="auto"/>
        <w:ind w:left="115"/>
      </w:pPr>
      <w:r>
        <w:t xml:space="preserve">        x='day',</w:t>
      </w:r>
    </w:p>
    <w:p>
      <w:pPr>
        <w:pStyle w:val="CodeBox"/>
        <w:shd w:fill="F5F5F5"/>
        <w:spacing w:before="0" w:after="0" w:line="240" w:lineRule="auto"/>
        <w:ind w:left="115"/>
      </w:pPr>
      <w:r>
        <w:t xml:space="preserve">        y='target_next_day_return_pct',</w:t>
      </w:r>
    </w:p>
    <w:p>
      <w:pPr>
        <w:pStyle w:val="CodeBox"/>
        <w:shd w:fill="F5F5F5"/>
        <w:spacing w:before="0" w:after="0" w:line="240" w:lineRule="auto"/>
        <w:ind w:left="115"/>
      </w:pPr>
      <w:r>
        <w:t xml:space="preserve">        color='correct',</w:t>
      </w:r>
    </w:p>
    <w:p>
      <w:pPr>
        <w:pStyle w:val="CodeBox"/>
        <w:shd w:fill="F5F5F5"/>
        <w:spacing w:before="0" w:after="0" w:line="240" w:lineRule="auto"/>
        <w:ind w:left="115"/>
      </w:pPr>
      <w:r>
        <w:t xml:space="preserve">        hover_data=['Actual', 'Predicted'],</w:t>
      </w:r>
    </w:p>
    <w:p>
      <w:pPr>
        <w:pStyle w:val="CodeBox"/>
        <w:shd w:fill="F5F5F5"/>
        <w:spacing w:before="0" w:after="0" w:line="240" w:lineRule="auto"/>
        <w:ind w:left="115"/>
      </w:pPr>
      <w:r>
        <w:t xml:space="preserve">        title='Best Classifier: Correct vs Incorrect Predictions Over Time'</w:t>
      </w:r>
    </w:p>
    <w:p>
      <w:pPr>
        <w:pStyle w:val="CodeBox"/>
        <w:shd w:fill="F5F5F5"/>
        <w:spacing w:before="0" w:after="0" w:line="240" w:lineRule="auto"/>
        <w:ind w:left="115"/>
      </w:pPr>
      <w:r>
        <w:t xml:space="preserve">    )</w:t>
      </w:r>
    </w:p>
    <w:p>
      <w:pPr>
        <w:pStyle w:val="CodeDescription"/>
        <w:shd w:fill="FFF8E1"/>
        <w:spacing w:before="40" w:after="120"/>
      </w:pPr>
      <w:r>
        <w:t>Description: This figure is useful for defense because it shows where the model fails, not just where it works.</w:t>
      </w:r>
    </w:p>
    <w:p w14:paraId="7B78A760" w14:textId="77777777" w:rsidR="00CD31FF" w:rsidRDefault="00CD31FF" w:rsidP="00CD31FF">
      <w:pPr>
        <w:jc w:val="center"/>
      </w:pPr>
      <w:r>
        <w:rPr>
          <w:noProof/>
        </w:rPr>
        <w:drawing>
          <wp:inline distT="0" distB="0" distL="0" distR="0" wp14:anchorId="567C4479" wp14:editId="785BCAB1">
            <wp:extent cx="5303520" cy="26169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35"/>
                    <a:stretch>
                      <a:fillRect/>
                    </a:stretch>
                  </pic:blipFill>
                  <pic:spPr>
                    <a:xfrm>
                      <a:off x="0" y="0"/>
                      <a:ext cx="5303520" cy="2616939"/>
                    </a:xfrm>
                    <a:prstGeom prst="rect">
                      <a:avLst/>
                    </a:prstGeom>
                  </pic:spPr>
                </pic:pic>
              </a:graphicData>
            </a:graphic>
          </wp:inline>
        </w:drawing>
      </w:r>
    </w:p>
    <w:p w14:paraId="5EBA15CB" w14:textId="77777777" w:rsidR="00CD31FF" w:rsidRDefault="00CD31FF" w:rsidP="00CD31FF">
      <w:pPr>
        <w:jc w:val="center"/>
      </w:pPr>
      <w:r>
        <w:rPr>
          <w:rFonts w:ascii="Times New Roman" w:hAnsi="Times New Roman"/>
          <w:i/>
          <w:sz w:val="18"/>
        </w:rPr>
        <w:t>Figure 18. Correct vs Incorrect Predictions Over Time</w:t>
      </w:r>
    </w:p>
    <w:p>
      <w:pPr>
        <w:spacing w:after="40"/>
      </w:pPr>
    </w:p>
    <w:p>
      <w:pPr>
        <w:pStyle w:val="CodeTitle"/>
        <w:shd w:fill="EAF2F8"/>
        <w:keepNext/>
        <w:pBdr>
          <w:bottom w:val="single" w:sz="4" w:space="1" w:color="2F5597"/>
        </w:pBdr>
      </w:pPr>
      <w:r>
        <w:t>Code Link - Table - Market Activity Bucket Results</w:t>
      </w:r>
    </w:p>
    <w:p>
      <w:pPr>
        <w:pStyle w:val="CodeBullet"/>
        <w:keepNext/>
        <w:ind w:left="317" w:hanging="187"/>
      </w:pPr>
      <w:r>
        <w:t>• Creates low, medium, and high market-mention groups.</w:t>
      </w:r>
    </w:p>
    <w:p>
      <w:pPr>
        <w:pStyle w:val="CodeBullet"/>
        <w:keepNext/>
        <w:ind w:left="317" w:hanging="187"/>
      </w:pPr>
      <w:r>
        <w:t>• Calculates accuracy inside each group.</w:t>
      </w:r>
    </w:p>
    <w:p>
      <w:pPr>
        <w:pStyle w:val="CodeBullet"/>
        <w:keepNext/>
        <w:ind w:left="317" w:hanging="187"/>
      </w:pPr>
      <w:r>
        <w:t>• Compares average market and oil mentions.</w:t>
      </w:r>
    </w:p>
    <w:p>
      <w:pPr>
        <w:pStyle w:val="CodeSmallLabel"/>
        <w:keepNext/>
      </w:pPr>
      <w:r>
        <w:t>Notebook excerpt:</w:t>
      </w:r>
    </w:p>
    <w:p>
      <w:pPr>
        <w:pStyle w:val="CodeBox"/>
        <w:shd w:fill="F5F5F5"/>
        <w:spacing w:before="0" w:after="0" w:line="240" w:lineRule="auto"/>
        <w:ind w:left="115"/>
      </w:pPr>
      <w:r>
        <w:t>)</w:t>
      </w:r>
    </w:p>
    <w:p>
      <w:pPr>
        <w:pStyle w:val="CodeBox"/>
        <w:shd w:fill="F5F5F5"/>
        <w:spacing w:before="0" w:after="0" w:line="240" w:lineRule="auto"/>
        <w:ind w:left="115"/>
      </w:pPr>
      <w:r>
        <w:t xml:space="preserve"> </w:t>
      </w:r>
    </w:p>
    <w:p>
      <w:pPr>
        <w:pStyle w:val="CodeBox"/>
        <w:shd w:fill="F5F5F5"/>
        <w:spacing w:before="0" w:after="0" w:line="240" w:lineRule="auto"/>
        <w:ind w:left="115"/>
      </w:pPr>
      <w:r>
        <w:t>bucket_perf = error_analysis_df.groupby('market_activity_bucket', observed=True).agg(</w:t>
      </w:r>
    </w:p>
    <w:p>
      <w:pPr>
        <w:pStyle w:val="CodeBox"/>
        <w:shd w:fill="F5F5F5"/>
        <w:spacing w:before="0" w:after="0" w:line="240" w:lineRule="auto"/>
        <w:ind w:left="115"/>
      </w:pPr>
      <w:r>
        <w:t xml:space="preserve">    rows=('correct', 'count'),</w:t>
      </w:r>
    </w:p>
    <w:p>
      <w:pPr>
        <w:pStyle w:val="CodeBox"/>
        <w:shd w:fill="F5F5F5"/>
        <w:spacing w:before="0" w:after="0" w:line="240" w:lineRule="auto"/>
        <w:ind w:left="115"/>
      </w:pPr>
      <w:r>
        <w:t xml:space="preserve">    accuracy=('correct', 'mean'),</w:t>
      </w:r>
    </w:p>
    <w:p>
      <w:pPr>
        <w:pStyle w:val="CodeBox"/>
        <w:shd w:fill="F5F5F5"/>
        <w:spacing w:before="0" w:after="0" w:line="240" w:lineRule="auto"/>
        <w:ind w:left="115"/>
      </w:pPr>
      <w:r>
        <w:t xml:space="preserve">    avg_market_mentions=('market_keyword_mentions', 'mean'),</w:t>
      </w:r>
    </w:p>
    <w:p>
      <w:pPr>
        <w:pStyle w:val="CodeBox"/>
        <w:shd w:fill="F5F5F5"/>
        <w:spacing w:before="0" w:after="0" w:line="240" w:lineRule="auto"/>
        <w:ind w:left="115"/>
      </w:pPr>
      <w:r>
        <w:t xml:space="preserve">    avg_oil_direct_mentions=('oil_direct_keyword_mentions', 'mean')</w:t>
      </w:r>
    </w:p>
    <w:p>
      <w:pPr>
        <w:pStyle w:val="CodeBox"/>
        <w:shd w:fill="F5F5F5"/>
        <w:spacing w:before="0" w:after="0" w:line="240" w:lineRule="auto"/>
        <w:ind w:left="115"/>
      </w:pPr>
      <w:r>
        <w:t>).reset_index()</w:t>
      </w:r>
    </w:p>
    <w:p>
      <w:pPr>
        <w:pStyle w:val="CodeBox"/>
        <w:shd w:fill="F5F5F5"/>
        <w:spacing w:before="0" w:after="0" w:line="240" w:lineRule="auto"/>
        <w:ind w:left="115"/>
      </w:pPr>
      <w:r>
        <w:t>display_dark_table(bucket_perf)</w:t>
      </w:r>
    </w:p>
    <w:p>
      <w:pPr>
        <w:pStyle w:val="CodeBox"/>
        <w:shd w:fill="F5F5F5"/>
        <w:spacing w:before="0" w:after="0" w:line="240" w:lineRule="auto"/>
        <w:ind w:left="115"/>
      </w:pPr>
      <w:r>
        <w:t>error_analysis_df['market_activity_bucket'] = pd.qcut(</w:t>
      </w:r>
    </w:p>
    <w:p>
      <w:pPr>
        <w:pStyle w:val="CodeBox"/>
        <w:shd w:fill="F5F5F5"/>
        <w:spacing w:before="0" w:after="0" w:line="240" w:lineRule="auto"/>
        <w:ind w:left="115"/>
      </w:pPr>
      <w:r>
        <w:t xml:space="preserve">    error_analysis_df['market_keyword_mentions'].rank(method='first'),</w:t>
      </w:r>
    </w:p>
    <w:p>
      <w:pPr>
        <w:pStyle w:val="CodeBox"/>
        <w:shd w:fill="F5F5F5"/>
        <w:spacing w:before="0" w:after="0" w:line="240" w:lineRule="auto"/>
        <w:ind w:left="115"/>
      </w:pPr>
      <w:r>
        <w:t xml:space="preserve">    q=3,</w:t>
      </w:r>
    </w:p>
    <w:p>
      <w:pPr>
        <w:pStyle w:val="CodeBox"/>
        <w:shd w:fill="F5F5F5"/>
        <w:spacing w:before="0" w:after="0" w:line="240" w:lineRule="auto"/>
        <w:ind w:left="115"/>
      </w:pPr>
      <w:r>
        <w:t xml:space="preserve">    labels=['Low Market Mentions', 'Medium Market Mentions', 'High Market Mentions']</w:t>
      </w:r>
    </w:p>
    <w:p>
      <w:pPr>
        <w:pStyle w:val="CodeBox"/>
        <w:shd w:fill="F5F5F5"/>
        <w:spacing w:before="0" w:after="0" w:line="240" w:lineRule="auto"/>
        <w:ind w:left="115"/>
      </w:pPr>
      <w:r>
        <w:t>if PLOTLY_OK:</w:t>
      </w:r>
    </w:p>
    <w:p>
      <w:pPr>
        <w:pStyle w:val="CodeDescription"/>
        <w:shd w:fill="FFF8E1"/>
        <w:spacing w:before="40" w:after="120"/>
      </w:pPr>
      <w:r>
        <w:t>Description: The table shows that more keyword activity does not automatically mean better prediction.</w:t>
      </w:r>
    </w:p>
    <w:tbl>
      <w:tblPr>
        <w:tblStyle w:val="TableGrid"/>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745"/>
        <w:gridCol w:w="1210"/>
        <w:gridCol w:w="1375"/>
        <w:gridCol w:w="2002"/>
        <w:gridCol w:w="2002"/>
      </w:tblGrid>
      <w:tr w:rsidR="00CD31FF" w14:paraId="6DF87DEB" w14:textId="77777777" w:rsidTr="006A449B">
        <w:trPr>
          <w:jc w:val="center"/>
        </w:trPr>
        <w:tc>
          <w:tcPr>
            <w:tcW w:w="3024" w:type="dxa"/>
            <w:tcBorders>
              <w:top w:val="single" w:sz="10" w:space="0" w:color="2F80ED"/>
              <w:left w:val="single" w:sz="10" w:space="0" w:color="2F80ED"/>
              <w:bottom w:val="single" w:sz="10" w:space="0" w:color="2F80ED"/>
              <w:right w:val="single" w:sz="10" w:space="0" w:color="2F80ED"/>
            </w:tcBorders>
            <w:shd w:val="clear" w:color="auto" w:fill="2F80ED"/>
            <w:tcMar>
              <w:top w:w="80" w:type="dxa"/>
              <w:left w:w="80" w:type="dxa"/>
              <w:bottom w:w="80" w:type="dxa"/>
              <w:right w:w="80" w:type="dxa"/>
            </w:tcMar>
            <w:vAlign w:val="center"/>
          </w:tcPr>
          <w:p w14:paraId="23E2F9C5" w14:textId="77777777" w:rsidR="00E30938" w:rsidRDefault="00000000">
            <w:pPr>
              <w:jc w:val="center"/>
            </w:pPr>
            <w:r>
              <w:rPr>
                <w:rFonts w:ascii="Arial" w:eastAsia="Arial" w:hAnsi="Arial"/>
                <w:b/>
                <w:color w:val="FFFFFF"/>
                <w:sz w:val="16"/>
              </w:rPr>
              <w:t>Market Activity Bucket</w:t>
            </w:r>
          </w:p>
        </w:tc>
        <w:tc>
          <w:tcPr>
            <w:tcW w:w="1296" w:type="dxa"/>
            <w:tcBorders>
              <w:top w:val="single" w:sz="10" w:space="0" w:color="2F80ED"/>
              <w:left w:val="single" w:sz="10" w:space="0" w:color="2F80ED"/>
              <w:bottom w:val="single" w:sz="10" w:space="0" w:color="2F80ED"/>
              <w:right w:val="single" w:sz="10" w:space="0" w:color="2F80ED"/>
            </w:tcBorders>
            <w:shd w:val="clear" w:color="auto" w:fill="E83E9B"/>
            <w:tcMar>
              <w:top w:w="80" w:type="dxa"/>
              <w:left w:w="80" w:type="dxa"/>
              <w:bottom w:w="80" w:type="dxa"/>
              <w:right w:w="80" w:type="dxa"/>
            </w:tcMar>
            <w:vAlign w:val="center"/>
          </w:tcPr>
          <w:p w14:paraId="5594B90E" w14:textId="77777777" w:rsidR="00E30938" w:rsidRDefault="00000000">
            <w:pPr>
              <w:jc w:val="center"/>
            </w:pPr>
            <w:r>
              <w:rPr>
                <w:rFonts w:ascii="Arial" w:eastAsia="Arial" w:hAnsi="Arial"/>
                <w:b/>
                <w:color w:val="FFFFFF"/>
                <w:sz w:val="16"/>
              </w:rPr>
              <w:t>Rows</w:t>
            </w:r>
          </w:p>
        </w:tc>
        <w:tc>
          <w:tcPr>
            <w:tcW w:w="1440" w:type="dxa"/>
            <w:tcBorders>
              <w:top w:val="single" w:sz="10" w:space="0" w:color="F6C84C"/>
              <w:left w:val="single" w:sz="10" w:space="0" w:color="F6C84C"/>
              <w:bottom w:val="single" w:sz="10" w:space="0" w:color="F6C84C"/>
              <w:right w:val="single" w:sz="10" w:space="0" w:color="F6C84C"/>
            </w:tcBorders>
            <w:shd w:val="clear" w:color="auto" w:fill="F6C84C"/>
            <w:tcMar>
              <w:top w:w="80" w:type="dxa"/>
              <w:left w:w="80" w:type="dxa"/>
              <w:bottom w:w="80" w:type="dxa"/>
              <w:right w:w="80" w:type="dxa"/>
            </w:tcMar>
            <w:vAlign w:val="center"/>
          </w:tcPr>
          <w:p w14:paraId="458C3AA8" w14:textId="77777777" w:rsidR="00E30938" w:rsidRDefault="00000000">
            <w:pPr>
              <w:jc w:val="center"/>
            </w:pPr>
            <w:r>
              <w:rPr>
                <w:rFonts w:ascii="Arial" w:eastAsia="Arial" w:hAnsi="Arial"/>
                <w:b/>
                <w:color w:val="100B2D"/>
                <w:sz w:val="16"/>
              </w:rPr>
              <w:t>Accuracy</w:t>
            </w:r>
          </w:p>
        </w:tc>
        <w:tc>
          <w:tcPr>
            <w:tcW w:w="2160" w:type="dxa"/>
            <w:tcBorders>
              <w:top w:val="single" w:sz="10" w:space="0" w:color="2F80ED"/>
              <w:left w:val="single" w:sz="10" w:space="0" w:color="2F80ED"/>
              <w:bottom w:val="single" w:sz="10" w:space="0" w:color="2F80ED"/>
              <w:right w:val="single" w:sz="10" w:space="0" w:color="2F80ED"/>
            </w:tcBorders>
            <w:shd w:val="clear" w:color="auto" w:fill="2F80ED"/>
            <w:tcMar>
              <w:top w:w="80" w:type="dxa"/>
              <w:left w:w="80" w:type="dxa"/>
              <w:bottom w:w="80" w:type="dxa"/>
              <w:right w:w="80" w:type="dxa"/>
            </w:tcMar>
            <w:vAlign w:val="center"/>
          </w:tcPr>
          <w:p w14:paraId="2FB32070" w14:textId="77777777" w:rsidR="00E30938" w:rsidRDefault="00000000">
            <w:pPr>
              <w:jc w:val="center"/>
            </w:pPr>
            <w:r>
              <w:rPr>
                <w:rFonts w:ascii="Arial" w:eastAsia="Arial" w:hAnsi="Arial"/>
                <w:b/>
                <w:color w:val="FFFFFF"/>
                <w:sz w:val="16"/>
              </w:rPr>
              <w:t>Avg Market Mentions</w:t>
            </w:r>
          </w:p>
        </w:tc>
        <w:tc>
          <w:tcPr>
            <w:tcW w:w="2160" w:type="dxa"/>
            <w:tcBorders>
              <w:top w:val="single" w:sz="10" w:space="0" w:color="2F80ED"/>
              <w:left w:val="single" w:sz="10" w:space="0" w:color="2F80ED"/>
              <w:bottom w:val="single" w:sz="10" w:space="0" w:color="2F80ED"/>
              <w:right w:val="single" w:sz="10" w:space="0" w:color="2F80ED"/>
            </w:tcBorders>
            <w:shd w:val="clear" w:color="auto" w:fill="E83E9B"/>
            <w:tcMar>
              <w:top w:w="80" w:type="dxa"/>
              <w:left w:w="80" w:type="dxa"/>
              <w:bottom w:w="80" w:type="dxa"/>
              <w:right w:w="80" w:type="dxa"/>
            </w:tcMar>
            <w:vAlign w:val="center"/>
          </w:tcPr>
          <w:p w14:paraId="05F047A0" w14:textId="77777777" w:rsidR="00E30938" w:rsidRDefault="00000000">
            <w:pPr>
              <w:jc w:val="center"/>
            </w:pPr>
            <w:r>
              <w:rPr>
                <w:rFonts w:ascii="Arial" w:eastAsia="Arial" w:hAnsi="Arial"/>
                <w:b/>
                <w:color w:val="FFFFFF"/>
                <w:sz w:val="16"/>
              </w:rPr>
              <w:t>Avg Oil Mentions</w:t>
            </w:r>
          </w:p>
        </w:tc>
      </w:tr>
      <w:tr w:rsidR="00CD31FF" w14:paraId="57C461E6" w14:textId="77777777" w:rsidTr="006A449B">
        <w:trPr>
          <w:jc w:val="center"/>
        </w:trPr>
        <w:tc>
          <w:tcPr>
            <w:tcW w:w="302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7103946F" w14:textId="77777777" w:rsidR="00E30938" w:rsidRDefault="00000000">
            <w:r>
              <w:rPr>
                <w:rFonts w:ascii="Arial" w:eastAsia="Arial" w:hAnsi="Arial"/>
                <w:color w:val="F7F3FF"/>
                <w:sz w:val="16"/>
              </w:rPr>
              <w:t>Low Market Mentions</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31624E1A" w14:textId="77777777" w:rsidR="00E30938" w:rsidRDefault="00000000">
            <w:pPr>
              <w:jc w:val="center"/>
            </w:pPr>
            <w:r>
              <w:rPr>
                <w:rFonts w:ascii="Arial" w:eastAsia="Arial" w:hAnsi="Arial"/>
                <w:color w:val="F7F3FF"/>
                <w:sz w:val="16"/>
              </w:rPr>
              <w:t>80</w:t>
            </w:r>
          </w:p>
        </w:tc>
        <w:tc>
          <w:tcPr>
            <w:tcW w:w="144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235B04F4" w14:textId="77777777" w:rsidR="00E30938" w:rsidRDefault="00000000">
            <w:pPr>
              <w:jc w:val="center"/>
            </w:pPr>
            <w:r>
              <w:rPr>
                <w:rFonts w:ascii="Arial" w:eastAsia="Arial" w:hAnsi="Arial"/>
                <w:color w:val="F7F3FF"/>
                <w:sz w:val="16"/>
              </w:rPr>
              <w:t>0.4000</w:t>
            </w:r>
          </w:p>
        </w:tc>
        <w:tc>
          <w:tcPr>
            <w:tcW w:w="216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75D9BF62" w14:textId="77777777" w:rsidR="00E30938" w:rsidRDefault="00000000">
            <w:pPr>
              <w:jc w:val="center"/>
            </w:pPr>
            <w:r>
              <w:rPr>
                <w:rFonts w:ascii="Arial" w:eastAsia="Arial" w:hAnsi="Arial"/>
                <w:color w:val="F7F3FF"/>
                <w:sz w:val="16"/>
              </w:rPr>
              <w:t>0.0125</w:t>
            </w:r>
          </w:p>
        </w:tc>
        <w:tc>
          <w:tcPr>
            <w:tcW w:w="216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3D8FFC07" w14:textId="77777777" w:rsidR="00E30938" w:rsidRDefault="00000000">
            <w:pPr>
              <w:jc w:val="center"/>
            </w:pPr>
            <w:r>
              <w:rPr>
                <w:rFonts w:ascii="Arial" w:eastAsia="Arial" w:hAnsi="Arial"/>
                <w:color w:val="F7F3FF"/>
                <w:sz w:val="16"/>
              </w:rPr>
              <w:t>0.0000</w:t>
            </w:r>
          </w:p>
        </w:tc>
      </w:tr>
      <w:tr w:rsidR="00CD31FF" w14:paraId="1A06B1D7" w14:textId="77777777" w:rsidTr="006A449B">
        <w:trPr>
          <w:jc w:val="center"/>
        </w:trPr>
        <w:tc>
          <w:tcPr>
            <w:tcW w:w="3024"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23EC87BA" w14:textId="77777777" w:rsidR="00E30938" w:rsidRDefault="00000000">
            <w:r>
              <w:rPr>
                <w:rFonts w:ascii="Arial" w:eastAsia="Arial" w:hAnsi="Arial"/>
                <w:color w:val="F7F3FF"/>
                <w:sz w:val="16"/>
              </w:rPr>
              <w:t>Medium Market Mentions</w:t>
            </w:r>
          </w:p>
        </w:tc>
        <w:tc>
          <w:tcPr>
            <w:tcW w:w="1296"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441FB5E0" w14:textId="77777777" w:rsidR="00E30938" w:rsidRDefault="00000000">
            <w:pPr>
              <w:jc w:val="center"/>
            </w:pPr>
            <w:r>
              <w:rPr>
                <w:rFonts w:ascii="Arial" w:eastAsia="Arial" w:hAnsi="Arial"/>
                <w:color w:val="F7F3FF"/>
                <w:sz w:val="16"/>
              </w:rPr>
              <w:t>80</w:t>
            </w:r>
          </w:p>
        </w:tc>
        <w:tc>
          <w:tcPr>
            <w:tcW w:w="144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0F911AE9" w14:textId="77777777" w:rsidR="00E30938" w:rsidRDefault="00000000">
            <w:pPr>
              <w:jc w:val="center"/>
            </w:pPr>
            <w:r>
              <w:rPr>
                <w:rFonts w:ascii="Arial" w:eastAsia="Arial" w:hAnsi="Arial"/>
                <w:color w:val="F7F3FF"/>
                <w:sz w:val="16"/>
              </w:rPr>
              <w:t>0.6125</w:t>
            </w:r>
          </w:p>
        </w:tc>
        <w:tc>
          <w:tcPr>
            <w:tcW w:w="216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4CC20987" w14:textId="77777777" w:rsidR="00E30938" w:rsidRDefault="00000000">
            <w:pPr>
              <w:jc w:val="center"/>
            </w:pPr>
            <w:r>
              <w:rPr>
                <w:rFonts w:ascii="Arial" w:eastAsia="Arial" w:hAnsi="Arial"/>
                <w:color w:val="F7F3FF"/>
                <w:sz w:val="16"/>
              </w:rPr>
              <w:t>1.6375</w:t>
            </w:r>
          </w:p>
        </w:tc>
        <w:tc>
          <w:tcPr>
            <w:tcW w:w="2160" w:type="dxa"/>
            <w:tcBorders>
              <w:top w:val="single" w:sz="6" w:space="0" w:color="E83E9B"/>
              <w:left w:val="single" w:sz="6" w:space="0" w:color="E83E9B"/>
              <w:bottom w:val="single" w:sz="6" w:space="0" w:color="E83E9B"/>
              <w:right w:val="single" w:sz="6" w:space="0" w:color="E83E9B"/>
            </w:tcBorders>
            <w:shd w:val="clear" w:color="auto" w:fill="100B2D"/>
            <w:tcMar>
              <w:top w:w="80" w:type="dxa"/>
              <w:left w:w="80" w:type="dxa"/>
              <w:bottom w:w="80" w:type="dxa"/>
              <w:right w:w="80" w:type="dxa"/>
            </w:tcMar>
            <w:vAlign w:val="center"/>
          </w:tcPr>
          <w:p w14:paraId="4AF45250" w14:textId="77777777" w:rsidR="00E30938" w:rsidRDefault="00000000">
            <w:pPr>
              <w:jc w:val="center"/>
            </w:pPr>
            <w:r>
              <w:rPr>
                <w:rFonts w:ascii="Arial" w:eastAsia="Arial" w:hAnsi="Arial"/>
                <w:color w:val="F7F3FF"/>
                <w:sz w:val="16"/>
              </w:rPr>
              <w:t>0.1500</w:t>
            </w:r>
          </w:p>
        </w:tc>
      </w:tr>
      <w:tr w:rsidR="00CD31FF" w14:paraId="6D8911B6" w14:textId="77777777" w:rsidTr="006A449B">
        <w:trPr>
          <w:jc w:val="center"/>
        </w:trPr>
        <w:tc>
          <w:tcPr>
            <w:tcW w:w="3024"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0DE1325E" w14:textId="77777777" w:rsidR="00E30938" w:rsidRDefault="00000000">
            <w:r>
              <w:rPr>
                <w:rFonts w:ascii="Arial" w:eastAsia="Arial" w:hAnsi="Arial"/>
                <w:color w:val="F7F3FF"/>
                <w:sz w:val="16"/>
              </w:rPr>
              <w:t>High Market Mentions</w:t>
            </w:r>
          </w:p>
        </w:tc>
        <w:tc>
          <w:tcPr>
            <w:tcW w:w="1296"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355E88A" w14:textId="77777777" w:rsidR="00E30938" w:rsidRDefault="00000000">
            <w:pPr>
              <w:jc w:val="center"/>
            </w:pPr>
            <w:r>
              <w:rPr>
                <w:rFonts w:ascii="Arial" w:eastAsia="Arial" w:hAnsi="Arial"/>
                <w:color w:val="F7F3FF"/>
                <w:sz w:val="16"/>
              </w:rPr>
              <w:t>80</w:t>
            </w:r>
          </w:p>
        </w:tc>
        <w:tc>
          <w:tcPr>
            <w:tcW w:w="144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61C6A5EF" w14:textId="77777777" w:rsidR="00E30938" w:rsidRDefault="00000000">
            <w:pPr>
              <w:jc w:val="center"/>
            </w:pPr>
            <w:r>
              <w:rPr>
                <w:rFonts w:ascii="Arial" w:eastAsia="Arial" w:hAnsi="Arial"/>
                <w:color w:val="F7F3FF"/>
                <w:sz w:val="16"/>
              </w:rPr>
              <w:t>0.5250</w:t>
            </w:r>
          </w:p>
        </w:tc>
        <w:tc>
          <w:tcPr>
            <w:tcW w:w="216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1CD8BDAF" w14:textId="77777777" w:rsidR="00E30938" w:rsidRDefault="00000000">
            <w:pPr>
              <w:jc w:val="center"/>
            </w:pPr>
            <w:r>
              <w:rPr>
                <w:rFonts w:ascii="Arial" w:eastAsia="Arial" w:hAnsi="Arial"/>
                <w:color w:val="F7F3FF"/>
                <w:sz w:val="16"/>
              </w:rPr>
              <w:t>6.1375</w:t>
            </w:r>
          </w:p>
        </w:tc>
        <w:tc>
          <w:tcPr>
            <w:tcW w:w="2160" w:type="dxa"/>
            <w:tcBorders>
              <w:top w:val="single" w:sz="6" w:space="0" w:color="2F80ED"/>
              <w:left w:val="single" w:sz="6" w:space="0" w:color="2F80ED"/>
              <w:bottom w:val="single" w:sz="6" w:space="0" w:color="2F80ED"/>
              <w:right w:val="single" w:sz="6" w:space="0" w:color="2F80ED"/>
            </w:tcBorders>
            <w:shd w:val="clear" w:color="auto" w:fill="171039"/>
            <w:tcMar>
              <w:top w:w="80" w:type="dxa"/>
              <w:left w:w="80" w:type="dxa"/>
              <w:bottom w:w="80" w:type="dxa"/>
              <w:right w:w="80" w:type="dxa"/>
            </w:tcMar>
            <w:vAlign w:val="center"/>
          </w:tcPr>
          <w:p w14:paraId="41F19FB7" w14:textId="77777777" w:rsidR="00E30938" w:rsidRDefault="00000000">
            <w:pPr>
              <w:jc w:val="center"/>
            </w:pPr>
            <w:r>
              <w:rPr>
                <w:rFonts w:ascii="Arial" w:eastAsia="Arial" w:hAnsi="Arial"/>
                <w:color w:val="F7F3FF"/>
                <w:sz w:val="16"/>
              </w:rPr>
              <w:t>0.8875</w:t>
            </w:r>
          </w:p>
        </w:tc>
      </w:tr>
    </w:tbl>
    <w:p w14:paraId="3E7951FA" w14:textId="77777777" w:rsidR="00CD31FF" w:rsidRDefault="00CD31FF" w:rsidP="00CD31FF"/>
    <w:p>
      <w:pPr>
        <w:spacing w:after="40"/>
      </w:pPr>
    </w:p>
    <w:p>
      <w:pPr>
        <w:pStyle w:val="CodeTitle"/>
        <w:shd w:fill="EAF2F8"/>
        <w:keepNext/>
        <w:pBdr>
          <w:bottom w:val="single" w:sz="4" w:space="1" w:color="2F5597"/>
        </w:pBdr>
      </w:pPr>
      <w:r>
        <w:t>Code Link - Figure 19 - Prediction Accuracy by Market-Mention Activity</w:t>
      </w:r>
    </w:p>
    <w:p>
      <w:pPr>
        <w:pStyle w:val="CodeBullet"/>
        <w:keepNext/>
        <w:ind w:left="317" w:hanging="187"/>
      </w:pPr>
      <w:r>
        <w:t>• Uses the market-activity bucket table.</w:t>
      </w:r>
    </w:p>
    <w:p>
      <w:pPr>
        <w:pStyle w:val="CodeBullet"/>
        <w:keepNext/>
        <w:ind w:left="317" w:hanging="187"/>
      </w:pPr>
      <w:r>
        <w:t>• Plots accuracy by activity bucket.</w:t>
      </w:r>
    </w:p>
    <w:p>
      <w:pPr>
        <w:pStyle w:val="CodeBullet"/>
        <w:keepNext/>
        <w:ind w:left="317" w:hanging="187"/>
      </w:pPr>
      <w:r>
        <w:t>• Shows performance differences across low, medium, and high activity.</w:t>
      </w:r>
    </w:p>
    <w:p>
      <w:pPr>
        <w:pStyle w:val="CodeSmallLabel"/>
        <w:keepNext/>
      </w:pPr>
      <w:r>
        <w:t>Notebook excerpt:</w:t>
      </w:r>
    </w:p>
    <w:p>
      <w:pPr>
        <w:pStyle w:val="CodeBox"/>
        <w:shd w:fill="F5F5F5"/>
        <w:spacing w:before="0" w:after="0" w:line="240" w:lineRule="auto"/>
        <w:ind w:left="115"/>
      </w:pPr>
      <w:r>
        <w:t>)</w:t>
      </w:r>
    </w:p>
    <w:p>
      <w:pPr>
        <w:pStyle w:val="CodeBox"/>
        <w:shd w:fill="F5F5F5"/>
        <w:spacing w:before="0" w:after="0" w:line="240" w:lineRule="auto"/>
        <w:ind w:left="115"/>
      </w:pPr>
      <w:r>
        <w:t xml:space="preserve"> </w:t>
      </w:r>
    </w:p>
    <w:p>
      <w:pPr>
        <w:pStyle w:val="CodeBox"/>
        <w:shd w:fill="F5F5F5"/>
        <w:spacing w:before="0" w:after="0" w:line="240" w:lineRule="auto"/>
        <w:ind w:left="115"/>
      </w:pPr>
      <w:r>
        <w:t>bucket_perf = error_analysis_df.groupby('market_activity_bucket', observed=True).agg(</w:t>
      </w:r>
    </w:p>
    <w:p>
      <w:pPr>
        <w:pStyle w:val="CodeBox"/>
        <w:shd w:fill="F5F5F5"/>
        <w:spacing w:before="0" w:after="0" w:line="240" w:lineRule="auto"/>
        <w:ind w:left="115"/>
      </w:pPr>
      <w:r>
        <w:t xml:space="preserve">    rows=('correct', 'count'),</w:t>
      </w:r>
    </w:p>
    <w:p>
      <w:pPr>
        <w:pStyle w:val="CodeBox"/>
        <w:shd w:fill="F5F5F5"/>
        <w:spacing w:before="0" w:after="0" w:line="240" w:lineRule="auto"/>
        <w:ind w:left="115"/>
      </w:pPr>
      <w:r>
        <w:t xml:space="preserve">    accuracy=('correct', 'mean'),</w:t>
      </w:r>
    </w:p>
    <w:p>
      <w:pPr>
        <w:pStyle w:val="CodeBox"/>
        <w:shd w:fill="F5F5F5"/>
        <w:spacing w:before="0" w:after="0" w:line="240" w:lineRule="auto"/>
        <w:ind w:left="115"/>
      </w:pPr>
      <w:r>
        <w:t xml:space="preserve">    avg_market_mentions=('market_keyword_mentions', 'mean'),</w:t>
      </w:r>
    </w:p>
    <w:p>
      <w:pPr>
        <w:pStyle w:val="CodeBox"/>
        <w:shd w:fill="F5F5F5"/>
        <w:spacing w:before="0" w:after="0" w:line="240" w:lineRule="auto"/>
        <w:ind w:left="115"/>
      </w:pPr>
      <w:r>
        <w:t xml:space="preserve">    avg_oil_direct_mentions=('oil_direct_keyword_mentions', 'mean')</w:t>
      </w:r>
    </w:p>
    <w:p>
      <w:pPr>
        <w:pStyle w:val="CodeBox"/>
        <w:shd w:fill="F5F5F5"/>
        <w:spacing w:before="0" w:after="0" w:line="240" w:lineRule="auto"/>
        <w:ind w:left="115"/>
      </w:pPr>
      <w:r>
        <w:t>).reset_index()</w:t>
      </w:r>
    </w:p>
    <w:p>
      <w:pPr>
        <w:pStyle w:val="CodeBox"/>
        <w:shd w:fill="F5F5F5"/>
        <w:spacing w:before="0" w:after="0" w:line="240" w:lineRule="auto"/>
        <w:ind w:left="115"/>
      </w:pPr>
      <w:r>
        <w:t>display_dark_table(bucket_perf)</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fig = px.bar(bucket_perf, x='market_activity_bucket', y='accuracy', text='accuracy', title='Predic...</w:t>
      </w:r>
    </w:p>
    <w:p>
      <w:pPr>
        <w:pStyle w:val="CodeBox"/>
        <w:shd w:fill="F5F5F5"/>
        <w:spacing w:before="0" w:after="0" w:line="240" w:lineRule="auto"/>
        <w:ind w:left="115"/>
      </w:pPr>
      <w:r>
        <w:t xml:space="preserve">    fig.update_traces(texttemplate='%{text:.3f}', textposition='outside')</w:t>
      </w:r>
    </w:p>
    <w:p>
      <w:pPr>
        <w:pStyle w:val="CodeBox"/>
        <w:shd w:fill="F5F5F5"/>
        <w:spacing w:before="0" w:after="0" w:line="240" w:lineRule="auto"/>
        <w:ind w:left="115"/>
      </w:pPr>
      <w:r>
        <w:t xml:space="preserve">    style_fig(fig, height=500).show()</w:t>
      </w:r>
    </w:p>
    <w:p>
      <w:pPr>
        <w:pStyle w:val="CodeDescription"/>
        <w:shd w:fill="FFF8E1"/>
        <w:spacing w:before="40" w:after="120"/>
      </w:pPr>
      <w:r>
        <w:t>Description: This visualization turns the error-analysis table into a clear dashboard-style insight.</w:t>
      </w:r>
    </w:p>
    <w:p w14:paraId="4F4ABC29" w14:textId="77777777" w:rsidR="00CD31FF" w:rsidRDefault="00CD31FF" w:rsidP="00CD31FF">
      <w:pPr>
        <w:jc w:val="center"/>
      </w:pPr>
      <w:r>
        <w:rPr>
          <w:noProof/>
        </w:rPr>
        <w:drawing>
          <wp:inline distT="0" distB="0" distL="0" distR="0" wp14:anchorId="747BE85A" wp14:editId="508DAEDE">
            <wp:extent cx="5303520" cy="31451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36"/>
                    <a:stretch>
                      <a:fillRect/>
                    </a:stretch>
                  </pic:blipFill>
                  <pic:spPr>
                    <a:xfrm>
                      <a:off x="0" y="0"/>
                      <a:ext cx="5303520" cy="3145189"/>
                    </a:xfrm>
                    <a:prstGeom prst="rect">
                      <a:avLst/>
                    </a:prstGeom>
                  </pic:spPr>
                </pic:pic>
              </a:graphicData>
            </a:graphic>
          </wp:inline>
        </w:drawing>
      </w:r>
    </w:p>
    <w:p w14:paraId="012150A8" w14:textId="77777777" w:rsidR="00CD31FF" w:rsidRDefault="00CD31FF" w:rsidP="00CD31FF">
      <w:pPr>
        <w:jc w:val="center"/>
      </w:pPr>
      <w:r>
        <w:rPr>
          <w:rFonts w:ascii="Times New Roman" w:hAnsi="Times New Roman"/>
          <w:i/>
          <w:sz w:val="18"/>
        </w:rPr>
        <w:t>Figure 19. Prediction Accuracy by Market-Mention Activity</w:t>
      </w:r>
    </w:p>
    <w:p>
      <w:pPr>
        <w:spacing w:after="40"/>
      </w:pPr>
    </w:p>
    <w:p>
      <w:pPr>
        <w:pStyle w:val="CodeTitle"/>
        <w:shd w:fill="EAF2F8"/>
        <w:keepNext/>
        <w:pBdr>
          <w:bottom w:val="single" w:sz="4" w:space="1" w:color="2F5597"/>
        </w:pBdr>
      </w:pPr>
      <w:r>
        <w:t>Code Link - Figure 20 - Power BI Model Performance Dashboard</w:t>
      </w:r>
    </w:p>
    <w:p>
      <w:pPr>
        <w:pStyle w:val="CodeBullet"/>
        <w:keepNext/>
        <w:ind w:left="317" w:hanging="187"/>
      </w:pPr>
      <w:r>
        <w:t>• Exports model metrics for reporting.</w:t>
      </w:r>
    </w:p>
    <w:p>
      <w:pPr>
        <w:pStyle w:val="CodeBullet"/>
        <w:keepNext/>
        <w:ind w:left="317" w:hanging="187"/>
      </w:pPr>
      <w:r>
        <w:t>• Uses classification metrics in dashboard comparison.</w:t>
      </w:r>
    </w:p>
    <w:p>
      <w:pPr>
        <w:pStyle w:val="CodeBullet"/>
        <w:keepNext/>
        <w:ind w:left="317" w:hanging="187"/>
      </w:pPr>
      <w:r>
        <w:t>• Supports the model-performance dashboard page.</w:t>
      </w:r>
    </w:p>
    <w:p>
      <w:pPr>
        <w:pStyle w:val="CodeSmallLabel"/>
        <w:keepNext/>
      </w:pPr>
      <w:r>
        <w:t>Notebook excerpt:</w:t>
      </w:r>
    </w:p>
    <w:p>
      <w:pPr>
        <w:pStyle w:val="CodeBox"/>
        <w:shd w:fill="F5F5F5"/>
        <w:spacing w:before="0" w:after="0" w:line="240" w:lineRule="auto"/>
        <w:ind w:left="115"/>
      </w:pPr>
      <w:r>
        <w:t># Notebook Cell 43</w:t>
      </w:r>
    </w:p>
    <w:p>
      <w:pPr>
        <w:pStyle w:val="CodeBox"/>
        <w:shd w:fill="F5F5F5"/>
        <w:spacing w:before="0" w:after="0" w:line="240" w:lineRule="auto"/>
        <w:ind w:left="115"/>
      </w:pPr>
      <w:r>
        <w:t xml:space="preserve">    strong_eval_rows.append(row)</w:t>
      </w:r>
    </w:p>
    <w:p>
      <w:pPr>
        <w:pStyle w:val="CodeBox"/>
        <w:shd w:fill="F5F5F5"/>
        <w:spacing w:before="0" w:after="0" w:line="240" w:lineRule="auto"/>
        <w:ind w:left="115"/>
      </w:pPr>
      <w:r>
        <w:t xml:space="preserve"> </w:t>
      </w:r>
    </w:p>
    <w:p>
      <w:pPr>
        <w:pStyle w:val="CodeBox"/>
        <w:shd w:fill="F5F5F5"/>
        <w:spacing w:before="0" w:after="0" w:line="240" w:lineRule="auto"/>
        <w:ind w:left="115"/>
      </w:pPr>
      <w:r>
        <w:t>strong_eval_df = pd.DataFrame(strong_eval_rows).sort_values(</w:t>
      </w:r>
    </w:p>
    <w:p>
      <w:pPr>
        <w:pStyle w:val="CodeBox"/>
        <w:shd w:fill="F5F5F5"/>
        <w:spacing w:before="0" w:after="0" w:line="240" w:lineRule="auto"/>
        <w:ind w:left="115"/>
      </w:pPr>
      <w:r>
        <w:t xml:space="preserve">    by=['Balanced Accuracy', 'F1 Score'],</w:t>
      </w:r>
    </w:p>
    <w:p>
      <w:pPr>
        <w:pStyle w:val="CodeBox"/>
        <w:shd w:fill="F5F5F5"/>
        <w:spacing w:before="0" w:after="0" w:line="240" w:lineRule="auto"/>
        <w:ind w:left="115"/>
      </w:pPr>
      <w:r>
        <w:t xml:space="preserve">    ascending=False</w:t>
      </w:r>
    </w:p>
    <w:p>
      <w:pPr>
        <w:pStyle w:val="CodeBox"/>
        <w:shd w:fill="F5F5F5"/>
        <w:spacing w:before="0" w:after="0" w:line="240" w:lineRule="auto"/>
        <w:ind w:left="115"/>
      </w:pPr>
      <w:r>
        <w:t>)</w:t>
      </w:r>
    </w:p>
    <w:p>
      <w:pPr>
        <w:pStyle w:val="CodeBox"/>
        <w:shd w:fill="F5F5F5"/>
        <w:spacing w:before="0" w:after="0" w:line="240" w:lineRule="auto"/>
        <w:ind w:left="115"/>
      </w:pPr>
      <w:r>
        <w:t>display_dark_table(strong_eval_df)</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if probs is not None:</w:t>
      </w:r>
    </w:p>
    <w:p>
      <w:pPr>
        <w:pStyle w:val="CodeBox"/>
        <w:shd w:fill="F5F5F5"/>
        <w:spacing w:before="0" w:after="0" w:line="240" w:lineRule="auto"/>
        <w:ind w:left="115"/>
      </w:pPr>
      <w:r>
        <w:t xml:space="preserve">        try:</w:t>
      </w:r>
    </w:p>
    <w:p>
      <w:pPr>
        <w:pStyle w:val="CodeBox"/>
        <w:shd w:fill="F5F5F5"/>
        <w:spacing w:before="0" w:after="0" w:line="240" w:lineRule="auto"/>
        <w:ind w:left="115"/>
      </w:pPr>
      <w:r>
        <w:t xml:space="preserve">            row['ROC AUC'] = roc_auc_score(y_clf_test, probs)</w:t>
      </w:r>
    </w:p>
    <w:p>
      <w:pPr>
        <w:pStyle w:val="CodeBox"/>
        <w:shd w:fill="F5F5F5"/>
        <w:spacing w:before="0" w:after="0" w:line="240" w:lineRule="auto"/>
        <w:ind w:left="115"/>
      </w:pPr>
      <w:r>
        <w:t xml:space="preserve">        except Exception:</w:t>
      </w:r>
    </w:p>
    <w:p>
      <w:pPr>
        <w:pStyle w:val="CodeBox"/>
        <w:shd w:fill="F5F5F5"/>
        <w:spacing w:before="0" w:after="0" w:line="240" w:lineRule="auto"/>
        <w:ind w:left="115"/>
      </w:pPr>
      <w:r>
        <w:t xml:space="preserve">            row['ROC AUC'] = np.nan</w:t>
      </w:r>
    </w:p>
    <w:p>
      <w:pPr>
        <w:pStyle w:val="CodeBox"/>
        <w:shd w:fill="F5F5F5"/>
        <w:spacing w:before="0" w:after="0" w:line="240" w:lineRule="auto"/>
        <w:ind w:left="115"/>
      </w:pPr>
      <w:r>
        <w:t xml:space="preserve">    else:</w:t>
      </w:r>
    </w:p>
    <w:p>
      <w:pPr>
        <w:pStyle w:val="CodeBox"/>
        <w:shd w:fill="F5F5F5"/>
        <w:spacing w:before="0" w:after="0" w:line="240" w:lineRule="auto"/>
        <w:ind w:left="115"/>
      </w:pPr>
      <w:r>
        <w:t xml:space="preserve">        row['ROC AUC'] = np.nan</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46</w:t>
      </w:r>
    </w:p>
    <w:p>
      <w:pPr>
        <w:pStyle w:val="CodeBox"/>
        <w:shd w:fill="F5F5F5"/>
        <w:spacing w:before="0" w:after="0" w:line="240" w:lineRule="auto"/>
        <w:ind w:left="115"/>
      </w:pPr>
      <w:r>
        <w:t>if PLOTLY_OK:</w:t>
      </w:r>
    </w:p>
    <w:p>
      <w:pPr>
        <w:pStyle w:val="CodeBox"/>
        <w:shd w:fill="F5F5F5"/>
        <w:spacing w:before="0" w:after="0" w:line="240" w:lineRule="auto"/>
        <w:ind w:left="115"/>
      </w:pPr>
      <w:r>
        <w:t xml:space="preserve">    metric_cols = ['Accuracy', 'Balanced Accuracy', 'F1', 'ROC AUC']</w:t>
      </w:r>
    </w:p>
    <w:p>
      <w:pPr>
        <w:pStyle w:val="CodeBox"/>
        <w:shd w:fill="F5F5F5"/>
        <w:spacing w:before="0" w:after="0" w:line="240" w:lineRule="auto"/>
        <w:ind w:left="115"/>
      </w:pPr>
      <w:r>
        <w:t xml:space="preserve">    melted = clf_results_df.melt(id_vars='Model', value_vars=metric_cols, var_name='Metric', value_nam...</w:t>
      </w:r>
    </w:p>
    <w:p>
      <w:pPr>
        <w:pStyle w:val="CodeBox"/>
        <w:shd w:fill="F5F5F5"/>
        <w:spacing w:before="0" w:after="0" w:line="240" w:lineRule="auto"/>
        <w:ind w:left="115"/>
      </w:pPr>
      <w:r>
        <w:t xml:space="preserve">    fig = px.bar(melted, x='Model', y='Score', color='Metric', barmode='group', title='Classification ...</w:t>
      </w:r>
    </w:p>
    <w:p>
      <w:pPr>
        <w:pStyle w:val="CodeBox"/>
        <w:shd w:fill="F5F5F5"/>
        <w:spacing w:before="0" w:after="0" w:line="240" w:lineRule="auto"/>
        <w:ind w:left="115"/>
      </w:pPr>
      <w:r>
        <w:t xml:space="preserve">    style_fig(fig, height=600).show()</w:t>
      </w:r>
    </w:p>
    <w:p>
      <w:pPr>
        <w:pStyle w:val="CodeBox"/>
        <w:shd w:fill="F5F5F5"/>
        <w:spacing w:before="0" w:after="0" w:line="240" w:lineRule="auto"/>
        <w:ind w:left="115"/>
      </w:pPr>
      <w:r>
        <w:t>else:</w:t>
      </w:r>
    </w:p>
    <w:p>
      <w:pPr>
        <w:pStyle w:val="CodeBox"/>
        <w:shd w:fill="F5F5F5"/>
        <w:spacing w:before="0" w:after="0" w:line="240" w:lineRule="auto"/>
        <w:ind w:left="115"/>
      </w:pPr>
      <w:r>
        <w:t xml:space="preserve">    clf_results_df.plot(kind='bar', x='Model', y=['Accuracy', 'Balanced Accuracy', 'F1'], title='Class...</w:t>
      </w:r>
    </w:p>
    <w:p>
      <w:pPr>
        <w:pStyle w:val="CodeBox"/>
        <w:shd w:fill="F5F5F5"/>
        <w:spacing w:before="0" w:after="0" w:line="240" w:lineRule="auto"/>
        <w:ind w:left="115"/>
      </w:pPr>
      <w:r>
        <w:t xml:space="preserve">    plt.xticks(rotation=45)</w:t>
      </w:r>
    </w:p>
    <w:p>
      <w:pPr>
        <w:pStyle w:val="CodeBox"/>
        <w:shd w:fill="F5F5F5"/>
        <w:spacing w:before="0" w:after="0" w:line="240" w:lineRule="auto"/>
        <w:ind w:left="115"/>
      </w:pPr>
      <w:r>
        <w:t xml:space="preserve">    plt.show()</w:t>
      </w:r>
    </w:p>
    <w:p>
      <w:pPr>
        <w:pStyle w:val="CodeBox"/>
        <w:shd w:fill="F5F5F5"/>
        <w:spacing w:before="0" w:after="0" w:line="240" w:lineRule="auto"/>
        <w:ind w:left="115"/>
      </w:pPr>
      <w:r>
        <w:t xml:space="preserve"> </w:t>
      </w:r>
    </w:p>
    <w:p>
      <w:pPr>
        <w:pStyle w:val="CodeBox"/>
        <w:shd w:fill="F5F5F5"/>
        <w:spacing w:before="0" w:after="0" w:line="240" w:lineRule="auto"/>
        <w:ind w:left="115"/>
      </w:pPr>
      <w:r>
        <w:t># Notebook Cell 62</w:t>
      </w:r>
    </w:p>
    <w:p>
      <w:pPr>
        <w:pStyle w:val="CodeBox"/>
        <w:shd w:fill="F5F5F5"/>
        <w:spacing w:before="0" w:after="0" w:line="240" w:lineRule="auto"/>
        <w:ind w:left="115"/>
      </w:pPr>
      <w:r>
        <w:t>OUTPUT_DIR.mkdir(exist_ok=True)</w:t>
      </w:r>
    </w:p>
    <w:p>
      <w:pPr>
        <w:pStyle w:val="CodeBox"/>
        <w:shd w:fill="F5F5F5"/>
        <w:spacing w:before="0" w:after="0" w:line="240" w:lineRule="auto"/>
        <w:ind w:left="115"/>
      </w:pPr>
      <w:r>
        <w:t xml:space="preserve"> </w:t>
      </w:r>
    </w:p>
    <w:p>
      <w:pPr>
        <w:pStyle w:val="CodeBox"/>
        <w:shd w:fill="F5F5F5"/>
        <w:spacing w:before="0" w:after="0" w:line="240" w:lineRule="auto"/>
        <w:ind w:left="115"/>
      </w:pPr>
      <w:r>
        <w:t>summary_cards.to_csv(OUTPUT_DIR / 'summary_cards.csv', index=False)</w:t>
      </w:r>
    </w:p>
    <w:p>
      <w:pPr>
        <w:pStyle w:val="CodeBox"/>
        <w:shd w:fill="F5F5F5"/>
        <w:spacing w:before="0" w:after="0" w:line="240" w:lineRule="auto"/>
        <w:ind w:left="115"/>
      </w:pPr>
      <w:r>
        <w:t>summary_keyword_check.to_csv(OUTPUT_DIR / 'keyword_detection_check.csv', index=False)</w:t>
      </w:r>
    </w:p>
    <w:p>
      <w:pPr>
        <w:pStyle w:val="CodeBox"/>
        <w:shd w:fill="F5F5F5"/>
        <w:spacing w:before="0" w:after="0" w:line="240" w:lineRule="auto"/>
        <w:ind w:left="115"/>
      </w:pPr>
      <w:r>
        <w:t>reg_results_df.to_csv(OUTPUT_DIR / 'regression_results.csv', index=False)</w:t>
      </w:r>
    </w:p>
    <w:p>
      <w:pPr>
        <w:pStyle w:val="CodeBox"/>
        <w:shd w:fill="F5F5F5"/>
        <w:spacing w:before="0" w:after="0" w:line="240" w:lineRule="auto"/>
        <w:ind w:left="115"/>
      </w:pPr>
      <w:r>
        <w:t>clf_results_df.to_csv(OUTPUT_DIR / 'classification_results.csv', index=False)</w:t>
      </w:r>
    </w:p>
    <w:p>
      <w:pPr>
        <w:pStyle w:val="CodeBox"/>
        <w:shd w:fill="F5F5F5"/>
        <w:spacing w:before="0" w:after="0" w:line="240" w:lineRule="auto"/>
        <w:ind w:left="115"/>
      </w:pPr>
      <w:r>
        <w:t>comparison_summary.to_csv(OUTPUT_DIR / 'baseline_comparison.csv', index=False)</w:t>
      </w:r>
    </w:p>
    <w:p>
      <w:pPr>
        <w:pStyle w:val="CodeBox"/>
        <w:shd w:fill="F5F5F5"/>
        <w:spacing w:before="0" w:after="0" w:line="240" w:lineRule="auto"/>
        <w:ind w:left="115"/>
      </w:pPr>
      <w:r>
        <w:t>corr_df.to_csv(OUTPUT_DIR / 'correlation_with_next_day_return.csv')</w:t>
      </w:r>
    </w:p>
    <w:p>
      <w:pPr>
        <w:pStyle w:val="CodeBox"/>
        <w:shd w:fill="F5F5F5"/>
        <w:spacing w:before="0" w:after="0" w:line="240" w:lineRule="auto"/>
        <w:ind w:left="115"/>
      </w:pPr>
      <w:r>
        <w:t># ... see the notebook for the full cell</w:t>
      </w:r>
    </w:p>
    <w:p>
      <w:pPr>
        <w:pStyle w:val="CodeDescription"/>
        <w:shd w:fill="FFF8E1"/>
        <w:spacing w:before="40" w:after="120"/>
      </w:pPr>
      <w:r>
        <w:t>Description: This dashboard page summarizes model performance for business users and reinforces the weak-signal interpretation.</w:t>
      </w:r>
    </w:p>
    <w:p w14:paraId="761FF5C0" w14:textId="77777777" w:rsidR="00CD31FF" w:rsidRDefault="00CD31FF" w:rsidP="00CD31FF">
      <w:pPr>
        <w:jc w:val="center"/>
      </w:pPr>
      <w:r>
        <w:rPr>
          <w:noProof/>
        </w:rPr>
        <w:drawing>
          <wp:inline distT="0" distB="0" distL="0" distR="0" wp14:anchorId="667A6352" wp14:editId="0041377B">
            <wp:extent cx="5669280" cy="32786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37"/>
                    <a:stretch>
                      <a:fillRect/>
                    </a:stretch>
                  </pic:blipFill>
                  <pic:spPr>
                    <a:xfrm>
                      <a:off x="0" y="0"/>
                      <a:ext cx="5669280" cy="3278620"/>
                    </a:xfrm>
                    <a:prstGeom prst="rect">
                      <a:avLst/>
                    </a:prstGeom>
                  </pic:spPr>
                </pic:pic>
              </a:graphicData>
            </a:graphic>
          </wp:inline>
        </w:drawing>
      </w:r>
    </w:p>
    <w:p w14:paraId="4323B3D9" w14:textId="77777777" w:rsidR="00CD31FF" w:rsidRDefault="00CD31FF" w:rsidP="00CD31FF">
      <w:pPr>
        <w:jc w:val="center"/>
      </w:pPr>
      <w:r>
        <w:rPr>
          <w:rFonts w:ascii="Times New Roman" w:hAnsi="Times New Roman"/>
          <w:i/>
          <w:sz w:val="18"/>
        </w:rPr>
        <w:t>Figure 20. Power BI Model Performance Dashboard</w:t>
      </w:r>
    </w:p>
    <w:p w14:paraId="4BB75CD4" w14:textId="77777777" w:rsidR="00CD31FF" w:rsidRDefault="00CD31FF" w:rsidP="00CD31FF">
      <w:pPr>
        <w:spacing w:after="120" w:line="259" w:lineRule="auto"/>
        <w:jc w:val="both"/>
      </w:pPr>
      <w:r>
        <w:rPr>
          <w:rFonts w:ascii="Times New Roman" w:hAnsi="Times New Roman"/>
          <w:sz w:val="22"/>
        </w:rPr>
        <w:t>The error analysis grouped the test set by market-mention activity. The best performance appeared in the medium market-mention group, not the highest activity group. This is a useful warning: more keyword activity does not automatically mean better prediction.</w:t>
      </w:r>
    </w:p>
    <w:p w14:paraId="5471186A" w14:textId="77777777" w:rsidR="00CD31FF" w:rsidRDefault="00CD31FF" w:rsidP="00CD31FF">
      <w:pPr>
        <w:spacing w:after="120" w:line="259" w:lineRule="auto"/>
        <w:jc w:val="both"/>
      </w:pPr>
      <w:r>
        <w:rPr>
          <w:rFonts w:ascii="Times New Roman" w:hAnsi="Times New Roman"/>
          <w:sz w:val="22"/>
        </w:rPr>
        <w:lastRenderedPageBreak/>
        <w:t>Overall, the results show that tweet sentiment added a limited directional signal but did not create a strong prediction system. The project is strongest when presented as an honest weak-signal experiment with a complete BI/DA workflow.</w:t>
      </w:r>
    </w:p>
    <w:p w14:paraId="11C28DD3" w14:textId="77777777" w:rsidR="00CD31FF" w:rsidRDefault="00CD31FF" w:rsidP="00CD31FF">
      <w:pPr>
        <w:pStyle w:val="Heading1"/>
      </w:pPr>
      <w:r>
        <w:rPr>
          <w:rFonts w:ascii="Times New Roman" w:hAnsi="Times New Roman"/>
          <w:b/>
          <w:color w:val="1F4E79"/>
          <w:sz w:val="32"/>
        </w:rPr>
        <w:t>References</w:t>
      </w:r>
    </w:p>
    <w:p w14:paraId="6FC7A008" w14:textId="77777777" w:rsidR="00CD31FF" w:rsidRDefault="00CD31FF" w:rsidP="00CD31FF">
      <w:pPr>
        <w:pStyle w:val="ListBullet"/>
        <w:tabs>
          <w:tab w:val="num" w:pos="360"/>
        </w:tabs>
      </w:pPr>
      <w:proofErr w:type="spellStart"/>
      <w:r>
        <w:rPr>
          <w:sz w:val="21"/>
        </w:rPr>
        <w:t>DataDrivenDecision</w:t>
      </w:r>
      <w:proofErr w:type="spellEnd"/>
      <w:r>
        <w:rPr>
          <w:sz w:val="21"/>
        </w:rPr>
        <w:t>. Trump Tweets 2009-2025. Kaggle dataset. https://www.kaggle.com/datasets/datadrivendecision/trump-tweets-2009-2025</w:t>
      </w:r>
    </w:p>
    <w:p w14:paraId="58533E94" w14:textId="77777777" w:rsidR="00CD31FF" w:rsidRDefault="00CD31FF" w:rsidP="00CD31FF">
      <w:pPr>
        <w:pStyle w:val="ListBullet"/>
        <w:tabs>
          <w:tab w:val="num" w:pos="360"/>
        </w:tabs>
      </w:pPr>
      <w:r>
        <w:rPr>
          <w:sz w:val="21"/>
        </w:rPr>
        <w:t>Isaac Lopgu. Crude Oil Historical Data Daily Updated. Kaggle dataset. https://www.kaggle.com/datasets/isaaclopgu/crude-oil-historical-data-daily-updated</w:t>
      </w:r>
    </w:p>
    <w:p w14:paraId="0C948E5B" w14:textId="77777777" w:rsidR="00CD31FF" w:rsidRDefault="00CD31FF" w:rsidP="00CD31FF">
      <w:pPr>
        <w:pStyle w:val="ListBullet"/>
        <w:tabs>
          <w:tab w:val="num" w:pos="360"/>
        </w:tabs>
      </w:pPr>
      <w:r>
        <w:rPr>
          <w:sz w:val="21"/>
        </w:rPr>
        <w:t>HistData.com. Download Free Forex Historical Data. https://www.histdata.com/download-free-forex-historical-data/?locale=en</w:t>
      </w:r>
    </w:p>
    <w:p w14:paraId="3A2603B0" w14:textId="77777777" w:rsidR="00CD31FF" w:rsidRDefault="00CD31FF" w:rsidP="00CD31FF">
      <w:pPr>
        <w:pStyle w:val="ListBullet"/>
        <w:tabs>
          <w:tab w:val="num" w:pos="360"/>
        </w:tabs>
      </w:pPr>
      <w:r>
        <w:rPr>
          <w:sz w:val="21"/>
        </w:rPr>
        <w:t>Hutto, C. J., and Gilbert, E. VADER: A Parsimonious Rule-Based Model for Sentiment Analysis of Social Media Text. Proceedings of ICWSM, 2014.</w:t>
      </w:r>
    </w:p>
    <w:p w14:paraId="5F684D7A" w14:textId="77777777" w:rsidR="00CD31FF" w:rsidRDefault="00CD31FF" w:rsidP="00CD31FF">
      <w:pPr>
        <w:pStyle w:val="ListBullet"/>
        <w:tabs>
          <w:tab w:val="num" w:pos="360"/>
        </w:tabs>
      </w:pPr>
      <w:proofErr w:type="spellStart"/>
      <w:r>
        <w:rPr>
          <w:sz w:val="21"/>
        </w:rPr>
        <w:t>Breiman</w:t>
      </w:r>
      <w:proofErr w:type="spellEnd"/>
      <w:r>
        <w:rPr>
          <w:sz w:val="21"/>
        </w:rPr>
        <w:t>, L. Random Forests. Machine Learning, 2001.</w:t>
      </w:r>
    </w:p>
    <w:p w14:paraId="3F7139A8" w14:textId="77777777" w:rsidR="00CD31FF" w:rsidRDefault="00CD31FF" w:rsidP="00CD31FF">
      <w:pPr>
        <w:pStyle w:val="ListBullet"/>
        <w:tabs>
          <w:tab w:val="num" w:pos="360"/>
        </w:tabs>
      </w:pPr>
      <w:r>
        <w:rPr>
          <w:sz w:val="21"/>
        </w:rPr>
        <w:t>Friedman, J. H. Greedy Function Approximation: A Gradient Boosting Machine. Annals of Statistics, 2001.</w:t>
      </w:r>
    </w:p>
    <w:p w14:paraId="75BDB0EE" w14:textId="77777777" w:rsidR="00CD31FF" w:rsidRDefault="00CD31FF" w:rsidP="00CD31FF">
      <w:pPr>
        <w:pStyle w:val="ListBullet"/>
        <w:tabs>
          <w:tab w:val="num" w:pos="360"/>
        </w:tabs>
      </w:pPr>
      <w:r>
        <w:rPr>
          <w:sz w:val="21"/>
        </w:rPr>
        <w:t>Scikit-learn Documentation. Machine Learning in Python. https://scikit-learn.org/</w:t>
      </w:r>
    </w:p>
    <w:p w14:paraId="09397E92" w14:textId="77777777" w:rsidR="1B5CEB16" w:rsidRDefault="00CD31FF" w:rsidP="00CD31FF">
      <w:pPr>
        <w:pStyle w:val="TOC1"/>
        <w:tabs>
          <w:tab w:val="right" w:leader="dot" w:pos="9360"/>
        </w:tabs>
      </w:pPr>
      <w:r>
        <w:rPr>
          <w:rFonts w:ascii="Times New Roman" w:hAnsi="Times New Roman"/>
          <w:sz w:val="21"/>
        </w:rPr>
        <w:t>Power BI Documentation. Microsoft Learn. https://learn.mic</w:t>
      </w:r>
    </w:p>
    <w:p w14:paraId="7DB94DEC" w14:textId="77777777" w:rsidR="1B5CEB16" w:rsidRDefault="1B5CEB16"/>
    <w:p w14:paraId="48EF615A" w14:textId="77777777" w:rsidR="1B5CEB16" w:rsidRDefault="1B5CEB16"/>
    <w:p w14:paraId="22769509" w14:textId="77777777" w:rsidR="1B5CEB16" w:rsidRDefault="1B5CEB16"/>
    <w:p w14:paraId="3A403DDB" w14:textId="77777777" w:rsidR="1B5CEB16" w:rsidRDefault="1B5CEB16"/>
    <w:p w14:paraId="4D91CE41" w14:textId="77777777" w:rsidR="1B5CEB16" w:rsidRDefault="1B5CEB16"/>
    <w:p w14:paraId="6DA26954" w14:textId="77777777" w:rsidR="1B5CEB16" w:rsidRDefault="1B5CEB16"/>
    <w:p w14:paraId="0AAFB3EE" w14:textId="77777777" w:rsidR="1B5CEB16" w:rsidRDefault="1B5CEB16"/>
    <w:p w14:paraId="1196610B" w14:textId="77777777" w:rsidR="1B5CEB16" w:rsidRDefault="1B5CEB16"/>
    <w:p w14:paraId="5115A395" w14:textId="77777777" w:rsidR="1B5CEB16" w:rsidRDefault="1B5CEB16"/>
    <w:p w14:paraId="46317AFF" w14:textId="77777777" w:rsidR="1B5CEB16" w:rsidRDefault="1B5CEB16"/>
    <w:p w14:paraId="734869BE" w14:textId="77777777" w:rsidR="1B5CEB16" w:rsidRDefault="1B5CEB16"/>
    <w:p w14:paraId="3C0D8773" w14:textId="77777777" w:rsidR="1B5CEB16" w:rsidRDefault="1B5CEB16"/>
    <w:p w14:paraId="6E121021" w14:textId="77777777" w:rsidR="1B5CEB16" w:rsidRDefault="1B5CEB16"/>
    <w:p w14:paraId="4601BB86" w14:textId="77777777" w:rsidR="1B5CEB16" w:rsidRDefault="1B5CEB16"/>
    <w:p w14:paraId="4B83CF22" w14:textId="77777777" w:rsidR="1B5CEB16" w:rsidRDefault="1B5CEB16"/>
    <w:p w14:paraId="1AAE21D2" w14:textId="77777777" w:rsidR="1B5CEB16" w:rsidRDefault="1B5CEB16"/>
    <w:p w14:paraId="2554404B" w14:textId="77777777" w:rsidR="1B5CEB16" w:rsidRDefault="1B5CEB16" w:rsidP="1B5CEB16"/>
    <w:p>
      <w:r>
        <w:br w:type="page"/>
      </w:r>
    </w:p>
    <w:p>
      <w:pPr>
        <w:pStyle w:val="AppendixHeading"/>
        <w:jc w:val="left"/>
      </w:pPr>
      <w:r>
        <w:t>Appendix A1 - Defense Roadmap: How to Explain the Project</w:t>
      </w:r>
    </w:p>
    <w:p>
      <w:pPr>
        <w:pStyle w:val="AppendixSubheading"/>
      </w:pPr>
      <w:r>
        <w:t>Discussion points before the code</w:t>
      </w:r>
    </w:p>
    <w:p>
      <w:pPr>
        <w:pStyle w:val="AppendixBullet"/>
        <w:ind w:left="259" w:hanging="173"/>
      </w:pPr>
      <w:r>
        <w:rPr>
          <w:b/>
        </w:rPr>
        <w:t xml:space="preserve">• </w:t>
      </w:r>
      <w:r>
        <w:t>Start with the business question: can Trump sentiment add a measurable signal to oil movement?</w:t>
      </w:r>
    </w:p>
    <w:p>
      <w:pPr>
        <w:pStyle w:val="AppendixBullet"/>
        <w:ind w:left="259" w:hanging="173"/>
      </w:pPr>
      <w:r>
        <w:rPr>
          <w:b/>
        </w:rPr>
        <w:t xml:space="preserve">• </w:t>
      </w:r>
      <w:r>
        <w:t>Avoid overclaiming causality; the project tests a weak signal using a controlled BI/DA workflow.</w:t>
      </w:r>
    </w:p>
    <w:p>
      <w:pPr>
        <w:pStyle w:val="AppendixBullet"/>
        <w:ind w:left="259" w:hanging="173"/>
      </w:pPr>
      <w:r>
        <w:rPr>
          <w:b/>
        </w:rPr>
        <w:t xml:space="preserve">• </w:t>
      </w:r>
      <w:r>
        <w:t>Use this page as the speaking order for the defense: data, cleaning, NLP, features, split, models, results.</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Defense explanation route</w:t>
        <w:br/>
        <w:t>project_question = 'Can Trump social media sentiment improve crude-oil movement analysis?'</w:t>
        <w:br/>
        <w:t>workflow = ['Raw data', 'Cleaning', 'Sentiment scoring', 'Keyword engineering',</w:t>
        <w:br/>
        <w:t xml:space="preserve">            'Daily aggregation', 'Oil feature engineering', 'Date merge',</w:t>
        <w:br/>
        <w:t xml:space="preserve">            'Chronological split', 'Regression', 'Classification',</w:t>
        <w:br/>
        <w:t xml:space="preserve">            'EDA dashboards', 'Power BI interpretation']</w:t>
        <w:br/>
        <w:t>interpretation_rule = 'Treat sentiment as a possible weak market signal, not as causal proof.'</w:t>
        <w:br/>
        <w:t>print(project_question)</w:t>
        <w:br/>
        <w:t>print(' -&gt; '.join(workflow))</w:t>
        <w:br/>
        <w:t>print(interpretation_rule)</w:t>
      </w:r>
    </w:p>
    <w:p>
      <w:pPr>
        <w:pStyle w:val="AppendixDescription"/>
      </w:pPr>
      <w:r>
        <w:rPr>
          <w:b/>
        </w:rPr>
        <w:t xml:space="preserve">Description: </w:t>
      </w:r>
      <w:r>
        <w:t>This page turns the whole notebook into a clean discussion route. It helps the presenter explain the logic before going into detailed code and results.</w:t>
      </w:r>
    </w:p>
    <w:p>
      <w:r>
        <w:br w:type="page"/>
      </w:r>
    </w:p>
    <w:p>
      <w:pPr>
        <w:pStyle w:val="AppendixHeading"/>
        <w:jc w:val="left"/>
      </w:pPr>
      <w:r>
        <w:t>Appendix A2 - Environment Setup, Libraries, and Dashboard Theme</w:t>
      </w:r>
    </w:p>
    <w:p>
      <w:pPr>
        <w:pStyle w:val="AppendixSubheading"/>
      </w:pPr>
      <w:r>
        <w:t>Discussion points before the code</w:t>
      </w:r>
    </w:p>
    <w:p>
      <w:pPr>
        <w:pStyle w:val="AppendixBullet"/>
        <w:ind w:left="259" w:hanging="173"/>
      </w:pPr>
      <w:r>
        <w:rPr>
          <w:b/>
        </w:rPr>
        <w:t xml:space="preserve">• </w:t>
      </w:r>
      <w:r>
        <w:t>Imports define the technical stack used in the project: pandas, numpy, visualization tools, NLP, and machine learning.</w:t>
      </w:r>
    </w:p>
    <w:p>
      <w:pPr>
        <w:pStyle w:val="AppendixBullet"/>
        <w:ind w:left="259" w:hanging="173"/>
      </w:pPr>
      <w:r>
        <w:rPr>
          <w:b/>
        </w:rPr>
        <w:t xml:space="preserve">• </w:t>
      </w:r>
      <w:r>
        <w:t>The dark purple, blue, pink, and gold palette is reused to keep notebook visuals and dashboards consistent.</w:t>
      </w:r>
    </w:p>
    <w:p>
      <w:pPr>
        <w:pStyle w:val="AppendixBullet"/>
        <w:ind w:left="259" w:hanging="173"/>
      </w:pPr>
      <w:r>
        <w:rPr>
          <w:b/>
        </w:rPr>
        <w:t xml:space="preserve">• </w:t>
      </w:r>
      <w:r>
        <w:t>This setup should run first because later charts and tables depend on these constants and imports.</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2</w:t>
        <w:br/>
        <w:t># 1) Setup</w:t>
        <w:br/>
        <w:t># Run this cell first. If you are using Google Colab, upload the CSV files before running the notebook.</w:t>
        <w:br/>
        <w:br/>
        <w:t>import os</w:t>
        <w:br/>
        <w:t>import re</w:t>
        <w:br/>
        <w:t>import sys</w:t>
        <w:br/>
        <w:t>import math</w:t>
        <w:br/>
        <w:t>import warnings</w:t>
        <w:br/>
        <w:t>from pathlib import Path</w:t>
        <w:br/>
        <w:t>from collections import Counter</w:t>
        <w:br/>
        <w:br/>
        <w:t>warnings.filterwarnings('ignore')</w:t>
        <w:br/>
        <w:br/>
        <w:t>import numpy as np</w:t>
        <w:br/>
        <w:t>import pandas as pd</w:t>
        <w:br/>
        <w:t>import matplotlib.pyplot as plt</w:t>
        <w:br/>
        <w:br/>
        <w:t>pd.set_option('display.max_columns', 160)</w:t>
        <w:br/>
        <w:t># ...</w:t>
        <w:br/>
        <w:t># Cell 4</w:t>
        <w:br/>
        <w:t>try:</w:t>
        <w:br/>
        <w:t xml:space="preserve">    import plotly.express as px</w:t>
        <w:br/>
        <w:t xml:space="preserve">    import plotly.graph_objects as go</w:t>
        <w:br/>
        <w:t># ...</w:t>
        <w:br/>
        <w:t># Remaining lines continue the same notebook step.</w:t>
      </w:r>
    </w:p>
    <w:p>
      <w:pPr>
        <w:pStyle w:val="AppendixDescription"/>
      </w:pPr>
      <w:r>
        <w:rPr>
          <w:b/>
        </w:rPr>
        <w:t xml:space="preserve">Description: </w:t>
      </w:r>
      <w:r>
        <w:t>This code prepares the notebook environment and visual identity. It supports the charts, formatted tables, and dashboard-style outputs used throughout the report.</w:t>
      </w:r>
    </w:p>
    <w:p>
      <w:r>
        <w:br w:type="page"/>
      </w:r>
    </w:p>
    <w:p>
      <w:pPr>
        <w:pStyle w:val="AppendixHeading"/>
        <w:jc w:val="left"/>
      </w:pPr>
      <w:r>
        <w:t>Appendix A3 - File Paths, Loading Raw Data, and Validation</w:t>
      </w:r>
    </w:p>
    <w:p>
      <w:pPr>
        <w:pStyle w:val="AppendixSubheading"/>
      </w:pPr>
      <w:r>
        <w:t>Discussion points before the code</w:t>
      </w:r>
    </w:p>
    <w:p>
      <w:pPr>
        <w:pStyle w:val="AppendixBullet"/>
        <w:ind w:left="259" w:hanging="173"/>
      </w:pPr>
      <w:r>
        <w:rPr>
          <w:b/>
        </w:rPr>
        <w:t xml:space="preserve">• </w:t>
      </w:r>
      <w:r>
        <w:t>The project is reproducible only if the notebook clearly identifies the expected input files.</w:t>
      </w:r>
    </w:p>
    <w:p>
      <w:pPr>
        <w:pStyle w:val="AppendixBullet"/>
        <w:ind w:left="259" w:hanging="173"/>
      </w:pPr>
      <w:r>
        <w:rPr>
          <w:b/>
        </w:rPr>
        <w:t xml:space="preserve">• </w:t>
      </w:r>
      <w:r>
        <w:t>Validation prevents silent mistakes, such as missing text columns or incorrectly named oil price fields.</w:t>
      </w:r>
    </w:p>
    <w:p>
      <w:pPr>
        <w:pStyle w:val="AppendixBullet"/>
        <w:ind w:left="259" w:hanging="173"/>
      </w:pPr>
      <w:r>
        <w:rPr>
          <w:b/>
        </w:rPr>
        <w:t xml:space="preserve">• </w:t>
      </w:r>
      <w:r>
        <w:t>This section supports the Data Research, Acquiring Effort, and Dataset Description tables.</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5</w:t>
        <w:br/>
        <w:t># 3) File Paths</w:t>
        <w:br/>
        <w:t># The notebook looks for the expected files in Colab, local folders, and `/mnt/data`.</w:t>
        <w:br/>
        <w:t># Expected files:</w:t>
        <w:br/>
        <w:t># - `tweets2017-2026.csv`</w:t>
        <w:br/>
        <w:br/>
        <w:t>TWEETS_PATH_CANDIDATES = [</w:t>
        <w:br/>
        <w:t xml:space="preserve">    '/content/tweets2017-2026.csv',</w:t>
        <w:br/>
        <w:t xml:space="preserve">    '/content/tweets2017-2026(2).csv',</w:t>
        <w:br/>
        <w:t xml:space="preserve">    'tweets2017-2026.csv',</w:t>
        <w:br/>
        <w:t xml:space="preserve">    'tweets2017-2026(2).csv',</w:t>
        <w:br/>
        <w:t xml:space="preserve">    '/mnt/data/tweets2017-2026.csv',</w:t>
        <w:br/>
        <w:t>]</w:t>
        <w:br/>
        <w:br/>
        <w:t>OIL_DAILY_PATH_CANDIDATES = [</w:t>
        <w:br/>
        <w:t># ...</w:t>
        <w:br/>
        <w:t># Cell 6</w:t>
        <w:br/>
        <w:t># 4) Load Raw Data</w:t>
        <w:br/>
        <w:t># This cell only loads the files. Cleaning is done in later sections.</w:t>
        <w:br/>
        <w:br/>
        <w:t>df_raw = pd.read_csv(TWEETS_PATH)</w:t>
        <w:br/>
        <w:t>oil_daily_raw = pd.read_csv(OIL_DAILY_PATH)</w:t>
        <w:br/>
        <w:br/>
        <w:t>oil_hourly_raw = None</w:t>
        <w:br/>
        <w:t># ...</w:t>
        <w:br/>
        <w:t># Remaining lines continue the same notebook step.</w:t>
      </w:r>
    </w:p>
    <w:p>
      <w:pPr>
        <w:pStyle w:val="AppendixDescription"/>
      </w:pPr>
      <w:r>
        <w:rPr>
          <w:b/>
        </w:rPr>
        <w:t xml:space="preserve">Description: </w:t>
      </w:r>
      <w:r>
        <w:t>This code loads the Trump posts, daily crude oil data, and optional hourly oil data. It also checks that the required columns exist before cleaning or modeling starts.</w:t>
      </w:r>
    </w:p>
    <w:p>
      <w:r>
        <w:br w:type="page"/>
      </w:r>
    </w:p>
    <w:p>
      <w:pPr>
        <w:pStyle w:val="AppendixHeading"/>
        <w:jc w:val="left"/>
      </w:pPr>
      <w:r>
        <w:t>Appendix A4 - Tweet Cleaning and Text Preparation</w:t>
      </w:r>
    </w:p>
    <w:p>
      <w:pPr>
        <w:pStyle w:val="AppendixSubheading"/>
      </w:pPr>
      <w:r>
        <w:t>Discussion points before the code</w:t>
      </w:r>
    </w:p>
    <w:p>
      <w:pPr>
        <w:pStyle w:val="AppendixBullet"/>
        <w:ind w:left="259" w:hanging="173"/>
      </w:pPr>
      <w:r>
        <w:rPr>
          <w:b/>
        </w:rPr>
        <w:t xml:space="preserve">• </w:t>
      </w:r>
      <w:r>
        <w:t>Raw tweet text includes URLs, media artifacts, symbols, and inconsistent casing.</w:t>
      </w:r>
    </w:p>
    <w:p>
      <w:pPr>
        <w:pStyle w:val="AppendixBullet"/>
        <w:ind w:left="259" w:hanging="173"/>
      </w:pPr>
      <w:r>
        <w:rPr>
          <w:b/>
        </w:rPr>
        <w:t xml:space="preserve">• </w:t>
      </w:r>
      <w:r>
        <w:t>Text cleaning is necessary because noisy strings can distort sentiment scores and keyword counts.</w:t>
      </w:r>
    </w:p>
    <w:p>
      <w:pPr>
        <w:pStyle w:val="AppendixBullet"/>
        <w:ind w:left="259" w:hanging="173"/>
      </w:pPr>
      <w:r>
        <w:rPr>
          <w:b/>
        </w:rPr>
        <w:t xml:space="preserve">• </w:t>
      </w:r>
      <w:r>
        <w:t>The cleaned text is the input for the Sentiment Distribution figure and keyword analysis charts.</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9</w:t>
        <w:br/>
        <w:t>df = df_raw.copy()</w:t>
        <w:br/>
        <w:br/>
        <w:t>df = df.dropna(subset=['text']).copy()</w:t>
        <w:br/>
        <w:t>df['date'] = pd.to_datetime(df['date'], errors='coerce', utc=True)</w:t>
        <w:br/>
        <w:t>df = df.dropna(subset=['date']).copy()</w:t>
        <w:br/>
        <w:br/>
        <w:t>optional_text_cols = ['hashtags', 'urls', 'user_mentions', 'in_reply_to', 'platform', 'handle']</w:t>
        <w:br/>
        <w:t>for col in optional_text_cols:</w:t>
        <w:br/>
        <w:t xml:space="preserve">    if col not in df.columns:</w:t>
        <w:br/>
        <w:t xml:space="preserve">        df[col] = ''</w:t>
        <w:br/>
        <w:t xml:space="preserve">    df[col] = df[col].fillna('').astype(str)</w:t>
        <w:br/>
        <w:br/>
        <w:t>for col in ['favorite_count', 'repost_count', 'word_count', 'media_count']:</w:t>
        <w:br/>
        <w:t xml:space="preserve">    if col not in df.columns:</w:t>
        <w:br/>
        <w:t xml:space="preserve">        df[col] = 0</w:t>
        <w:br/>
        <w:t xml:space="preserve">    df[col] = pd.to_numeric(df[col], errors='coerce').fillna(0)</w:t>
        <w:br/>
        <w:br/>
        <w:t>if 'id' not in df.columns:</w:t>
        <w:br/>
        <w:t xml:space="preserve">    df['id'] = np.arange(len(df))</w:t>
        <w:br/>
        <w:br/>
        <w:t># Time features</w:t>
        <w:br/>
        <w:t># ...</w:t>
        <w:br/>
        <w:t># Cell 10</w:t>
        <w:br/>
        <w:t># ...</w:t>
        <w:br/>
        <w:t># Remaining lines continue the same notebook step.</w:t>
      </w:r>
    </w:p>
    <w:p>
      <w:pPr>
        <w:pStyle w:val="AppendixDescription"/>
      </w:pPr>
      <w:r>
        <w:rPr>
          <w:b/>
        </w:rPr>
        <w:t xml:space="preserve">Description: </w:t>
      </w:r>
      <w:r>
        <w:t>This code creates a cleaned tweet dataset and standardizes the text field. It is directly connected to the report section on Data Primary Cleaning and Transformation.</w:t>
      </w:r>
    </w:p>
    <w:p>
      <w:r>
        <w:br w:type="page"/>
      </w:r>
    </w:p>
    <w:p>
      <w:pPr>
        <w:pStyle w:val="AppendixHeading"/>
        <w:jc w:val="left"/>
      </w:pPr>
      <w:r>
        <w:t>Appendix A5 - Sentiment Scoring with VADER and TextBlob Backup</w:t>
      </w:r>
    </w:p>
    <w:p>
      <w:pPr>
        <w:pStyle w:val="AppendixSubheading"/>
      </w:pPr>
      <w:r>
        <w:t>Discussion points before the code</w:t>
      </w:r>
    </w:p>
    <w:p>
      <w:pPr>
        <w:pStyle w:val="AppendixBullet"/>
        <w:ind w:left="259" w:hanging="173"/>
      </w:pPr>
      <w:r>
        <w:rPr>
          <w:b/>
        </w:rPr>
        <w:t xml:space="preserve">• </w:t>
      </w:r>
      <w:r>
        <w:t>VADER is appropriate for short social-media text because it is rule-based and handles sentiment intensity.</w:t>
      </w:r>
    </w:p>
    <w:p>
      <w:pPr>
        <w:pStyle w:val="AppendixBullet"/>
        <w:ind w:left="259" w:hanging="173"/>
      </w:pPr>
      <w:r>
        <w:rPr>
          <w:b/>
        </w:rPr>
        <w:t xml:space="preserve">• </w:t>
      </w:r>
      <w:r>
        <w:t>TextBlob is kept as a fallback or comparison option, which makes the NLP step more defensible.</w:t>
      </w:r>
    </w:p>
    <w:p>
      <w:pPr>
        <w:pStyle w:val="AppendixBullet"/>
        <w:ind w:left="259" w:hanging="173"/>
      </w:pPr>
      <w:r>
        <w:rPr>
          <w:b/>
        </w:rPr>
        <w:t xml:space="preserve">• </w:t>
      </w:r>
      <w:r>
        <w:t>The output sentiment columns become the core signal tested against next-day oil movement.</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12</w:t>
        <w:br/>
        <w:t>SENTIMENT_ENGINE = None</w:t>
        <w:br/>
        <w:br/>
        <w:t>try:</w:t>
        <w:br/>
        <w:t xml:space="preserve">    from vaderSentiment.vaderSentiment import SentimentIntensityAnalyzer</w:t>
        <w:br/>
        <w:t xml:space="preserve">    vader_analyzer = SentimentIntensityAnalyzer()</w:t>
        <w:br/>
        <w:t xml:space="preserve">    SENTIMENT_ENGINE = 'VADER'</w:t>
        <w:br/>
        <w:t>except Exception:</w:t>
        <w:br/>
        <w:t xml:space="preserve">    try:</w:t>
        <w:br/>
        <w:t xml:space="preserve">        import subprocess</w:t>
        <w:br/>
        <w:t xml:space="preserve">        subprocess.check_call([sys.executable, '-m', 'pip', 'install', 'vaderSentiment', '-q'])</w:t>
        <w:br/>
        <w:t xml:space="preserve">        from vaderSentiment.vaderSentiment import SentimentIntensityAnalyzer</w:t>
        <w:br/>
        <w:t xml:space="preserve">        vader_analyzer = SentimentIntensityAnalyzer()</w:t>
        <w:br/>
        <w:t xml:space="preserve">        SENTIMENT_ENGINE = 'VADER'</w:t>
        <w:br/>
        <w:t xml:space="preserve">    except Exception:</w:t>
        <w:br/>
        <w:t xml:space="preserve">        vader_analyzer = None</w:t>
        <w:br/>
        <w:t xml:space="preserve">        SENTIMENT_ENGINE = 'TextBlob'</w:t>
        <w:br/>
        <w:br/>
        <w:t>if SENTIMENT_ENGINE == 'TextBlob':</w:t>
        <w:br/>
        <w:t xml:space="preserve">    try:</w:t>
        <w:br/>
        <w:t xml:space="preserve">        from textblob import TextBlob</w:t>
        <w:br/>
        <w:t xml:space="preserve">    except Exception:</w:t>
        <w:br/>
        <w:t># ...</w:t>
        <w:br/>
        <w:t># Cell 13</w:t>
        <w:br/>
        <w:t># ...</w:t>
        <w:br/>
        <w:t># Remaining lines continue the same notebook step.</w:t>
      </w:r>
    </w:p>
    <w:p>
      <w:pPr>
        <w:pStyle w:val="AppendixDescription"/>
      </w:pPr>
      <w:r>
        <w:rPr>
          <w:b/>
        </w:rPr>
        <w:t xml:space="preserve">Description: </w:t>
      </w:r>
      <w:r>
        <w:t>This code converts cleaned text into sentiment scores and sentiment classes. These fields are later aggregated by day and merged with crude oil price data.</w:t>
      </w:r>
    </w:p>
    <w:p>
      <w:r>
        <w:br w:type="page"/>
      </w:r>
    </w:p>
    <w:p>
      <w:pPr>
        <w:pStyle w:val="AppendixHeading"/>
        <w:jc w:val="left"/>
      </w:pPr>
      <w:r>
        <w:t>Appendix A6 - Market, Geopolitical, and Oil Keyword Engineering</w:t>
      </w:r>
    </w:p>
    <w:p>
      <w:pPr>
        <w:pStyle w:val="AppendixSubheading"/>
      </w:pPr>
      <w:r>
        <w:t>Discussion points before the code</w:t>
      </w:r>
    </w:p>
    <w:p>
      <w:pPr>
        <w:pStyle w:val="AppendixBullet"/>
        <w:ind w:left="259" w:hanging="173"/>
      </w:pPr>
      <w:r>
        <w:rPr>
          <w:b/>
        </w:rPr>
        <w:t xml:space="preserve">• </w:t>
      </w:r>
      <w:r>
        <w:t>Oil prices can respond to indirect language, not only direct mentions of oil.</w:t>
      </w:r>
    </w:p>
    <w:p>
      <w:pPr>
        <w:pStyle w:val="AppendixBullet"/>
        <w:ind w:left="259" w:hanging="173"/>
      </w:pPr>
      <w:r>
        <w:rPr>
          <w:b/>
        </w:rPr>
        <w:t xml:space="preserve">• </w:t>
      </w:r>
      <w:r>
        <w:t>The keyword groups cover market, geopolitical, trade, sanctions, inflation, energy, and oil-related language.</w:t>
      </w:r>
    </w:p>
    <w:p>
      <w:pPr>
        <w:pStyle w:val="AppendixBullet"/>
        <w:ind w:left="259" w:hanging="173"/>
      </w:pPr>
      <w:r>
        <w:rPr>
          <w:b/>
        </w:rPr>
        <w:t xml:space="preserve">• </w:t>
      </w:r>
      <w:r>
        <w:t>This supports the figures showing market/geopolitical/oil-related posts by year and keyword mentions.</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15</w:t>
        <w:br/>
        <w:t>market_keywords = [</w:t>
        <w:br/>
        <w:t xml:space="preserve">    'oil', 'gas', 'energy', 'crude', 'crude oil', 'petroleum', 'opec',</w:t>
        <w:br/>
        <w:t xml:space="preserve">    'saudi', 'iran', 'iraq', 'russia', 'china', 'war', 'missile',</w:t>
        <w:br/>
        <w:t xml:space="preserve">    'sanction', 'sanctions', 'tariff', 'tariffs', 'trade', 'supply', 'supply chain',</w:t>
        <w:br/>
        <w:t xml:space="preserve">    'shipping', 'inflation', 'prices', 'market', 'economy', 'economic',</w:t>
        <w:br/>
        <w:t xml:space="preserve">    'jobs', 'dollar', 'fed', 'interest', 'interest rate', 'rates', 'stock', 'stocks',</w:t>
        <w:br/>
        <w:t xml:space="preserve">    'exports', 'imports', 'manufacturing', 'pipeline', 'refinery', 'fuel'</w:t>
        <w:br/>
        <w:t>]</w:t>
        <w:br/>
        <w:br/>
        <w:t>geopolitical_keywords = [</w:t>
        <w:br/>
        <w:t xml:space="preserve">    'iran', 'iraq', 'russia', 'china', 'saudi', 'opec', 'war', 'missile', 'military',</w:t>
        <w:br/>
        <w:t xml:space="preserve">    'sanction', 'sanctions', 'tariff', 'tariffs', 'trade', 'border', 'conflict',</w:t>
        <w:br/>
        <w:t xml:space="preserve">    'ukraine', 'nato', 'north korea', 'israel', 'gaza', 'red sea', 'houthi'</w:t>
        <w:br/>
        <w:t>]</w:t>
        <w:br/>
        <w:t># ...</w:t>
        <w:br/>
        <w:t># Cell 16</w:t>
        <w:br/>
        <w:t># 9.1) Added Improvement — Expanded Keyword Coverage</w:t>
        <w:br/>
        <w:t># This cell extends the existing keyword system without removing the original logic. It adds more ener...</w:t>
        <w:br/>
        <w:br/>
        <w:t># =========================</w:t>
        <w:br/>
        <w:t># Added Improvement: Expanded Energy + Geopolitical Keyword System</w:t>
        <w:br/>
        <w:t># Place: directly after the original keyword detection cell</w:t>
        <w:br/>
        <w:t># =========================</w:t>
        <w:br/>
        <w:t># ...</w:t>
        <w:br/>
        <w:t># Remaining lines continue the same notebook step.</w:t>
      </w:r>
    </w:p>
    <w:p>
      <w:pPr>
        <w:pStyle w:val="AppendixDescription"/>
      </w:pPr>
      <w:r>
        <w:rPr>
          <w:b/>
        </w:rPr>
        <w:t xml:space="preserve">Description: </w:t>
      </w:r>
      <w:r>
        <w:t>This code identifies posts that are potentially market relevant. It prevents the project from being too narrow by capturing indirect economic and geopolitical signals.</w:t>
      </w:r>
    </w:p>
    <w:p>
      <w:r>
        <w:br w:type="page"/>
      </w:r>
    </w:p>
    <w:p>
      <w:pPr>
        <w:pStyle w:val="AppendixHeading"/>
        <w:jc w:val="left"/>
      </w:pPr>
      <w:r>
        <w:t>Appendix A7 - Exploratory Data Analysis: Sentiment, Years, and Platforms</w:t>
      </w:r>
    </w:p>
    <w:p>
      <w:pPr>
        <w:pStyle w:val="AppendixSubheading"/>
      </w:pPr>
      <w:r>
        <w:t>Discussion points before the code</w:t>
      </w:r>
    </w:p>
    <w:p>
      <w:pPr>
        <w:pStyle w:val="AppendixBullet"/>
        <w:ind w:left="259" w:hanging="173"/>
      </w:pPr>
      <w:r>
        <w:rPr>
          <w:b/>
        </w:rPr>
        <w:t xml:space="preserve">• </w:t>
      </w:r>
      <w:r>
        <w:t>EDA checks whether the prepared tweet data behaves logically before modeling.</w:t>
      </w:r>
    </w:p>
    <w:p>
      <w:pPr>
        <w:pStyle w:val="AppendixBullet"/>
        <w:ind w:left="259" w:hanging="173"/>
      </w:pPr>
      <w:r>
        <w:rPr>
          <w:b/>
        </w:rPr>
        <w:t xml:space="preserve">• </w:t>
      </w:r>
      <w:r>
        <w:t>The sentiment distribution shows the balance of positive, neutral, and negative posts.</w:t>
      </w:r>
    </w:p>
    <w:p>
      <w:pPr>
        <w:pStyle w:val="AppendixBullet"/>
        <w:ind w:left="259" w:hanging="173"/>
      </w:pPr>
      <w:r>
        <w:rPr>
          <w:b/>
        </w:rPr>
        <w:t xml:space="preserve">• </w:t>
      </w:r>
      <w:r>
        <w:t>Year and platform charts explain why volume changes must be considered during interpretation.</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18</w:t>
        <w:br/>
        <w:t># 11) EDA Overview</w:t>
        <w:br/>
        <w:t># EDA can use all available historical data. Modeling evaluation will use only the chronological test ...</w:t>
        <w:br/>
        <w:br/>
        <w:t>summary_cards = pd.DataFrame({</w:t>
        <w:br/>
        <w:t xml:space="preserve">    'Metric': [</w:t>
        <w:br/>
        <w:t xml:space="preserve">        'Total Posts', 'Start Date', 'End Date', 'Sentiment Engine',</w:t>
        <w:br/>
        <w:t xml:space="preserve">        'Average Polarity', 'Market-Related Posts', 'Direct Oil/Energy Posts'</w:t>
        <w:br/>
        <w:t xml:space="preserve">    ],</w:t>
        <w:br/>
        <w:t xml:space="preserve">    'Value': [</w:t>
        <w:br/>
        <w:t xml:space="preserve">        len(df),</w:t>
        <w:br/>
        <w:t># ...</w:t>
        <w:br/>
        <w:t># Cell 19</w:t>
        <w:br/>
        <w:t>if PLOTLY_OK:</w:t>
        <w:br/>
        <w:t xml:space="preserve">    sentiment_counts = df['sentiment'].value_counts().reset_index()</w:t>
        <w:br/>
        <w:t xml:space="preserve">    sentiment_counts.columns = ['sentiment', 'count']</w:t>
        <w:br/>
        <w:t xml:space="preserve">    fig = px.pie(sentiment_counts, names='sentiment', values='count', title='Sentiment Distribution')</w:t>
        <w:br/>
        <w:t xml:space="preserve">    style_fig(fig, height=450).show()</w:t>
        <w:br/>
        <w:t>else:</w:t>
        <w:br/>
        <w:t xml:space="preserve">    df['sentiment'].value_counts().plot(kind='pie', autopct='%1.1f%%', figsize=(6,6), title='Sentiment...</w:t>
        <w:br/>
        <w:t xml:space="preserve">    plt.ylabel('')</w:t>
        <w:br/>
        <w:t xml:space="preserve">    plt.show()</w:t>
        <w:br/>
        <w:t># Cell 20</w:t>
        <w:br/>
        <w:t>posts_by_year = df.groupby('year', as_index=False).agg(posts=('id', 'count'))</w:t>
        <w:br/>
        <w:t># ...</w:t>
        <w:br/>
        <w:t># Remaining lines continue the same notebook step.</w:t>
      </w:r>
    </w:p>
    <w:p>
      <w:pPr>
        <w:pStyle w:val="AppendixDescription"/>
      </w:pPr>
      <w:r>
        <w:rPr>
          <w:b/>
        </w:rPr>
        <w:t xml:space="preserve">Description: </w:t>
      </w:r>
      <w:r>
        <w:t>This code generates the notebook EDA outputs linked to the sentiment distribution, posts-by-year, and platform figures in the documentation.</w:t>
      </w:r>
    </w:p>
    <w:p>
      <w:r>
        <w:br w:type="page"/>
      </w:r>
    </w:p>
    <w:p>
      <w:pPr>
        <w:pStyle w:val="AppendixHeading"/>
        <w:jc w:val="left"/>
      </w:pPr>
      <w:r>
        <w:t>Appendix A8 - Hashtags and Market-Related Tweet Visuals</w:t>
      </w:r>
    </w:p>
    <w:p>
      <w:pPr>
        <w:pStyle w:val="AppendixSubheading"/>
      </w:pPr>
      <w:r>
        <w:t>Discussion points before the code</w:t>
      </w:r>
    </w:p>
    <w:p>
      <w:pPr>
        <w:pStyle w:val="AppendixBullet"/>
        <w:ind w:left="259" w:hanging="173"/>
      </w:pPr>
      <w:r>
        <w:rPr>
          <w:b/>
        </w:rPr>
        <w:t xml:space="preserve">• </w:t>
      </w:r>
      <w:r>
        <w:t>Top hashtags provide context about repeated political and public topics in the posts.</w:t>
      </w:r>
    </w:p>
    <w:p>
      <w:pPr>
        <w:pStyle w:val="AppendixBullet"/>
        <w:ind w:left="259" w:hanging="173"/>
      </w:pPr>
      <w:r>
        <w:rPr>
          <w:b/>
        </w:rPr>
        <w:t xml:space="preserve">• </w:t>
      </w:r>
      <w:r>
        <w:t>Market-related tweet visuals show whether direct oil language is rare compared with broader economic language.</w:t>
      </w:r>
    </w:p>
    <w:p>
      <w:pPr>
        <w:pStyle w:val="AppendixBullet"/>
        <w:ind w:left="259" w:hanging="173"/>
      </w:pPr>
      <w:r>
        <w:rPr>
          <w:b/>
        </w:rPr>
        <w:t xml:space="preserve">• </w:t>
      </w:r>
      <w:r>
        <w:t>These figures justify using broad market keywords instead of only the word oil.</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22</w:t>
        <w:br/>
        <w:t>market_by_year = df.groupby('year', as_index=False).agg(</w:t>
        <w:br/>
        <w:t xml:space="preserve">    total_posts=('id', 'count'),</w:t>
        <w:br/>
        <w:t xml:space="preserve">    market_posts=('is_market_related', 'sum'),</w:t>
        <w:br/>
        <w:t xml:space="preserve">    geo_posts=('is_geo_related', 'sum'),</w:t>
        <w:br/>
        <w:t xml:space="preserve">    oil_direct_posts=('is_oil_direct_related', 'sum')</w:t>
        <w:br/>
        <w:t>)</w:t>
        <w:br/>
        <w:t>market_by_year['market_share'] = market_by_year['market_posts'] / market_by_year['total_posts']</w:t>
        <w:br/>
        <w:br/>
        <w:t>display_dark_table(market_by_year)</w:t>
        <w:br/>
        <w:br/>
        <w:t>if PLOTLY_OK:</w:t>
        <w:br/>
        <w:t xml:space="preserve">    melted = market_by_year.melt(</w:t>
        <w:br/>
        <w:t xml:space="preserve">        id_vars='year',</w:t>
        <w:br/>
        <w:t xml:space="preserve">        value_vars=['market_posts', 'geo_posts', 'oil_direct_posts'],</w:t>
        <w:br/>
        <w:t xml:space="preserve">        var_name='Type',</w:t>
        <w:br/>
        <w:t xml:space="preserve">        value_name='Posts'</w:t>
        <w:br/>
        <w:t xml:space="preserve">    )</w:t>
        <w:br/>
        <w:t xml:space="preserve">    fig = px.line(melted, x='year', y='Posts', color='Type', markers=True, title='Market/Geopolitical/...</w:t>
        <w:br/>
        <w:t xml:space="preserve">    style_fig(fig).show()</w:t>
        <w:br/>
        <w:t># Cell 23</w:t>
        <w:br/>
        <w:t># 12) Top Hashtags</w:t>
        <w:br/>
        <w:t># This is descriptive only and does not enter the model unless explicitly engineered.</w:t>
        <w:br/>
        <w:br/>
        <w:t># ...</w:t>
        <w:br/>
        <w:t># Remaining lines continue the same notebook step.</w:t>
      </w:r>
    </w:p>
    <w:p>
      <w:pPr>
        <w:pStyle w:val="AppendixDescription"/>
      </w:pPr>
      <w:r>
        <w:rPr>
          <w:b/>
        </w:rPr>
        <w:t xml:space="preserve">Description: </w:t>
      </w:r>
      <w:r>
        <w:t>This code produces the Top Hashtags and market-related visual summaries. It supports the interpretation that the project is a broad market-sentiment study.</w:t>
      </w:r>
    </w:p>
    <w:p>
      <w:r>
        <w:br w:type="page"/>
      </w:r>
    </w:p>
    <w:p>
      <w:pPr>
        <w:pStyle w:val="AppendixHeading"/>
        <w:jc w:val="left"/>
      </w:pPr>
      <w:r>
        <w:t>Appendix A9 - Daily Tweet Aggregation for Modeling</w:t>
      </w:r>
    </w:p>
    <w:p>
      <w:pPr>
        <w:pStyle w:val="AppendixSubheading"/>
      </w:pPr>
      <w:r>
        <w:t>Discussion points before the code</w:t>
      </w:r>
    </w:p>
    <w:p>
      <w:pPr>
        <w:pStyle w:val="AppendixBullet"/>
        <w:ind w:left="259" w:hanging="173"/>
      </w:pPr>
      <w:r>
        <w:rPr>
          <w:b/>
        </w:rPr>
        <w:t xml:space="preserve">• </w:t>
      </w:r>
      <w:r>
        <w:t>The model does not learn from individual tweets directly; it learns from daily aggregated signals.</w:t>
      </w:r>
    </w:p>
    <w:p>
      <w:pPr>
        <w:pStyle w:val="AppendixBullet"/>
        <w:ind w:left="259" w:hanging="173"/>
      </w:pPr>
      <w:r>
        <w:rPr>
          <w:b/>
        </w:rPr>
        <w:t xml:space="preserve">• </w:t>
      </w:r>
      <w:r>
        <w:t>Aggregation creates daily tweet count, sentiment averages, positive/negative tweet counts, and engagement measures.</w:t>
      </w:r>
    </w:p>
    <w:p>
      <w:pPr>
        <w:pStyle w:val="AppendixBullet"/>
        <w:ind w:left="259" w:hanging="173"/>
      </w:pPr>
      <w:r>
        <w:rPr>
          <w:b/>
        </w:rPr>
        <w:t xml:space="preserve">• </w:t>
      </w:r>
      <w:r>
        <w:t>This table is the bridge between text analytics and the daily oil market dataset.</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25</w:t>
        <w:br/>
        <w:t>daily_tweets = df.groupby('date_day').agg(</w:t>
        <w:br/>
        <w:t xml:space="preserve">    avg_sentiment=('sentiment_score', 'mean'),</w:t>
        <w:br/>
        <w:t xml:space="preserve">    avg_polarity=('polarity', 'mean'),</w:t>
        <w:br/>
        <w:t xml:space="preserve">    avg_subjectivity=('subjectivity', 'mean'),</w:t>
        <w:br/>
        <w:t xml:space="preserve">    avg_positive_score=('positive_score', 'mean'),</w:t>
        <w:br/>
        <w:t xml:space="preserve">    avg_neutral_score=('neutral_score', 'mean'),</w:t>
        <w:br/>
        <w:t xml:space="preserve">    avg_negative_score=('negative_score', 'mean'),</w:t>
        <w:br/>
        <w:t xml:space="preserve">    tweet_count=('text', 'count'),</w:t>
        <w:br/>
        <w:t xml:space="preserve">    negative_tweets=('sentiment', lambda x: (x == 'Negative').sum()),</w:t>
        <w:br/>
        <w:t xml:space="preserve">    positive_tweets=('sentiment', lambda x: (x == 'Positive').sum()),</w:t>
        <w:br/>
        <w:t xml:space="preserve">    neutral_tweets=('sentiment', lambda x: (x == 'Neutral').sum()),</w:t>
        <w:br/>
        <w:t xml:space="preserve">    total_likes=('favorite_count', 'sum'),</w:t>
        <w:br/>
        <w:t xml:space="preserve">    total_reposts=('repost_count', 'sum'),</w:t>
        <w:br/>
        <w:t xml:space="preserve">    total_engagement=('engagement', 'sum'),</w:t>
        <w:br/>
        <w:t xml:space="preserve">    avg_word_count=('word_count', 'mean'),</w:t>
        <w:br/>
        <w:t xml:space="preserve">    hashtag_count=('hashtag_count', 'sum'),</w:t>
        <w:br/>
        <w:t xml:space="preserve">    mention_count=('mention_count', 'sum'),</w:t>
        <w:br/>
        <w:t xml:space="preserve">    market_keyword_mentions=('market_keyword_count', 'sum'),</w:t>
        <w:br/>
        <w:t xml:space="preserve">    geo_keyword_mentions=('geo_keyword_count', 'sum'),</w:t>
        <w:br/>
        <w:t xml:space="preserve">    oil_direct_keyword_mentions=('oil_direct_keyword_count', 'sum'),</w:t>
        <w:br/>
        <w:t xml:space="preserve">    market_related_posts=('is_market_related', 'sum'),</w:t>
        <w:br/>
        <w:t xml:space="preserve">    geo_related_posts=('is_geo_related', 'sum'),</w:t>
        <w:br/>
        <w:t xml:space="preserve">    oil_direct_related_posts=('is_oil_direct_related', 'sum'),</w:t>
        <w:br/>
        <w:t># ...</w:t>
        <w:br/>
        <w:t># Remaining lines continue the same notebook step.</w:t>
      </w:r>
    </w:p>
    <w:p>
      <w:pPr>
        <w:pStyle w:val="AppendixDescription"/>
      </w:pPr>
      <w:r>
        <w:rPr>
          <w:b/>
        </w:rPr>
        <w:t xml:space="preserve">Description: </w:t>
      </w:r>
      <w:r>
        <w:t>This code groups tweets by day and creates the daily sentiment layer. It is essential because the oil dataset is daily and must be merged on the same time level.</w:t>
      </w:r>
    </w:p>
    <w:p>
      <w:r>
        <w:br w:type="page"/>
      </w:r>
    </w:p>
    <w:p>
      <w:pPr>
        <w:pStyle w:val="AppendixHeading"/>
        <w:jc w:val="left"/>
      </w:pPr>
      <w:r>
        <w:t>Appendix A10 - Daily Oil Feature Engineering</w:t>
      </w:r>
    </w:p>
    <w:p>
      <w:pPr>
        <w:pStyle w:val="AppendixSubheading"/>
      </w:pPr>
      <w:r>
        <w:t>Discussion points before the code</w:t>
      </w:r>
    </w:p>
    <w:p>
      <w:pPr>
        <w:pStyle w:val="AppendixBullet"/>
        <w:ind w:left="259" w:hanging="173"/>
      </w:pPr>
      <w:r>
        <w:rPr>
          <w:b/>
        </w:rPr>
        <w:t xml:space="preserve">• </w:t>
      </w:r>
      <w:r>
        <w:t>Oil data needs returns, volatility, lag, and rolling features before it becomes useful for machine learning.</w:t>
      </w:r>
    </w:p>
    <w:p>
      <w:pPr>
        <w:pStyle w:val="AppendixBullet"/>
        <w:ind w:left="259" w:hanging="173"/>
      </w:pPr>
      <w:r>
        <w:rPr>
          <w:b/>
        </w:rPr>
        <w:t xml:space="preserve">• </w:t>
      </w:r>
      <w:r>
        <w:t>These features create the oil-only baseline used to test whether sentiment adds extra value.</w:t>
      </w:r>
    </w:p>
    <w:p>
      <w:pPr>
        <w:pStyle w:val="AppendixBullet"/>
        <w:ind w:left="259" w:hanging="173"/>
      </w:pPr>
      <w:r>
        <w:rPr>
          <w:b/>
        </w:rPr>
        <w:t xml:space="preserve">• </w:t>
      </w:r>
      <w:r>
        <w:t>The code supports the Dataset Description and Feature Engineering sections of the report.</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27</w:t>
        <w:br/>
        <w:t>def normalize_colnames(data):</w:t>
        <w:br/>
        <w:t xml:space="preserve">    data = data.copy()</w:t>
        <w:br/>
        <w:t xml:space="preserve">    data.columns = [str(c).strip() for c in data.columns]</w:t>
        <w:br/>
        <w:t xml:space="preserve">    return data</w:t>
        <w:br/>
        <w:br/>
        <w:t>def find_col(columns, candidates):</w:t>
        <w:br/>
        <w:t xml:space="preserve">    lower_map = {str(c).lower(): c for c in columns}</w:t>
        <w:br/>
        <w:t xml:space="preserve">    for cand in candidates:</w:t>
        <w:br/>
        <w:t xml:space="preserve">        if cand.lower() in lower_map:</w:t>
        <w:br/>
        <w:t xml:space="preserve">            return lower_map[cand.lower()]</w:t>
        <w:br/>
        <w:t xml:space="preserve">    for c in columns:</w:t>
        <w:br/>
        <w:t xml:space="preserve">        cl = str(c).lower()</w:t>
        <w:br/>
        <w:t xml:space="preserve">        if any(cand.lower() in cl for cand in candidates):</w:t>
        <w:br/>
        <w:t xml:space="preserve">            return c</w:t>
        <w:br/>
        <w:t xml:space="preserve">    return None</w:t>
        <w:br/>
        <w:br/>
        <w:t>oil_daily = normalize_colnames(oil_daily_raw)</w:t>
        <w:br/>
        <w:br/>
        <w:t>date_col = find_col(oil_daily.columns, ['Date', 'Datetime', 'date', 'datetime'])</w:t>
        <w:br/>
        <w:t>open_col = find_col(oil_daily.columns, ['Open', 'open'])</w:t>
        <w:br/>
        <w:t>high_col = find_col(oil_daily.columns, ['High', 'high'])</w:t>
        <w:br/>
        <w:t>low_col = find_col(oil_daily.columns, ['Low', 'low'])</w:t>
        <w:br/>
        <w:t>close_col = find_col(oil_daily.columns, ['Close', 'Adj Close', 'close'])</w:t>
        <w:br/>
        <w:t># ...</w:t>
        <w:br/>
        <w:t># Remaining lines continue the same notebook step.</w:t>
      </w:r>
    </w:p>
    <w:p>
      <w:pPr>
        <w:pStyle w:val="AppendixDescription"/>
      </w:pPr>
      <w:r>
        <w:rPr>
          <w:b/>
        </w:rPr>
        <w:t xml:space="preserve">Description: </w:t>
      </w:r>
      <w:r>
        <w:t>This code prepares daily crude oil variables such as returns and volatility. These fields are used both for descriptive charts and for baseline predictive models.</w:t>
      </w:r>
    </w:p>
    <w:p>
      <w:r>
        <w:br w:type="page"/>
      </w:r>
    </w:p>
    <w:p>
      <w:pPr>
        <w:pStyle w:val="AppendixHeading"/>
        <w:jc w:val="left"/>
      </w:pPr>
      <w:r>
        <w:t>Appendix A11 - Date-Based Merge and Safe Next-Day Target</w:t>
      </w:r>
    </w:p>
    <w:p>
      <w:pPr>
        <w:pStyle w:val="AppendixSubheading"/>
      </w:pPr>
      <w:r>
        <w:t>Discussion points before the code</w:t>
      </w:r>
    </w:p>
    <w:p>
      <w:pPr>
        <w:pStyle w:val="AppendixBullet"/>
        <w:ind w:left="259" w:hanging="173"/>
      </w:pPr>
      <w:r>
        <w:rPr>
          <w:b/>
        </w:rPr>
        <w:t xml:space="preserve">• </w:t>
      </w:r>
      <w:r>
        <w:t>Tweet features and oil features are merged by date, not by row order.</w:t>
      </w:r>
    </w:p>
    <w:p>
      <w:pPr>
        <w:pStyle w:val="AppendixBullet"/>
        <w:ind w:left="259" w:hanging="173"/>
      </w:pPr>
      <w:r>
        <w:rPr>
          <w:b/>
        </w:rPr>
        <w:t xml:space="preserve">• </w:t>
      </w:r>
      <w:r>
        <w:t>The target is shifted to next-day oil movement to reduce future leakage.</w:t>
      </w:r>
    </w:p>
    <w:p>
      <w:pPr>
        <w:pStyle w:val="AppendixBullet"/>
        <w:ind w:left="259" w:hanging="173"/>
      </w:pPr>
      <w:r>
        <w:rPr>
          <w:b/>
        </w:rPr>
        <w:t xml:space="preserve">• </w:t>
      </w:r>
      <w:r>
        <w:t>This is one of the most important methodological choices in the project defense.</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28</w:t>
        <w:br/>
        <w:t># 15) Merge Daily Tweets with Safe Future Oil Target</w:t>
        <w:br/>
        <w:t># For day `t`, the model uses:</w:t>
        <w:br/>
        <w:t># - tweet features from day `t`</w:t>
        <w:br/>
        <w:t># - oil lag features from days before `t`</w:t>
        <w:br/>
        <w:br/>
        <w:t>daily_merged = pd.merge(daily_tweets, oil_model_daily, on='day', how='inner')</w:t>
        <w:br/>
        <w:t>daily_merged = daily_merged.sort_values('day').dropna(subset=['target_next_day_return_pct']).copy()</w:t>
        <w:br/>
        <w:br/>
        <w:t># Tweet lag features.</w:t>
        <w:br/>
        <w:t>tweet_lag_base_cols = [</w:t>
        <w:br/>
        <w:t xml:space="preserve">    'avg_sentiment', 'avg_polarity', 'tweet_count', 'negative_tweets', 'positive_tweets',</w:t>
        <w:br/>
        <w:t xml:space="preserve">    'market_keyword_mentions', 'geo_keyword_mentions', 'oil_direct_keyword_mentions',</w:t>
        <w:br/>
        <w:t xml:space="preserve">    'market_related_posts', 'geo_related_posts', 'oil_direct_related_posts',</w:t>
        <w:br/>
        <w:t xml:space="preserve">    'total_engagement', 'total_final_impact', 'total_market_importance', 'total_oil_direct_importance'</w:t>
        <w:br/>
        <w:t>]</w:t>
        <w:br/>
        <w:br/>
        <w:t>tweet_lag_base_cols = [c for c in tweet_lag_base_cols if c in daily_merged.columns]</w:t>
        <w:br/>
        <w:br/>
        <w:t>for lag in [1, 2, 3, 5, 7, 14]:</w:t>
        <w:br/>
        <w:t xml:space="preserve">    for col in tweet_lag_base_cols:</w:t>
        <w:br/>
        <w:t xml:space="preserve">        daily_merged[f'{col}_lag{lag}'] = daily_merged[col].shift(lag)</w:t>
        <w:br/>
        <w:br/>
        <w:t># ...</w:t>
        <w:br/>
        <w:t># ...</w:t>
        <w:br/>
        <w:t># Remaining lines continue the same notebook step.</w:t>
      </w:r>
    </w:p>
    <w:p>
      <w:pPr>
        <w:pStyle w:val="AppendixDescription"/>
      </w:pPr>
      <w:r>
        <w:rPr>
          <w:b/>
        </w:rPr>
        <w:t xml:space="preserve">Description: </w:t>
      </w:r>
      <w:r>
        <w:t>This code creates the final daily modeling dataset and defines the prediction target. It supports the Dataset Merging and target-definition explanation in the report.</w:t>
      </w:r>
    </w:p>
    <w:p>
      <w:r>
        <w:br w:type="page"/>
      </w:r>
    </w:p>
    <w:p>
      <w:pPr>
        <w:pStyle w:val="AppendixHeading"/>
        <w:jc w:val="left"/>
      </w:pPr>
      <w:r>
        <w:t>Appendix A12 - Leakage Audit and Chronological Train/Test Split</w:t>
      </w:r>
    </w:p>
    <w:p>
      <w:pPr>
        <w:pStyle w:val="AppendixSubheading"/>
      </w:pPr>
      <w:r>
        <w:t>Discussion points before the code</w:t>
      </w:r>
    </w:p>
    <w:p>
      <w:pPr>
        <w:pStyle w:val="AppendixBullet"/>
        <w:ind w:left="259" w:hanging="173"/>
      </w:pPr>
      <w:r>
        <w:rPr>
          <w:b/>
        </w:rPr>
        <w:t xml:space="preserve">• </w:t>
      </w:r>
      <w:r>
        <w:t>A chronological split is more realistic than a random split because market data has time order.</w:t>
      </w:r>
    </w:p>
    <w:p>
      <w:pPr>
        <w:pStyle w:val="AppendixBullet"/>
        <w:ind w:left="259" w:hanging="173"/>
      </w:pPr>
      <w:r>
        <w:rPr>
          <w:b/>
        </w:rPr>
        <w:t xml:space="preserve">• </w:t>
      </w:r>
      <w:r>
        <w:t>The leakage audit checks that target-like future information is not accidentally included as a predictor.</w:t>
      </w:r>
    </w:p>
    <w:p>
      <w:pPr>
        <w:pStyle w:val="AppendixBullet"/>
        <w:ind w:left="259" w:hanging="173"/>
      </w:pPr>
      <w:r>
        <w:rPr>
          <w:b/>
        </w:rPr>
        <w:t xml:space="preserve">• </w:t>
      </w:r>
      <w:r>
        <w:t>This section is critical for defending the honesty of the model results.</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30</w:t>
        <w:br/>
        <w:t># 16) Leakage Audit</w:t>
        <w:br/>
        <w:t># This blocks the most dangerous mistake: using current-day/future oil columns as predictors.</w:t>
        <w:br/>
        <w:br/>
        <w:t>leakage_forbidden_features = [</w:t>
        <w:br/>
        <w:t xml:space="preserve">    'oil_open', 'oil_high', 'oil_low', 'oil_close', 'oil_volume',</w:t>
        <w:br/>
        <w:t xml:space="preserve">    'oil_return_pct_same_day', 'oil_delta_same_day', 'oil_volatility_same_day',</w:t>
        <w:br/>
        <w:t xml:space="preserve">    'target_next_day_return_pct', 'target_next_day_direction', 'target_next_day'</w:t>
        <w:br/>
        <w:t>]</w:t>
        <w:br/>
        <w:br/>
        <w:t>print('Forbidden raw/current/future oil columns that must NOT be in X:')</w:t>
        <w:br/>
        <w:t>print(leakage_forbidden_features)</w:t>
        <w:br/>
        <w:t># Cell 31</w:t>
        <w:br/>
        <w:t># 17) Chronological Train/Test Split</w:t>
        <w:br/>
        <w:t># Time series data must be split by time. Older dates train the model; newer dates test it.</w:t>
        <w:br/>
        <w:br/>
        <w:t>def chronological_train_test_split(data, date_col='day', test_size=0.2):</w:t>
        <w:br/>
        <w:t xml:space="preserve">    data = data.sort_values(date_col).copy()</w:t>
        <w:br/>
        <w:t xml:space="preserve">    split_idx = int(len(data) * (1 - test_size))</w:t>
        <w:br/>
        <w:t xml:space="preserve">    train = data.iloc[:split_idx].copy()</w:t>
        <w:br/>
        <w:t xml:space="preserve">    test = data.iloc[split_idx:].copy()</w:t>
        <w:br/>
        <w:t xml:space="preserve">    if len(train) == 0 or len(test) == 0:</w:t>
        <w:br/>
        <w:t xml:space="preserve">        raise ValueError('Train or test split is empty. Check dataset size or test_size.')</w:t>
        <w:br/>
        <w:t xml:space="preserve">    if train[date_col].max() &gt;= test[date_col].min():</w:t>
        <w:br/>
        <w:t># ...</w:t>
        <w:br/>
        <w:t># Remaining lines continue the same notebook step.</w:t>
      </w:r>
    </w:p>
    <w:p>
      <w:pPr>
        <w:pStyle w:val="AppendixDescription"/>
      </w:pPr>
      <w:r>
        <w:rPr>
          <w:b/>
        </w:rPr>
        <w:t xml:space="preserve">Description: </w:t>
      </w:r>
      <w:r>
        <w:t>This code validates the feature set and splits the data into training and testing periods. It supports the Train/Test Split table and the modeling methodology.</w:t>
      </w:r>
    </w:p>
    <w:p>
      <w:r>
        <w:br w:type="page"/>
      </w:r>
    </w:p>
    <w:p>
      <w:pPr>
        <w:pStyle w:val="AppendixHeading"/>
        <w:jc w:val="left"/>
      </w:pPr>
      <w:r>
        <w:t>Appendix A13 - Feature Sets and Safe X/y Preparation</w:t>
      </w:r>
    </w:p>
    <w:p>
      <w:pPr>
        <w:pStyle w:val="AppendixSubheading"/>
      </w:pPr>
      <w:r>
        <w:t>Discussion points before the code</w:t>
      </w:r>
    </w:p>
    <w:p>
      <w:pPr>
        <w:pStyle w:val="AppendixBullet"/>
        <w:ind w:left="259" w:hanging="173"/>
      </w:pPr>
      <w:r>
        <w:rPr>
          <w:b/>
        </w:rPr>
        <w:t xml:space="preserve">• </w:t>
      </w:r>
      <w:r>
        <w:t>Separate feature lists allow fair comparison between oil-only baseline models and sentiment-based models.</w:t>
      </w:r>
    </w:p>
    <w:p>
      <w:pPr>
        <w:pStyle w:val="AppendixBullet"/>
        <w:ind w:left="259" w:hanging="173"/>
      </w:pPr>
      <w:r>
        <w:rPr>
          <w:b/>
        </w:rPr>
        <w:t xml:space="preserve">• </w:t>
      </w:r>
      <w:r>
        <w:t>The prepared X and y objects define what the model sees and what it predicts.</w:t>
      </w:r>
    </w:p>
    <w:p>
      <w:pPr>
        <w:pStyle w:val="AppendixBullet"/>
        <w:ind w:left="259" w:hanging="173"/>
      </w:pPr>
      <w:r>
        <w:rPr>
          <w:b/>
        </w:rPr>
        <w:t xml:space="preserve">• </w:t>
      </w:r>
      <w:r>
        <w:t>This step keeps the modeling pipeline organized and repeatable.</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34</w:t>
        <w:br/>
        <w:t>baseline_features = [</w:t>
        <w:br/>
        <w:t xml:space="preserve">    c for c in daily_merged.columns</w:t>
        <w:br/>
        <w:t xml:space="preserve">    if c.startswith('oil_return_lag')</w:t>
        <w:br/>
        <w:t xml:space="preserve">    or c.startswith('oil_close_lag')</w:t>
        <w:br/>
        <w:t xml:space="preserve">    or c.startswith('oil_volume_lag')</w:t>
        <w:br/>
        <w:t xml:space="preserve">    or c.startswith('oil_volatility_lag')</w:t>
        <w:br/>
        <w:t xml:space="preserve">    or c.startswith('oil_return_roll')</w:t>
        <w:br/>
        <w:t xml:space="preserve">    or c.startswith('oil_volatility_roll')</w:t>
        <w:br/>
        <w:t>]</w:t>
        <w:br/>
        <w:br/>
        <w:t>same_day_tweet_features = [</w:t>
        <w:br/>
        <w:t xml:space="preserve">    'avg_sentiment', 'avg_polarity', 'avg_subjectivity', 'avg_positive_score', 'avg_neutral_score', 'a...</w:t>
        <w:br/>
        <w:t xml:space="preserve">    'tweet_count', 'negative_tweets', 'positive_tweets', 'neutral_tweets',</w:t>
        <w:br/>
        <w:t xml:space="preserve">    'negative_ratio', 'positive_ratio', 'neutral_ratio',</w:t>
        <w:br/>
        <w:t xml:space="preserve">    'total_likes', 'total_reposts', 'total_engagement',</w:t>
        <w:br/>
        <w:t xml:space="preserve">    'avg_word_count', 'hashtag_count', 'mention_count',</w:t>
        <w:br/>
        <w:t xml:space="preserve">    'market_keyword_mentions', 'geo_keyword_mentions', 'oil_direct_keyword_mentions',</w:t>
        <w:br/>
        <w:t xml:space="preserve">    'market_related_posts', 'geo_related_posts', 'oil_direct_related_posts',</w:t>
        <w:br/>
        <w:t xml:space="preserve">    'market_related_ratio', 'geo_related_ratio', 'oil_direct_related_ratio',</w:t>
        <w:br/>
        <w:t xml:space="preserve">    'avg_final_impact', 'total_final_impact',</w:t>
        <w:br/>
        <w:t xml:space="preserve">    'avg_market_importance', 'total_market_importance',</w:t>
        <w:br/>
        <w:t># ...</w:t>
        <w:br/>
        <w:t># Cell 35</w:t>
        <w:br/>
        <w:t># ...</w:t>
        <w:br/>
        <w:t># Remaining lines continue the same notebook step.</w:t>
      </w:r>
    </w:p>
    <w:p>
      <w:pPr>
        <w:pStyle w:val="AppendixDescription"/>
      </w:pPr>
      <w:r>
        <w:rPr>
          <w:b/>
        </w:rPr>
        <w:t xml:space="preserve">Description: </w:t>
      </w:r>
      <w:r>
        <w:t>This code defines the predictors and target variables for regression and classification. It makes the baseline versus sentiment comparison transparent.</w:t>
      </w:r>
    </w:p>
    <w:p>
      <w:r>
        <w:br w:type="page"/>
      </w:r>
    </w:p>
    <w:p>
      <w:pPr>
        <w:pStyle w:val="AppendixHeading"/>
        <w:jc w:val="left"/>
      </w:pPr>
      <w:r>
        <w:t>Appendix A14 - Regression Models for Next-Day Oil Return</w:t>
      </w:r>
    </w:p>
    <w:p>
      <w:pPr>
        <w:pStyle w:val="AppendixSubheading"/>
      </w:pPr>
      <w:r>
        <w:t>Discussion points before the code</w:t>
      </w:r>
    </w:p>
    <w:p>
      <w:pPr>
        <w:pStyle w:val="AppendixBullet"/>
        <w:ind w:left="259" w:hanging="173"/>
      </w:pPr>
      <w:r>
        <w:rPr>
          <w:b/>
        </w:rPr>
        <w:t xml:space="preserve">• </w:t>
      </w:r>
      <w:r>
        <w:t>Regression predicts the size of next-day oil return, which is harder than predicting only direction.</w:t>
      </w:r>
    </w:p>
    <w:p>
      <w:pPr>
        <w:pStyle w:val="AppendixBullet"/>
        <w:ind w:left="259" w:hanging="173"/>
      </w:pPr>
      <w:r>
        <w:rPr>
          <w:b/>
        </w:rPr>
        <w:t xml:space="preserve">• </w:t>
      </w:r>
      <w:r>
        <w:t>Multiple models are compared with a dummy benchmark to avoid exaggerating performance.</w:t>
      </w:r>
    </w:p>
    <w:p>
      <w:pPr>
        <w:pStyle w:val="AppendixBullet"/>
        <w:ind w:left="259" w:hanging="173"/>
      </w:pPr>
      <w:r>
        <w:rPr>
          <w:b/>
        </w:rPr>
        <w:t xml:space="preserve">• </w:t>
      </w:r>
      <w:r>
        <w:t>Weak regression results are still academically useful because they show realistic limitations.</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37</w:t>
        <w:br/>
        <w:t>from sklearn.dummy import DummyRegressor</w:t>
        <w:br/>
        <w:t>from sklearn.linear_model import Ridge, HuberRegressor</w:t>
        <w:br/>
        <w:t>from sklearn.ensemble import RandomForestRegressor, GradientBoostingRegressor</w:t>
        <w:br/>
        <w:t>from sklearn.metrics import mean_absolute_error, mean_squared_error, r2_score</w:t>
        <w:br/>
        <w:br/>
        <w:t>regression_models = {</w:t>
        <w:br/>
        <w:t xml:space="preserve">    'Dummy Mean': ('baseline', DummyRegressor(strategy='mean')),</w:t>
        <w:br/>
        <w:t xml:space="preserve">    'Oil Baseline Ridge': ('baseline', Ridge(alpha=1.0, random_state=RANDOM_STATE)),</w:t>
        <w:br/>
        <w:t xml:space="preserve">    'Oil Baseline RF': ('baseline', RandomForestRegressor(n_estimators=250, max_depth=5, min_samples_l...</w:t>
        <w:br/>
        <w:t xml:space="preserve">    'Sentiment Ridge': ('sentiment', Ridge(alpha=1.0, random_state=RANDOM_STATE)),</w:t>
        <w:br/>
        <w:t xml:space="preserve">    'Sentiment Huber': ('sentiment', HuberRegressor(max_iter=500)),</w:t>
        <w:br/>
        <w:t xml:space="preserve">    'Sentiment RF': ('sentiment', RandomForestRegressor(n_estimators=250, max_depth=5, min_samples_lea...</w:t>
        <w:br/>
        <w:t xml:space="preserve">    'Sentiment GB': ('sentiment', GradientBoostingRegressor(n_estimators=150, max_depth=2, learning_ra...</w:t>
        <w:br/>
        <w:t>}</w:t>
        <w:br/>
        <w:br/>
        <w:t>reg_results = []</w:t>
        <w:br/>
        <w:t>reg_predictions = {}</w:t>
        <w:br/>
        <w:br/>
        <w:t>for name, (feature_type, model) in regression_models.items():</w:t>
        <w:br/>
        <w:t xml:space="preserve">    if feature_type == 'baseline':</w:t>
        <w:br/>
        <w:t xml:space="preserve">        model.fit(Xb_train_scaled, y_reg_train)</w:t>
        <w:br/>
        <w:t># ...</w:t>
        <w:br/>
        <w:t># Cell 38</w:t>
        <w:br/>
        <w:t># ...</w:t>
        <w:br/>
        <w:t># Remaining lines continue the same notebook step.</w:t>
      </w:r>
    </w:p>
    <w:p>
      <w:pPr>
        <w:pStyle w:val="AppendixDescription"/>
      </w:pPr>
      <w:r>
        <w:rPr>
          <w:b/>
        </w:rPr>
        <w:t xml:space="preserve">Description: </w:t>
      </w:r>
      <w:r>
        <w:t>This code trains regression models and evaluates MAE, RMSE, and R2. It directly supports the Regression Results table and R2 comparison figures.</w:t>
      </w:r>
    </w:p>
    <w:p>
      <w:r>
        <w:br w:type="page"/>
      </w:r>
    </w:p>
    <w:p>
      <w:pPr>
        <w:pStyle w:val="AppendixHeading"/>
        <w:jc w:val="left"/>
      </w:pPr>
      <w:r>
        <w:t>Appendix A15 - Classification Models for Next-Day Direction</w:t>
      </w:r>
    </w:p>
    <w:p>
      <w:pPr>
        <w:pStyle w:val="AppendixSubheading"/>
      </w:pPr>
      <w:r>
        <w:t>Discussion points before the code</w:t>
      </w:r>
    </w:p>
    <w:p>
      <w:pPr>
        <w:pStyle w:val="AppendixBullet"/>
        <w:ind w:left="259" w:hanging="173"/>
      </w:pPr>
      <w:r>
        <w:rPr>
          <w:b/>
        </w:rPr>
        <w:t xml:space="preserve">• </w:t>
      </w:r>
      <w:r>
        <w:t>Classification predicts whether next-day oil movement is up or down/flat.</w:t>
      </w:r>
    </w:p>
    <w:p>
      <w:pPr>
        <w:pStyle w:val="AppendixBullet"/>
        <w:ind w:left="259" w:hanging="173"/>
      </w:pPr>
      <w:r>
        <w:rPr>
          <w:b/>
        </w:rPr>
        <w:t xml:space="preserve">• </w:t>
      </w:r>
      <w:r>
        <w:t>Balanced accuracy is important because normal accuracy can hide class imbalance.</w:t>
      </w:r>
    </w:p>
    <w:p>
      <w:pPr>
        <w:pStyle w:val="AppendixBullet"/>
        <w:ind w:left="259" w:hanging="173"/>
      </w:pPr>
      <w:r>
        <w:rPr>
          <w:b/>
        </w:rPr>
        <w:t xml:space="preserve">• </w:t>
      </w:r>
      <w:r>
        <w:t>The Sentiment Logistic model is interpreted cautiously as a small directional improvement, not a strong trading model.</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40</w:t>
        <w:br/>
        <w:t>from sklearn.dummy import DummyClassifier</w:t>
        <w:br/>
        <w:t>from sklearn.linear_model import LogisticRegression</w:t>
        <w:br/>
        <w:t>from sklearn.ensemble import RandomForestClassifier, GradientBoostingClassifier</w:t>
        <w:br/>
        <w:t>from sklearn.metrics import (</w:t>
        <w:br/>
        <w:t xml:space="preserve">    accuracy_score, balanced_accuracy_score, precision_score, recall_score,</w:t>
        <w:br/>
        <w:t xml:space="preserve">    f1_score, classification_report, confusion_matrix, roc_auc_score</w:t>
        <w:br/>
        <w:t>)</w:t>
        <w:br/>
        <w:br/>
        <w:t>classification_models = {</w:t>
        <w:br/>
        <w:t xml:space="preserve">    'Dummy Majority': ('baseline', DummyClassifier(strategy='most_frequent')),</w:t>
        <w:br/>
        <w:t xml:space="preserve">    'Oil Baseline Logistic': ('baseline', LogisticRegression(max_iter=2000, class_weight='balanced', r...</w:t>
        <w:br/>
        <w:t xml:space="preserve">    'Oil Baseline RF': ('baseline', RandomForestClassifier(n_estimators=250, max_depth=5, min_samples_...</w:t>
        <w:br/>
        <w:t xml:space="preserve">    'Sentiment Logistic': ('sentiment', LogisticRegression(max_iter=2000, class_weight='balanced', ran...</w:t>
        <w:br/>
        <w:t xml:space="preserve">    'Sentiment RF': ('sentiment', RandomForestClassifier(n_estimators=250, max_depth=5, min_samples_le...</w:t>
        <w:br/>
        <w:t xml:space="preserve">    'Sentiment GB': ('sentiment', GradientBoostingClassifier(n_estimators=150, max_depth=2, learning_r...</w:t>
        <w:br/>
        <w:t>}</w:t>
        <w:br/>
        <w:br/>
        <w:t>clf_results = []</w:t>
        <w:br/>
        <w:t>clf_predictions = {}</w:t>
        <w:br/>
        <w:t>clf_probabilities = {}</w:t>
        <w:br/>
        <w:br/>
        <w:t># ...</w:t>
        <w:br/>
        <w:t># Cell 41</w:t>
        <w:br/>
        <w:t># ...</w:t>
        <w:br/>
        <w:t># Remaining lines continue the same notebook step.</w:t>
      </w:r>
    </w:p>
    <w:p>
      <w:pPr>
        <w:pStyle w:val="AppendixDescription"/>
      </w:pPr>
      <w:r>
        <w:rPr>
          <w:b/>
        </w:rPr>
        <w:t xml:space="preserve">Description: </w:t>
      </w:r>
      <w:r>
        <w:t>This code trains classification models and produces evaluation outputs such as accuracy, balanced accuracy, precision, recall, F1, ROC AUC, and the confusion matrix.</w:t>
      </w:r>
    </w:p>
    <w:p>
      <w:r>
        <w:br w:type="page"/>
      </w:r>
    </w:p>
    <w:p>
      <w:pPr>
        <w:pStyle w:val="AppendixHeading"/>
        <w:jc w:val="left"/>
      </w:pPr>
      <w:r>
        <w:t>Appendix A16 - Stronger Evaluation, Baselines, and Model Dashboard</w:t>
      </w:r>
    </w:p>
    <w:p>
      <w:pPr>
        <w:pStyle w:val="AppendixSubheading"/>
      </w:pPr>
      <w:r>
        <w:t>Discussion points before the code</w:t>
      </w:r>
    </w:p>
    <w:p>
      <w:pPr>
        <w:pStyle w:val="AppendixBullet"/>
        <w:ind w:left="259" w:hanging="173"/>
      </w:pPr>
      <w:r>
        <w:rPr>
          <w:b/>
        </w:rPr>
        <w:t xml:space="preserve">• </w:t>
      </w:r>
      <w:r>
        <w:t>The evaluation step compares all models rather than reporting only the best-looking number.</w:t>
      </w:r>
    </w:p>
    <w:p>
      <w:pPr>
        <w:pStyle w:val="AppendixBullet"/>
        <w:ind w:left="259" w:hanging="173"/>
      </w:pPr>
      <w:r>
        <w:rPr>
          <w:b/>
        </w:rPr>
        <w:t xml:space="preserve">• </w:t>
      </w:r>
      <w:r>
        <w:t>Dummy and oil-only baselines are necessary because they show whether sentiment truly adds value.</w:t>
      </w:r>
    </w:p>
    <w:p>
      <w:pPr>
        <w:pStyle w:val="AppendixBullet"/>
        <w:ind w:left="259" w:hanging="173"/>
      </w:pPr>
      <w:r>
        <w:rPr>
          <w:b/>
        </w:rPr>
        <w:t xml:space="preserve">• </w:t>
      </w:r>
      <w:r>
        <w:t>The model comparison dashboard converts technical metrics into a presentation-friendly view.</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43</w:t>
        <w:br/>
        <w:t># =========================</w:t>
        <w:br/>
        <w:t># Added Improvement: Stronger Quantitative Model Evaluation</w:t>
        <w:br/>
        <w:t># Place: directly after the best classification model report</w:t>
        <w:br/>
        <w:t># =========================</w:t>
        <w:br/>
        <w:br/>
        <w:t>strong_eval_rows = []</w:t>
        <w:br/>
        <w:br/>
        <w:t>for model_name, preds in clf_predictions.items():</w:t>
        <w:br/>
        <w:t xml:space="preserve">    probs = clf_probabilities.get(model_name)</w:t>
        <w:br/>
        <w:br/>
        <w:t># ...</w:t>
        <w:br/>
        <w:t># Cell 44</w:t>
        <w:br/>
        <w:t># 25) Honest Baseline Comparison</w:t>
        <w:br/>
        <w:t># This directly checks whether tweet/sentiment features add value beyond the oil-only baseline.</w:t>
        <w:br/>
        <w:br/>
        <w:t>baseline_only = clf_results_df[clf_results_df['Model'].str.startswith('Oil Baseline')].sort_values('Ba...</w:t>
        <w:br/>
        <w:t>sentiment_only = clf_results_df[clf_results_df['Model'].str.startswith('Sentiment')].sort_values('Bala...</w:t>
        <w:br/>
        <w:t>dummy_only = clf_results_df[clf_results_df['Model'].str.startswith('Dummy')].head(1)</w:t>
        <w:br/>
        <w:br/>
        <w:t>comparison_summary = pd.concat([dummy_only, baseline_only.head(1), sentiment_only.head(1)], ignore_ind...</w:t>
        <w:br/>
        <w:t>display_dark_table(comparison_summary)</w:t>
        <w:br/>
        <w:br/>
        <w:t># ...</w:t>
        <w:br/>
        <w:t># ...</w:t>
        <w:br/>
        <w:t># Remaining lines continue the same notebook step.</w:t>
      </w:r>
    </w:p>
    <w:p>
      <w:pPr>
        <w:pStyle w:val="AppendixDescription"/>
      </w:pPr>
      <w:r>
        <w:rPr>
          <w:b/>
        </w:rPr>
        <w:t xml:space="preserve">Description: </w:t>
      </w:r>
      <w:r>
        <w:t>This code builds stronger quantitative evaluation, baseline comparison, model dashboard visuals, and correlation analysis. It supports the Model Evaluation and Dashboard Insights sections.</w:t>
      </w:r>
    </w:p>
    <w:p>
      <w:r>
        <w:br w:type="page"/>
      </w:r>
    </w:p>
    <w:p>
      <w:pPr>
        <w:pStyle w:val="AppendixHeading"/>
        <w:jc w:val="left"/>
      </w:pPr>
      <w:r>
        <w:t>Appendix A17 - Event Study and Clear Sentiment/Oil Visualizations</w:t>
      </w:r>
    </w:p>
    <w:p>
      <w:pPr>
        <w:pStyle w:val="AppendixSubheading"/>
      </w:pPr>
      <w:r>
        <w:t>Discussion points before the code</w:t>
      </w:r>
    </w:p>
    <w:p>
      <w:pPr>
        <w:pStyle w:val="AppendixBullet"/>
        <w:ind w:left="259" w:hanging="173"/>
      </w:pPr>
      <w:r>
        <w:rPr>
          <w:b/>
        </w:rPr>
        <w:t xml:space="preserve">• </w:t>
      </w:r>
      <w:r>
        <w:t>The event study compares oil behavior around positive and negative sentiment shock days.</w:t>
      </w:r>
    </w:p>
    <w:p>
      <w:pPr>
        <w:pStyle w:val="AppendixBullet"/>
        <w:ind w:left="259" w:hanging="173"/>
      </w:pPr>
      <w:r>
        <w:rPr>
          <w:b/>
        </w:rPr>
        <w:t xml:space="preserve">• </w:t>
      </w:r>
      <w:r>
        <w:t>The -3 to +3 day window is descriptive and should not be presented as causal proof.</w:t>
      </w:r>
    </w:p>
    <w:p>
      <w:pPr>
        <w:pStyle w:val="AppendixBullet"/>
        <w:ind w:left="259" w:hanging="173"/>
      </w:pPr>
      <w:r>
        <w:rPr>
          <w:b/>
        </w:rPr>
        <w:t xml:space="preserve">• </w:t>
      </w:r>
      <w:r>
        <w:t>Clear visualization scaling makes sentiment and oil-return charts easier to discuss.</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49</w:t>
        <w:br/>
        <w:t># =========================</w:t>
        <w:br/>
        <w:t># Added Improvement: Event Study Around Strong Sentiment Shock Days</w:t>
        <w:br/>
        <w:t># Place: directly after the correlation analysis cell</w:t>
        <w:br/>
        <w:t># =========================</w:t>
        <w:br/>
        <w:br/>
        <w:t>event_df = daily_merged.copy().sort_values('day').reset_index(drop=True)</w:t>
        <w:br/>
        <w:br/>
        <w:t># Define strong sentiment events using the 10th and 90th percentiles.</w:t>
        <w:br/>
        <w:t>negative_event_threshold = event_df['avg_sentiment'].quantile(0.10)</w:t>
        <w:br/>
        <w:t>positive_event_threshold = event_df['avg_sentiment'].quantile(0.90)</w:t>
        <w:br/>
        <w:t># ...</w:t>
        <w:br/>
        <w:t># Cell 50</w:t>
        <w:br/>
        <w:t># 28) Fixed Visualization Scaling</w:t>
        <w:br/>
        <w:t># Sentiment and oil return are not on the same scale. This chart uses z-scores for visual comparison o...</w:t>
        <w:br/>
        <w:br/>
        <w:t>def zscore(s):</w:t>
        <w:br/>
        <w:t xml:space="preserve">    s = pd.Series(s)</w:t>
        <w:br/>
        <w:t xml:space="preserve">    std = s.std()</w:t>
        <w:br/>
        <w:t xml:space="preserve">    if std == 0 or pd.isna(std):</w:t>
        <w:br/>
        <w:t xml:space="preserve">        return s * 0</w:t>
        <w:br/>
        <w:t xml:space="preserve">    return (s - s.mean()) / std</w:t>
        <w:br/>
        <w:br/>
        <w:t># ...</w:t>
        <w:br/>
        <w:t># ...</w:t>
        <w:br/>
        <w:t># Remaining lines continue the same notebook step.</w:t>
      </w:r>
    </w:p>
    <w:p>
      <w:pPr>
        <w:pStyle w:val="AppendixDescription"/>
      </w:pPr>
      <w:r>
        <w:rPr>
          <w:b/>
        </w:rPr>
        <w:t xml:space="preserve">Description: </w:t>
      </w:r>
      <w:r>
        <w:t>This code creates event-study figures and normalized visual comparisons. It supports the Event Study Results section and the caution that the signal is weak.</w:t>
      </w:r>
    </w:p>
    <w:p>
      <w:r>
        <w:br w:type="page"/>
      </w:r>
    </w:p>
    <w:p>
      <w:pPr>
        <w:pStyle w:val="AppendixHeading"/>
        <w:jc w:val="left"/>
      </w:pPr>
      <w:r>
        <w:t>Appendix A18 - Feature Importance, Error Analysis, Hourly Check, and Saving Outputs</w:t>
      </w:r>
    </w:p>
    <w:p>
      <w:pPr>
        <w:pStyle w:val="AppendixSubheading"/>
      </w:pPr>
      <w:r>
        <w:t>Discussion points before the code</w:t>
      </w:r>
    </w:p>
    <w:p>
      <w:pPr>
        <w:pStyle w:val="AppendixBullet"/>
        <w:ind w:left="259" w:hanging="173"/>
      </w:pPr>
      <w:r>
        <w:rPr>
          <w:b/>
        </w:rPr>
        <w:t xml:space="preserve">• </w:t>
      </w:r>
      <w:r>
        <w:t>Feature importance explains which variables the tree-based model used most heavily.</w:t>
      </w:r>
    </w:p>
    <w:p>
      <w:pPr>
        <w:pStyle w:val="AppendixBullet"/>
        <w:ind w:left="259" w:hanging="173"/>
      </w:pPr>
      <w:r>
        <w:rPr>
          <w:b/>
        </w:rPr>
        <w:t xml:space="preserve">• </w:t>
      </w:r>
      <w:r>
        <w:t>Prediction timeline and error buckets show where the model succeeds and where it fails.</w:t>
      </w:r>
    </w:p>
    <w:p>
      <w:pPr>
        <w:pStyle w:val="AppendixBullet"/>
        <w:ind w:left="259" w:hanging="173"/>
      </w:pPr>
      <w:r>
        <w:rPr>
          <w:b/>
        </w:rPr>
        <w:t xml:space="preserve">• </w:t>
      </w:r>
      <w:r>
        <w:t>Saving outputs makes the project usable for Power BI reporting and final documentation.</w:t>
      </w:r>
    </w:p>
    <w:p>
      <w:pPr>
        <w:pStyle w:val="AppendixSubheading"/>
      </w:pPr>
      <w:r>
        <w:t>Notebook code placed before the related table / figure</w:t>
      </w:r>
    </w:p>
    <w:p>
      <w:pPr>
        <w:pStyle w:val="AppendixCode"/>
        <w:shd w:fill="F1F5F9"/>
        <w:pBdr>
          <w:left w:val="single" w:sz="12" w:space="4" w:color="2F80ED"/>
        </w:pBdr>
      </w:pPr>
      <w:r>
        <w:rPr>
          <w:rFonts w:ascii="Courier New" w:hAnsi="Courier New" w:eastAsia="Courier New"/>
          <w:sz w:val="13"/>
        </w:rPr>
        <w:t># Cell 55</w:t>
        <w:br/>
        <w:t># 29) Feature Importance for Tree-Based Sentiment Model</w:t>
        <w:br/>
        <w:t># Feature importance is not causality. It only shows what the model used for prediction.</w:t>
        <w:br/>
        <w:br/>
        <w:t># Choose the best tree-based sentiment classifier if available.</w:t>
        <w:br/>
        <w:t>tree_model_name = None</w:t>
        <w:br/>
        <w:t>for candidate in ['Sentiment RF', 'Sentiment GB']:</w:t>
        <w:br/>
        <w:t xml:space="preserve">    if candidate in classification_models:</w:t>
        <w:br/>
        <w:t># ...</w:t>
        <w:br/>
        <w:t># Cell 56</w:t>
        <w:br/>
        <w:t># 30) Prediction Timeline for Best Classifier</w:t>
        <w:br/>
        <w:t># This helps visually inspect when the model gets direction right or wrong.</w:t>
        <w:br/>
        <w:br/>
        <w:t>test_predictions_df = test_df[['day', 'target_next_day', 'target_next_day_return_pct', 'target_next_da...</w:t>
        <w:br/>
        <w:t>test_predictions_df['predicted_direction'] = best_clf_pred</w:t>
        <w:br/>
        <w:t>test_predictions_df['correct'] = (test_predictions_df['predicted_direction'] == test_predictions_df['t...</w:t>
        <w:br/>
        <w:br/>
        <w:t># ...</w:t>
        <w:br/>
        <w:t># Cell 57</w:t>
        <w:br/>
        <w:t># 31) Error Analysis by Market Activity</w:t>
        <w:br/>
        <w:t># Does the classifier perform better on days with more market-related tweets?</w:t>
        <w:br/>
        <w:br/>
        <w:t>error_analysis_df = test_predictions_df.merge(</w:t>
        <w:br/>
        <w:t xml:space="preserve">    daily_merged[['day', 'tweet_count', 'market_keyword_mentions', 'geo_keyword_mentions', 'oil_direct...</w:t>
        <w:br/>
        <w:t># ...</w:t>
        <w:br/>
        <w:t># Remaining lines continue the same notebook step.</w:t>
      </w:r>
    </w:p>
    <w:p>
      <w:pPr>
        <w:pStyle w:val="AppendixDescription"/>
      </w:pPr>
      <w:r>
        <w:rPr>
          <w:b/>
        </w:rPr>
        <w:t xml:space="preserve">Description: </w:t>
      </w:r>
      <w:r>
        <w:t>This final appendix code supports feature-importance figures, correct-versus-incorrect prediction plots, market-activity error analysis, optional hourly context, final summary, and saved report outputs.</w:t>
      </w:r>
    </w:p>
    <w:sectPr w:rsidR="1B5CEB16">
      <w:headerReference w:type="default" r:id="rId38"/>
      <w:footerReference w:type="default" r:id="rId3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85A49" w14:textId="77777777" w:rsidR="000417CA" w:rsidRDefault="000417CA">
      <w:pPr>
        <w:spacing w:after="0" w:line="240" w:lineRule="auto"/>
      </w:pPr>
      <w:r>
        <w:separator/>
      </w:r>
    </w:p>
  </w:endnote>
  <w:endnote w:type="continuationSeparator" w:id="0">
    <w:p w14:paraId="2CD9B9E8" w14:textId="77777777" w:rsidR="000417CA" w:rsidRDefault="00041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B5CEB16" w14:paraId="0B2A08A9" w14:textId="77777777" w:rsidTr="1B5CEB16">
      <w:trPr>
        <w:trHeight w:val="300"/>
      </w:trPr>
      <w:tc>
        <w:tcPr>
          <w:tcW w:w="3120" w:type="dxa"/>
        </w:tcPr>
        <w:p w14:paraId="4D49411C" w14:textId="77777777" w:rsidR="1B5CEB16" w:rsidRDefault="1B5CEB16" w:rsidP="1B5CEB16">
          <w:pPr>
            <w:pStyle w:val="Header"/>
            <w:ind w:left="-115"/>
          </w:pPr>
        </w:p>
      </w:tc>
      <w:tc>
        <w:tcPr>
          <w:tcW w:w="3120" w:type="dxa"/>
        </w:tcPr>
        <w:p w14:paraId="0E53B1A2" w14:textId="77777777" w:rsidR="1B5CEB16" w:rsidRDefault="1B5CEB16" w:rsidP="1B5CEB16">
          <w:pPr>
            <w:pStyle w:val="Header"/>
            <w:jc w:val="center"/>
          </w:pPr>
        </w:p>
      </w:tc>
      <w:tc>
        <w:tcPr>
          <w:tcW w:w="3120" w:type="dxa"/>
        </w:tcPr>
        <w:p w14:paraId="3BD23AE4" w14:textId="77777777" w:rsidR="1B5CEB16" w:rsidRDefault="1B5CEB16" w:rsidP="1B5CEB16">
          <w:pPr>
            <w:pStyle w:val="Header"/>
            <w:ind w:right="-115"/>
            <w:jc w:val="right"/>
          </w:pPr>
        </w:p>
      </w:tc>
    </w:tr>
  </w:tbl>
  <w:p w14:paraId="669AE7FA" w14:textId="77777777" w:rsidR="1B5CEB16" w:rsidRDefault="1B5CEB16" w:rsidP="1B5CEB16">
    <w:pPr>
      <w:pStyle w:val="Footer"/>
      <w:jc w:val="center"/>
    </w:pPr>
    <w:r>
      <w:rPr>
        <w:sz w:val="16"/>
      </w:rPr>
      <w:t xml:space="preserve">Page </w:t>
    </w:r>
    <w:r>
      <w:rPr>
        <w:sz w:val="16"/>
      </w:rPr>
      <w:fldChar w:fldCharType="begin"/>
      <w:instrText xml:space="preserve"> PAGE </w:instrText>
      <w:fldChar w:fldCharType="separate"/>
      <w:t>1</w:t>
      <w:fldChar w:fldCharType="end"/>
    </w:r>
    <w:r>
      <w:rPr>
        <w:sz w:val="16"/>
      </w:rPr>
      <w:t xml:space="preserve"> of </w:t>
    </w:r>
    <w:r>
      <w:rPr>
        <w:sz w:val="16"/>
      </w:rPr>
      <w:fldChar w:fldCharType="begin"/>
      <w:instrText xml:space="preserve"> NUMPAGES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E1796" w14:textId="77777777" w:rsidR="000417CA" w:rsidRDefault="000417CA">
      <w:pPr>
        <w:spacing w:after="0" w:line="240" w:lineRule="auto"/>
      </w:pPr>
      <w:r>
        <w:separator/>
      </w:r>
    </w:p>
  </w:footnote>
  <w:footnote w:type="continuationSeparator" w:id="0">
    <w:p w14:paraId="2C14F0DF" w14:textId="77777777" w:rsidR="000417CA" w:rsidRDefault="00041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B5CEB16" w14:paraId="4FBBC224" w14:textId="77777777" w:rsidTr="1B5CEB16">
      <w:trPr>
        <w:trHeight w:val="300"/>
      </w:trPr>
      <w:tc>
        <w:tcPr>
          <w:tcW w:w="3120" w:type="dxa"/>
        </w:tcPr>
        <w:p w14:paraId="136F2950" w14:textId="77777777" w:rsidR="1B5CEB16" w:rsidRDefault="1B5CEB16" w:rsidP="1B5CEB16">
          <w:pPr>
            <w:pStyle w:val="Header"/>
            <w:ind w:left="-115"/>
          </w:pPr>
        </w:p>
      </w:tc>
      <w:tc>
        <w:tcPr>
          <w:tcW w:w="3120" w:type="dxa"/>
        </w:tcPr>
        <w:p w14:paraId="2A908D5F" w14:textId="77777777" w:rsidR="1B5CEB16" w:rsidRDefault="1B5CEB16" w:rsidP="1B5CEB16">
          <w:pPr>
            <w:pStyle w:val="Header"/>
            <w:jc w:val="center"/>
          </w:pPr>
        </w:p>
      </w:tc>
      <w:tc>
        <w:tcPr>
          <w:tcW w:w="3120" w:type="dxa"/>
        </w:tcPr>
        <w:p w14:paraId="068C4EE8" w14:textId="77777777" w:rsidR="1B5CEB16" w:rsidRDefault="1B5CEB16" w:rsidP="1B5CEB16">
          <w:pPr>
            <w:pStyle w:val="Header"/>
            <w:ind w:right="-115"/>
            <w:jc w:val="right"/>
          </w:pPr>
        </w:p>
      </w:tc>
    </w:tr>
  </w:tbl>
  <w:p w14:paraId="7113D131" w14:textId="77777777" w:rsidR="1B5CEB16" w:rsidRDefault="1B5CEB16" w:rsidP="1B5CEB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8"/>
    <w:multiLevelType w:val="singleLevel"/>
    <w:tmpl w:val="3872D6A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D67E21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B10438"/>
    <w:multiLevelType w:val="hybridMultilevel"/>
    <w:tmpl w:val="F7401B42"/>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C3DC5D"/>
    <w:multiLevelType w:val="hybridMultilevel"/>
    <w:tmpl w:val="C66E0856"/>
    <w:lvl w:ilvl="0" w:tplc="1DB2B7C0">
      <w:start w:val="1"/>
      <w:numFmt w:val="bullet"/>
      <w:lvlText w:val=""/>
      <w:lvlJc w:val="left"/>
      <w:pPr>
        <w:ind w:left="720" w:hanging="360"/>
      </w:pPr>
      <w:rPr>
        <w:rFonts w:ascii="Symbol" w:hAnsi="Symbol" w:hint="default"/>
      </w:rPr>
    </w:lvl>
    <w:lvl w:ilvl="1" w:tplc="D8024936">
      <w:start w:val="1"/>
      <w:numFmt w:val="bullet"/>
      <w:lvlText w:val="o"/>
      <w:lvlJc w:val="left"/>
      <w:pPr>
        <w:ind w:left="1440" w:hanging="360"/>
      </w:pPr>
      <w:rPr>
        <w:rFonts w:ascii="Courier New" w:hAnsi="Courier New" w:hint="default"/>
      </w:rPr>
    </w:lvl>
    <w:lvl w:ilvl="2" w:tplc="28C6C18E">
      <w:start w:val="1"/>
      <w:numFmt w:val="bullet"/>
      <w:lvlText w:val=""/>
      <w:lvlJc w:val="left"/>
      <w:pPr>
        <w:ind w:left="2160" w:hanging="360"/>
      </w:pPr>
      <w:rPr>
        <w:rFonts w:ascii="Wingdings" w:hAnsi="Wingdings" w:hint="default"/>
      </w:rPr>
    </w:lvl>
    <w:lvl w:ilvl="3" w:tplc="FED6E6C8">
      <w:start w:val="1"/>
      <w:numFmt w:val="bullet"/>
      <w:lvlText w:val=""/>
      <w:lvlJc w:val="left"/>
      <w:pPr>
        <w:ind w:left="2880" w:hanging="360"/>
      </w:pPr>
      <w:rPr>
        <w:rFonts w:ascii="Symbol" w:hAnsi="Symbol" w:hint="default"/>
      </w:rPr>
    </w:lvl>
    <w:lvl w:ilvl="4" w:tplc="22A69414">
      <w:start w:val="1"/>
      <w:numFmt w:val="bullet"/>
      <w:lvlText w:val="o"/>
      <w:lvlJc w:val="left"/>
      <w:pPr>
        <w:ind w:left="3600" w:hanging="360"/>
      </w:pPr>
      <w:rPr>
        <w:rFonts w:ascii="Courier New" w:hAnsi="Courier New" w:hint="default"/>
      </w:rPr>
    </w:lvl>
    <w:lvl w:ilvl="5" w:tplc="633684F0">
      <w:start w:val="1"/>
      <w:numFmt w:val="bullet"/>
      <w:lvlText w:val=""/>
      <w:lvlJc w:val="left"/>
      <w:pPr>
        <w:ind w:left="4320" w:hanging="360"/>
      </w:pPr>
      <w:rPr>
        <w:rFonts w:ascii="Wingdings" w:hAnsi="Wingdings" w:hint="default"/>
      </w:rPr>
    </w:lvl>
    <w:lvl w:ilvl="6" w:tplc="9504699C">
      <w:start w:val="1"/>
      <w:numFmt w:val="bullet"/>
      <w:lvlText w:val=""/>
      <w:lvlJc w:val="left"/>
      <w:pPr>
        <w:ind w:left="5040" w:hanging="360"/>
      </w:pPr>
      <w:rPr>
        <w:rFonts w:ascii="Symbol" w:hAnsi="Symbol" w:hint="default"/>
      </w:rPr>
    </w:lvl>
    <w:lvl w:ilvl="7" w:tplc="E97E1F9A">
      <w:start w:val="1"/>
      <w:numFmt w:val="bullet"/>
      <w:lvlText w:val="o"/>
      <w:lvlJc w:val="left"/>
      <w:pPr>
        <w:ind w:left="5760" w:hanging="360"/>
      </w:pPr>
      <w:rPr>
        <w:rFonts w:ascii="Courier New" w:hAnsi="Courier New" w:hint="default"/>
      </w:rPr>
    </w:lvl>
    <w:lvl w:ilvl="8" w:tplc="B2D060E0">
      <w:start w:val="1"/>
      <w:numFmt w:val="bullet"/>
      <w:lvlText w:val=""/>
      <w:lvlJc w:val="left"/>
      <w:pPr>
        <w:ind w:left="6480" w:hanging="360"/>
      </w:pPr>
      <w:rPr>
        <w:rFonts w:ascii="Wingdings" w:hAnsi="Wingdings" w:hint="default"/>
      </w:rPr>
    </w:lvl>
  </w:abstractNum>
  <w:abstractNum w:abstractNumId="5" w15:restartNumberingAfterBreak="0">
    <w:nsid w:val="53774662"/>
    <w:multiLevelType w:val="hybridMultilevel"/>
    <w:tmpl w:val="F4AAB564"/>
    <w:lvl w:ilvl="0" w:tplc="0409000F">
      <w:start w:val="1"/>
      <w:numFmt w:val="decimal"/>
      <w:lvlText w:val="%1."/>
      <w:lvlJc w:val="left"/>
      <w:pPr>
        <w:ind w:left="5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177259D"/>
    <w:multiLevelType w:val="hybridMultilevel"/>
    <w:tmpl w:val="53B0F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7186369">
    <w:abstractNumId w:val="4"/>
  </w:num>
  <w:num w:numId="2" w16cid:durableId="589394148">
    <w:abstractNumId w:val="2"/>
  </w:num>
  <w:num w:numId="3" w16cid:durableId="1064914401">
    <w:abstractNumId w:val="1"/>
  </w:num>
  <w:num w:numId="4" w16cid:durableId="1706759163">
    <w:abstractNumId w:val="0"/>
  </w:num>
  <w:num w:numId="5" w16cid:durableId="1475676466">
    <w:abstractNumId w:val="6"/>
  </w:num>
  <w:num w:numId="6" w16cid:durableId="1854297984">
    <w:abstractNumId w:val="3"/>
  </w:num>
  <w:num w:numId="7" w16cid:durableId="19229808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C166A2"/>
    <w:rsid w:val="000417CA"/>
    <w:rsid w:val="00123517"/>
    <w:rsid w:val="00704D74"/>
    <w:rsid w:val="007F0816"/>
    <w:rsid w:val="008F6D8C"/>
    <w:rsid w:val="00AE7814"/>
    <w:rsid w:val="00BC2A73"/>
    <w:rsid w:val="00C42ED4"/>
    <w:rsid w:val="00C50ED6"/>
    <w:rsid w:val="00CD31FF"/>
    <w:rsid w:val="00CF27F3"/>
    <w:rsid w:val="00DB3A51"/>
    <w:rsid w:val="00E30938"/>
    <w:rsid w:val="0113D7E6"/>
    <w:rsid w:val="01C27B77"/>
    <w:rsid w:val="026C4D43"/>
    <w:rsid w:val="0282833E"/>
    <w:rsid w:val="028423BB"/>
    <w:rsid w:val="0339F191"/>
    <w:rsid w:val="052409F4"/>
    <w:rsid w:val="0535F6E9"/>
    <w:rsid w:val="054CE05B"/>
    <w:rsid w:val="05CC5D29"/>
    <w:rsid w:val="05DAEFAF"/>
    <w:rsid w:val="06773220"/>
    <w:rsid w:val="06A35BBC"/>
    <w:rsid w:val="07929E17"/>
    <w:rsid w:val="08959867"/>
    <w:rsid w:val="089E9C07"/>
    <w:rsid w:val="08C02BE9"/>
    <w:rsid w:val="09F438F6"/>
    <w:rsid w:val="0AF97A9C"/>
    <w:rsid w:val="0C1EE9F9"/>
    <w:rsid w:val="0C378422"/>
    <w:rsid w:val="0DE2BFDA"/>
    <w:rsid w:val="106271CE"/>
    <w:rsid w:val="10A6F985"/>
    <w:rsid w:val="1114D60B"/>
    <w:rsid w:val="1114E167"/>
    <w:rsid w:val="112303AA"/>
    <w:rsid w:val="113A687A"/>
    <w:rsid w:val="119D72F2"/>
    <w:rsid w:val="123369DF"/>
    <w:rsid w:val="124491F2"/>
    <w:rsid w:val="124ADDC7"/>
    <w:rsid w:val="12DAB00E"/>
    <w:rsid w:val="1350335A"/>
    <w:rsid w:val="154515DF"/>
    <w:rsid w:val="156E2157"/>
    <w:rsid w:val="15BACF69"/>
    <w:rsid w:val="1609B23B"/>
    <w:rsid w:val="170B1DE7"/>
    <w:rsid w:val="17B0FCF0"/>
    <w:rsid w:val="17EE7805"/>
    <w:rsid w:val="186B25DD"/>
    <w:rsid w:val="18A502AE"/>
    <w:rsid w:val="19509D55"/>
    <w:rsid w:val="1984F8AA"/>
    <w:rsid w:val="19954405"/>
    <w:rsid w:val="19BAD9C5"/>
    <w:rsid w:val="1A068054"/>
    <w:rsid w:val="1A2F88A3"/>
    <w:rsid w:val="1AFED69F"/>
    <w:rsid w:val="1B2F89EA"/>
    <w:rsid w:val="1B4106C4"/>
    <w:rsid w:val="1B5CEB16"/>
    <w:rsid w:val="1B83E085"/>
    <w:rsid w:val="1C146120"/>
    <w:rsid w:val="1C74400C"/>
    <w:rsid w:val="1DD08557"/>
    <w:rsid w:val="1E0F5FB5"/>
    <w:rsid w:val="1E1062AC"/>
    <w:rsid w:val="1E6E1096"/>
    <w:rsid w:val="1E925B48"/>
    <w:rsid w:val="2055FE93"/>
    <w:rsid w:val="2118C485"/>
    <w:rsid w:val="218C82A5"/>
    <w:rsid w:val="21DA70FD"/>
    <w:rsid w:val="22C44D61"/>
    <w:rsid w:val="22DD5BD4"/>
    <w:rsid w:val="237B051A"/>
    <w:rsid w:val="2435652B"/>
    <w:rsid w:val="243673E6"/>
    <w:rsid w:val="299E3218"/>
    <w:rsid w:val="2A797FA2"/>
    <w:rsid w:val="2A79D002"/>
    <w:rsid w:val="2B47C1EA"/>
    <w:rsid w:val="2BF72D57"/>
    <w:rsid w:val="2D17E2C3"/>
    <w:rsid w:val="2DA950BA"/>
    <w:rsid w:val="2DAA7174"/>
    <w:rsid w:val="2DB58A34"/>
    <w:rsid w:val="2DFB0510"/>
    <w:rsid w:val="2E5BB21A"/>
    <w:rsid w:val="2EC5ADFD"/>
    <w:rsid w:val="2EF6F434"/>
    <w:rsid w:val="2F26F21C"/>
    <w:rsid w:val="3074C86E"/>
    <w:rsid w:val="317B12B9"/>
    <w:rsid w:val="337435E7"/>
    <w:rsid w:val="33A25A34"/>
    <w:rsid w:val="34DA8DD0"/>
    <w:rsid w:val="3513FFC0"/>
    <w:rsid w:val="351B91D6"/>
    <w:rsid w:val="36AEC500"/>
    <w:rsid w:val="370F66ED"/>
    <w:rsid w:val="373CB9BE"/>
    <w:rsid w:val="3745D029"/>
    <w:rsid w:val="3802DB30"/>
    <w:rsid w:val="384DF75C"/>
    <w:rsid w:val="3A05E33D"/>
    <w:rsid w:val="3C171FDA"/>
    <w:rsid w:val="3C695259"/>
    <w:rsid w:val="3DADDDFD"/>
    <w:rsid w:val="3E0F1D3E"/>
    <w:rsid w:val="3E61FB59"/>
    <w:rsid w:val="3E69231D"/>
    <w:rsid w:val="3ED50EB8"/>
    <w:rsid w:val="3F912F02"/>
    <w:rsid w:val="3FD33EB8"/>
    <w:rsid w:val="3FF87AE3"/>
    <w:rsid w:val="41086127"/>
    <w:rsid w:val="41358581"/>
    <w:rsid w:val="421E650F"/>
    <w:rsid w:val="42273944"/>
    <w:rsid w:val="425B6E1D"/>
    <w:rsid w:val="426F2BE2"/>
    <w:rsid w:val="42D7F674"/>
    <w:rsid w:val="42DD6A01"/>
    <w:rsid w:val="44306EB7"/>
    <w:rsid w:val="448FE863"/>
    <w:rsid w:val="44E0F79B"/>
    <w:rsid w:val="45B46D34"/>
    <w:rsid w:val="46270436"/>
    <w:rsid w:val="4769AB1B"/>
    <w:rsid w:val="477E6E18"/>
    <w:rsid w:val="49B0279A"/>
    <w:rsid w:val="4AFB61CD"/>
    <w:rsid w:val="4B87C482"/>
    <w:rsid w:val="4BC122C3"/>
    <w:rsid w:val="4BEC09EB"/>
    <w:rsid w:val="4C890132"/>
    <w:rsid w:val="4CD86970"/>
    <w:rsid w:val="4D008A0B"/>
    <w:rsid w:val="4D12D413"/>
    <w:rsid w:val="4D2411D2"/>
    <w:rsid w:val="4D644DEE"/>
    <w:rsid w:val="4D7DEF7E"/>
    <w:rsid w:val="4EFF9A09"/>
    <w:rsid w:val="4F90F946"/>
    <w:rsid w:val="4FA88445"/>
    <w:rsid w:val="50400D52"/>
    <w:rsid w:val="518A45C0"/>
    <w:rsid w:val="51941665"/>
    <w:rsid w:val="5245960C"/>
    <w:rsid w:val="52C8CE42"/>
    <w:rsid w:val="5510B6C6"/>
    <w:rsid w:val="557AA5A6"/>
    <w:rsid w:val="566B8DAF"/>
    <w:rsid w:val="5728CF7D"/>
    <w:rsid w:val="576DD7D4"/>
    <w:rsid w:val="577AEF27"/>
    <w:rsid w:val="5AC5C3F4"/>
    <w:rsid w:val="5AC9B71A"/>
    <w:rsid w:val="5B230F03"/>
    <w:rsid w:val="5B6858B2"/>
    <w:rsid w:val="5B795103"/>
    <w:rsid w:val="5B82F463"/>
    <w:rsid w:val="5BC15E7E"/>
    <w:rsid w:val="5BDF8F8E"/>
    <w:rsid w:val="5BEE157C"/>
    <w:rsid w:val="5CE4DA65"/>
    <w:rsid w:val="5D014FFE"/>
    <w:rsid w:val="5D0ED8DF"/>
    <w:rsid w:val="5D278F3C"/>
    <w:rsid w:val="5D5E1126"/>
    <w:rsid w:val="5D6ED7E8"/>
    <w:rsid w:val="5D8BC744"/>
    <w:rsid w:val="5DA328D1"/>
    <w:rsid w:val="5DA434E6"/>
    <w:rsid w:val="5E62D6C7"/>
    <w:rsid w:val="5E7BFD3E"/>
    <w:rsid w:val="5E983511"/>
    <w:rsid w:val="5F1B99B7"/>
    <w:rsid w:val="5F76E002"/>
    <w:rsid w:val="5F8AA305"/>
    <w:rsid w:val="601C175E"/>
    <w:rsid w:val="6035890C"/>
    <w:rsid w:val="61AFD48A"/>
    <w:rsid w:val="61C1CB3C"/>
    <w:rsid w:val="6247D1A4"/>
    <w:rsid w:val="62D81DE1"/>
    <w:rsid w:val="63D06F90"/>
    <w:rsid w:val="640B5144"/>
    <w:rsid w:val="64474430"/>
    <w:rsid w:val="6462EC9C"/>
    <w:rsid w:val="64C4F970"/>
    <w:rsid w:val="6508824A"/>
    <w:rsid w:val="65D3922C"/>
    <w:rsid w:val="66F357E1"/>
    <w:rsid w:val="675A87C5"/>
    <w:rsid w:val="67C50A3F"/>
    <w:rsid w:val="67ECA37E"/>
    <w:rsid w:val="6842249D"/>
    <w:rsid w:val="686CE937"/>
    <w:rsid w:val="686EE160"/>
    <w:rsid w:val="6921718F"/>
    <w:rsid w:val="69C166A2"/>
    <w:rsid w:val="69FEC43C"/>
    <w:rsid w:val="6A70827B"/>
    <w:rsid w:val="6B748EBF"/>
    <w:rsid w:val="6B7A31DE"/>
    <w:rsid w:val="6C14F0B1"/>
    <w:rsid w:val="6C1B1681"/>
    <w:rsid w:val="6CB52D26"/>
    <w:rsid w:val="6DA2D239"/>
    <w:rsid w:val="6E1C2108"/>
    <w:rsid w:val="6F13F54E"/>
    <w:rsid w:val="6F8030F8"/>
    <w:rsid w:val="6FD9B3FF"/>
    <w:rsid w:val="7040E7E7"/>
    <w:rsid w:val="7073FAAD"/>
    <w:rsid w:val="7079182B"/>
    <w:rsid w:val="711BE8F8"/>
    <w:rsid w:val="71C82D12"/>
    <w:rsid w:val="72077D72"/>
    <w:rsid w:val="7240A357"/>
    <w:rsid w:val="736C1179"/>
    <w:rsid w:val="73A47F69"/>
    <w:rsid w:val="750D76B0"/>
    <w:rsid w:val="752BB6D9"/>
    <w:rsid w:val="753B7A93"/>
    <w:rsid w:val="77590571"/>
    <w:rsid w:val="77FFA587"/>
    <w:rsid w:val="7805E200"/>
    <w:rsid w:val="79655DE3"/>
    <w:rsid w:val="7A70295E"/>
    <w:rsid w:val="7ABB78C0"/>
    <w:rsid w:val="7BD92739"/>
    <w:rsid w:val="7C0CA3AF"/>
    <w:rsid w:val="7C844A5F"/>
    <w:rsid w:val="7C9F64AD"/>
    <w:rsid w:val="7CAB0294"/>
    <w:rsid w:val="7D540783"/>
    <w:rsid w:val="7DAA8EF0"/>
    <w:rsid w:val="7DAB7BD1"/>
    <w:rsid w:val="7E6522DD"/>
    <w:rsid w:val="7F4D3972"/>
    <w:rsid w:val="7FD05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FA5D0"/>
  <w15:chartTrackingRefBased/>
  <w15:docId w15:val="{3060E689-E37C-4E1F-B255-6609A4DF4B9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B5CE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31F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F27F3"/>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CF27F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B5CEB16"/>
    <w:pPr>
      <w:tabs>
        <w:tab w:val="center" w:pos="4680"/>
        <w:tab w:val="right" w:pos="9360"/>
      </w:tabs>
      <w:spacing w:after="0" w:line="240" w:lineRule="auto"/>
    </w:pPr>
  </w:style>
  <w:style w:type="paragraph" w:styleId="Footer">
    <w:name w:val="footer"/>
    <w:basedOn w:val="Normal"/>
    <w:link w:val="FooterChar"/>
    <w:uiPriority w:val="99"/>
    <w:unhideWhenUsed/>
    <w:rsid w:val="1B5CEB1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124ADDC7"/>
    <w:pPr>
      <w:spacing w:after="100"/>
    </w:pPr>
  </w:style>
  <w:style w:type="character" w:styleId="Hyperlink">
    <w:name w:val="Hyperlink"/>
    <w:basedOn w:val="DefaultParagraphFont"/>
    <w:uiPriority w:val="99"/>
    <w:unhideWhenUsed/>
    <w:rsid w:val="124ADDC7"/>
    <w:rPr>
      <w:color w:val="467886"/>
      <w:u w:val="single"/>
    </w:rPr>
  </w:style>
  <w:style w:type="character" w:customStyle="1" w:styleId="Heading2Char">
    <w:name w:val="Heading 2 Char"/>
    <w:basedOn w:val="DefaultParagraphFont"/>
    <w:link w:val="Heading2"/>
    <w:uiPriority w:val="9"/>
    <w:rsid w:val="00CD31FF"/>
    <w:rPr>
      <w:rFonts w:asciiTheme="majorHAnsi" w:eastAsiaTheme="majorEastAsia" w:hAnsiTheme="majorHAnsi" w:cstheme="majorBidi"/>
      <w:color w:val="0F4761" w:themeColor="accent1" w:themeShade="BF"/>
      <w:sz w:val="26"/>
      <w:szCs w:val="26"/>
    </w:rPr>
  </w:style>
  <w:style w:type="character" w:customStyle="1" w:styleId="FooterChar">
    <w:name w:val="Footer Char"/>
    <w:basedOn w:val="DefaultParagraphFont"/>
    <w:link w:val="Footer"/>
    <w:uiPriority w:val="99"/>
    <w:rsid w:val="00CD31FF"/>
  </w:style>
  <w:style w:type="paragraph" w:styleId="ListBullet">
    <w:name w:val="List Bullet"/>
    <w:basedOn w:val="Normal"/>
    <w:uiPriority w:val="99"/>
    <w:unhideWhenUsed/>
    <w:rsid w:val="00CD31FF"/>
    <w:pPr>
      <w:numPr>
        <w:numId w:val="2"/>
      </w:numPr>
      <w:tabs>
        <w:tab w:val="clear" w:pos="360"/>
      </w:tabs>
      <w:spacing w:after="200" w:line="276" w:lineRule="auto"/>
      <w:contextualSpacing/>
    </w:pPr>
    <w:rPr>
      <w:rFonts w:ascii="Times New Roman" w:hAnsi="Times New Roman"/>
      <w:sz w:val="22"/>
      <w:szCs w:val="22"/>
      <w:lang w:eastAsia="en-US"/>
    </w:rPr>
  </w:style>
  <w:style w:type="paragraph" w:styleId="ListNumber">
    <w:name w:val="List Number"/>
    <w:basedOn w:val="Normal"/>
    <w:uiPriority w:val="99"/>
    <w:unhideWhenUsed/>
    <w:rsid w:val="00CD31FF"/>
    <w:pPr>
      <w:numPr>
        <w:numId w:val="3"/>
      </w:numPr>
      <w:tabs>
        <w:tab w:val="clear" w:pos="360"/>
      </w:tabs>
      <w:spacing w:after="200" w:line="276" w:lineRule="auto"/>
      <w:contextualSpacing/>
    </w:pPr>
    <w:rPr>
      <w:rFonts w:ascii="Times New Roman" w:hAnsi="Times New Roman"/>
      <w:sz w:val="22"/>
      <w:szCs w:val="22"/>
      <w:lang w:eastAsia="en-US"/>
    </w:rPr>
  </w:style>
  <w:style w:type="paragraph" w:styleId="Title">
    <w:name w:val="Title"/>
    <w:basedOn w:val="Normal"/>
    <w:next w:val="Normal"/>
    <w:link w:val="TitleChar"/>
    <w:uiPriority w:val="10"/>
    <w:qFormat/>
    <w:rsid w:val="00CD31F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lang w:eastAsia="en-US"/>
    </w:rPr>
  </w:style>
  <w:style w:type="character" w:customStyle="1" w:styleId="TitleChar">
    <w:name w:val="Title Char"/>
    <w:basedOn w:val="DefaultParagraphFont"/>
    <w:link w:val="Title"/>
    <w:uiPriority w:val="10"/>
    <w:rsid w:val="00CD31FF"/>
    <w:rPr>
      <w:rFonts w:asciiTheme="majorHAnsi" w:eastAsiaTheme="majorEastAsia" w:hAnsiTheme="majorHAnsi" w:cstheme="majorBidi"/>
      <w:color w:val="0A1D30" w:themeColor="text2" w:themeShade="BF"/>
      <w:spacing w:val="5"/>
      <w:kern w:val="28"/>
      <w:sz w:val="52"/>
      <w:szCs w:val="52"/>
      <w:lang w:eastAsia="en-US"/>
    </w:rPr>
  </w:style>
  <w:style w:type="paragraph" w:styleId="ListBullet3">
    <w:name w:val="List Bullet 3"/>
    <w:basedOn w:val="Normal"/>
    <w:uiPriority w:val="99"/>
    <w:unhideWhenUsed/>
    <w:rsid w:val="00CD31FF"/>
    <w:pPr>
      <w:numPr>
        <w:numId w:val="4"/>
      </w:numPr>
      <w:tabs>
        <w:tab w:val="clear" w:pos="1080"/>
      </w:tabs>
      <w:spacing w:after="200" w:line="276" w:lineRule="auto"/>
      <w:ind w:left="0" w:firstLine="0"/>
      <w:contextualSpacing/>
    </w:pPr>
    <w:rPr>
      <w:rFonts w:ascii="Times New Roman" w:hAnsi="Times New Roman"/>
      <w:sz w:val="22"/>
      <w:szCs w:val="22"/>
      <w:lang w:eastAsia="en-US"/>
    </w:rPr>
  </w:style>
  <w:style w:type="paragraph" w:styleId="IntenseQuote">
    <w:name w:val="Intense Quote"/>
    <w:basedOn w:val="Normal"/>
    <w:next w:val="Normal"/>
    <w:link w:val="IntenseQuoteChar"/>
    <w:uiPriority w:val="30"/>
    <w:qFormat/>
    <w:rsid w:val="00CF27F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CF27F3"/>
    <w:rPr>
      <w:i/>
      <w:iCs/>
      <w:color w:val="156082" w:themeColor="accent1"/>
    </w:rPr>
  </w:style>
  <w:style w:type="character" w:customStyle="1" w:styleId="Heading3Char">
    <w:name w:val="Heading 3 Char"/>
    <w:basedOn w:val="DefaultParagraphFont"/>
    <w:link w:val="Heading3"/>
    <w:uiPriority w:val="9"/>
    <w:rsid w:val="00CF27F3"/>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CF27F3"/>
    <w:rPr>
      <w:rFonts w:asciiTheme="majorHAnsi" w:eastAsiaTheme="majorEastAsia" w:hAnsiTheme="majorHAnsi" w:cstheme="majorBidi"/>
      <w:i/>
      <w:iCs/>
      <w:color w:val="0F4761" w:themeColor="accent1" w:themeShade="BF"/>
    </w:rPr>
  </w:style>
  <w:style w:type="paragraph" w:styleId="Subtitle">
    <w:name w:val="Subtitle"/>
    <w:basedOn w:val="Normal"/>
    <w:next w:val="Normal"/>
    <w:link w:val="SubtitleChar"/>
    <w:uiPriority w:val="11"/>
    <w:qFormat/>
    <w:rsid w:val="00CF27F3"/>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CF27F3"/>
    <w:rPr>
      <w:color w:val="5A5A5A" w:themeColor="text1" w:themeTint="A5"/>
      <w:spacing w:val="15"/>
      <w:sz w:val="22"/>
      <w:szCs w:val="22"/>
    </w:rPr>
  </w:style>
  <w:style w:type="character" w:styleId="SubtleEmphasis">
    <w:name w:val="Subtle Emphasis"/>
    <w:basedOn w:val="DefaultParagraphFont"/>
    <w:uiPriority w:val="19"/>
    <w:qFormat/>
    <w:rsid w:val="00CF27F3"/>
    <w:rPr>
      <w:i/>
      <w:iCs/>
      <w:color w:val="404040" w:themeColor="text1" w:themeTint="BF"/>
    </w:rPr>
  </w:style>
  <w:style w:type="character" w:styleId="Emphasis">
    <w:name w:val="Emphasis"/>
    <w:basedOn w:val="DefaultParagraphFont"/>
    <w:uiPriority w:val="20"/>
    <w:qFormat/>
    <w:rsid w:val="00CF27F3"/>
    <w:rPr>
      <w:i/>
      <w:iCs/>
    </w:rPr>
  </w:style>
  <w:style w:type="character" w:styleId="IntenseEmphasis">
    <w:name w:val="Intense Emphasis"/>
    <w:basedOn w:val="DefaultParagraphFont"/>
    <w:uiPriority w:val="21"/>
    <w:qFormat/>
    <w:rsid w:val="00CF27F3"/>
    <w:rPr>
      <w:i/>
      <w:iCs/>
      <w:color w:val="156082" w:themeColor="accent1"/>
    </w:rPr>
  </w:style>
  <w:style w:type="character" w:styleId="Strong">
    <w:name w:val="Strong"/>
    <w:basedOn w:val="DefaultParagraphFont"/>
    <w:uiPriority w:val="22"/>
    <w:qFormat/>
    <w:rsid w:val="00CF27F3"/>
    <w:rPr>
      <w:b/>
      <w:bCs/>
    </w:rPr>
  </w:style>
  <w:style w:type="paragraph" w:customStyle="1" w:styleId="CodeTitle">
    <w:name w:val="Code Title"/>
    <w:basedOn w:val="Normal"/>
    <w:rPr>
      <w:rFonts w:ascii="Arial" w:hAnsi="Arial"/>
      <w:b/>
      <w:i w:val="0"/>
      <w:color w:val="1F4E79"/>
      <w:sz w:val="20"/>
    </w:rPr>
  </w:style>
  <w:style w:type="paragraph" w:customStyle="1" w:styleId="CodeBullet">
    <w:name w:val="Code Bullet"/>
    <w:basedOn w:val="Normal"/>
    <w:rPr>
      <w:rFonts w:ascii="Arial" w:hAnsi="Arial"/>
      <w:b w:val="0"/>
      <w:i w:val="0"/>
      <w:color w:val="1E1E1E"/>
      <w:sz w:val="17"/>
    </w:rPr>
  </w:style>
  <w:style w:type="paragraph" w:customStyle="1" w:styleId="CodeSmallLabel">
    <w:name w:val="Code Small Label"/>
    <w:basedOn w:val="Normal"/>
    <w:rPr>
      <w:rFonts w:ascii="Arial" w:hAnsi="Arial"/>
      <w:b/>
      <w:i w:val="0"/>
      <w:color w:val="1F4E79"/>
      <w:sz w:val="17"/>
    </w:rPr>
  </w:style>
  <w:style w:type="paragraph" w:customStyle="1" w:styleId="CodeBox">
    <w:name w:val="Code Box"/>
    <w:basedOn w:val="Normal"/>
    <w:rPr>
      <w:rFonts w:ascii="Courier New" w:hAnsi="Courier New" w:eastAsia="Courier New"/>
      <w:b w:val="0"/>
      <w:i w:val="0"/>
      <w:color w:val="191919"/>
      <w:sz w:val="13"/>
    </w:rPr>
  </w:style>
  <w:style w:type="paragraph" w:customStyle="1" w:styleId="CodeDescription">
    <w:name w:val="Code Description"/>
    <w:basedOn w:val="Normal"/>
    <w:rPr>
      <w:rFonts w:ascii="Arial" w:hAnsi="Arial"/>
      <w:b w:val="0"/>
      <w:i/>
      <w:color w:val="3C3C3C"/>
      <w:sz w:val="16"/>
    </w:rPr>
  </w:style>
  <w:style w:type="paragraph" w:customStyle="1" w:styleId="DefenseNote">
    <w:name w:val="Defense Note"/>
    <w:basedOn w:val="Normal"/>
    <w:rPr>
      <w:rFonts w:ascii="Arial" w:hAnsi="Arial"/>
      <w:b/>
      <w:i w:val="0"/>
      <w:color w:val="1F4E79"/>
      <w:sz w:val="18"/>
    </w:rPr>
  </w:style>
  <w:style w:type="paragraph" w:customStyle="1" w:styleId="AppendixHeading">
    <w:name w:val="Appendix Heading"/>
    <w:pPr>
      <w:spacing w:before="120" w:after="60" w:line="240" w:lineRule="auto"/>
    </w:pPr>
    <w:rPr>
      <w:rFonts w:ascii="Aptos Display" w:hAnsi="Aptos Display" w:eastAsia="Aptos Display"/>
      <w:b/>
      <w:color w:val="1F4E79"/>
      <w:sz w:val="30"/>
    </w:rPr>
  </w:style>
  <w:style w:type="paragraph" w:customStyle="1" w:styleId="AppendixSubheading">
    <w:name w:val="Appendix Subheading"/>
    <w:pPr>
      <w:spacing w:before="60" w:after="40" w:line="240" w:lineRule="auto"/>
    </w:pPr>
    <w:rPr>
      <w:rFonts w:ascii="Aptos" w:hAnsi="Aptos" w:eastAsia="Aptos"/>
      <w:b/>
      <w:color w:val="D62FA0"/>
      <w:sz w:val="21"/>
    </w:rPr>
  </w:style>
  <w:style w:type="paragraph" w:customStyle="1" w:styleId="AppendixBody">
    <w:name w:val="Appendix Body"/>
    <w:pPr>
      <w:spacing w:before="0" w:after="40" w:line="240" w:lineRule="auto"/>
    </w:pPr>
    <w:rPr>
      <w:rFonts w:ascii="Aptos" w:hAnsi="Aptos" w:eastAsia="Aptos"/>
      <w:b w:val="0"/>
      <w:color w:val="222222"/>
      <w:sz w:val="16"/>
    </w:rPr>
  </w:style>
  <w:style w:type="paragraph" w:customStyle="1" w:styleId="AppendixBullet">
    <w:name w:val="Appendix Bullet"/>
    <w:pPr>
      <w:spacing w:before="0" w:after="20" w:line="240" w:lineRule="auto"/>
    </w:pPr>
    <w:rPr>
      <w:rFonts w:ascii="Aptos" w:hAnsi="Aptos" w:eastAsia="Aptos"/>
      <w:b w:val="0"/>
      <w:color w:val="222222"/>
      <w:sz w:val="15"/>
    </w:rPr>
  </w:style>
  <w:style w:type="paragraph" w:customStyle="1" w:styleId="AppendixCode">
    <w:name w:val="Appendix Code"/>
    <w:pPr>
      <w:spacing w:before="0" w:after="0" w:line="240" w:lineRule="auto"/>
    </w:pPr>
    <w:rPr>
      <w:rFonts w:ascii="Courier New" w:hAnsi="Courier New" w:eastAsia="Courier New"/>
      <w:b w:val="0"/>
      <w:color w:val="111111"/>
      <w:sz w:val="13"/>
    </w:rPr>
  </w:style>
  <w:style w:type="paragraph" w:customStyle="1" w:styleId="AppendixDescription">
    <w:name w:val="Appendix Description"/>
    <w:pPr>
      <w:spacing w:before="20" w:after="40" w:line="240" w:lineRule="auto"/>
    </w:pPr>
    <w:rPr>
      <w:rFonts w:ascii="Aptos" w:hAnsi="Aptos" w:eastAsia="Aptos"/>
      <w:b w:val="0"/>
      <w:color w:val="40404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2f41cacf-ba40-4e80-92c4-0d83ba37ea5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8027AB9FCF2A048BAA2B3190D159F70" ma:contentTypeVersion="1" ma:contentTypeDescription="Create a new document." ma:contentTypeScope="" ma:versionID="2221c01c8f3a2fe6bdd180a1c6189004">
  <xsd:schema xmlns:xsd="http://www.w3.org/2001/XMLSchema" xmlns:xs="http://www.w3.org/2001/XMLSchema" xmlns:p="http://schemas.microsoft.com/office/2006/metadata/properties" xmlns:ns2="2f41cacf-ba40-4e80-92c4-0d83ba37ea51" targetNamespace="http://schemas.microsoft.com/office/2006/metadata/properties" ma:root="true" ma:fieldsID="323718bd50360dd6d1104b343a8efff0" ns2:_="">
    <xsd:import namespace="2f41cacf-ba40-4e80-92c4-0d83ba37ea5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1cacf-ba40-4e80-92c4-0d83ba37ea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2498F8-0BC4-4C49-8845-33CB0D196A9F}">
  <ds:schemaRefs>
    <ds:schemaRef ds:uri="http://schemas.microsoft.com/sharepoint/v3/contenttype/forms"/>
  </ds:schemaRefs>
</ds:datastoreItem>
</file>

<file path=customXml/itemProps2.xml><?xml version="1.0" encoding="utf-8"?>
<ds:datastoreItem xmlns:ds="http://schemas.openxmlformats.org/officeDocument/2006/customXml" ds:itemID="{458F831A-0A64-4E61-9EE3-6D1D2F9B0B8D}">
  <ds:schemaRefs>
    <ds:schemaRef ds:uri="http://schemas.microsoft.com/office/2006/metadata/properties"/>
    <ds:schemaRef ds:uri="http://schemas.microsoft.com/office/infopath/2007/PartnerControls"/>
    <ds:schemaRef ds:uri="2f41cacf-ba40-4e80-92c4-0d83ba37ea51"/>
  </ds:schemaRefs>
</ds:datastoreItem>
</file>

<file path=customXml/itemProps3.xml><?xml version="1.0" encoding="utf-8"?>
<ds:datastoreItem xmlns:ds="http://schemas.openxmlformats.org/officeDocument/2006/customXml" ds:itemID="{543ACC5F-D36D-4939-9FA0-D0FF9968CC17}">
  <ds:schemaRefs>
    <ds:schemaRef ds:uri="http://schemas.openxmlformats.org/officeDocument/2006/bibliography"/>
  </ds:schemaRefs>
</ds:datastoreItem>
</file>

<file path=customXml/itemProps4.xml><?xml version="1.0" encoding="utf-8"?>
<ds:datastoreItem xmlns:ds="http://schemas.openxmlformats.org/officeDocument/2006/customXml" ds:itemID="{D3D270E3-6682-4A37-99AB-8DEC6379BB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1cacf-ba40-4e80-92c4-0d83ba37e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2736</Words>
  <Characters>15598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Barham</dc:creator>
  <cp:keywords/>
  <dc:description/>
  <cp:lastModifiedBy>محمود سعيد احمد سنور</cp:lastModifiedBy>
  <cp:revision>2</cp:revision>
  <dcterms:created xsi:type="dcterms:W3CDTF">2026-05-30T17:29:00Z</dcterms:created>
  <dcterms:modified xsi:type="dcterms:W3CDTF">2026-05-30T17:29:00Z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0x010100C8027AB9FCF2A048BAA2B3190D159F70</vt:lpwstr>
  </property>
  <property fmtid="{D5CDD505-2E9C-101B-9397-08002B2CF9AE}" pid="3" name="Order">
    <vt:r8>1991100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_activity">
    <vt:lpwstr>{"FileActivityType":"9","FileActivityTimeStamp":"2026-03-05T09:00:36.600Z","FileActivityUsersOnPage":[{"DisplayName":"Husam Barham","Id":"hbarham@uop.edu.jo"},{"DisplayName":"Ayman M. Mansour","Id":"ayman.m.mansour@uop.edu.jo"}],"FileActivityNavigationId":null}</vt:lpwstr>
  </property>
</Properties>
</file>