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rFonts w:hint="cs"/>
          <w:b/>
          <w:b/>
          <w:bCs/>
          <w:sz w:val="32"/>
          <w:szCs w:val="32"/>
          <w:rtl w:val="true"/>
        </w:rPr>
        <w:t xml:space="preserve">ملف الشركة </w:t>
      </w:r>
      <w:r>
        <w:rPr>
          <w:rFonts w:hint="cs"/>
          <w:b/>
          <w:bCs/>
          <w:sz w:val="32"/>
          <w:szCs w:val="32"/>
          <w:rtl w:val="true"/>
        </w:rPr>
        <w:t>(</w:t>
      </w:r>
      <w:r>
        <w:rPr>
          <w:rFonts w:hint="cs"/>
          <w:b/>
          <w:b/>
          <w:bCs/>
          <w:sz w:val="32"/>
          <w:szCs w:val="32"/>
          <w:rtl w:val="true"/>
        </w:rPr>
        <w:t>منتجة</w:t>
      </w:r>
      <w:r>
        <w:rPr>
          <w:rFonts w:hint="cs"/>
          <w:b/>
          <w:bCs/>
          <w:sz w:val="32"/>
          <w:szCs w:val="32"/>
          <w:rtl w:val="true"/>
        </w:rPr>
        <w:t>)</w:t>
      </w:r>
    </w:p>
    <w:p>
      <w:pPr>
        <w:pStyle w:val="Normal"/>
        <w:bidi w:val="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Company Profile</w:t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أولا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 xml:space="preserve">معلومات </w:t>
      </w:r>
      <w:r>
        <w:rPr>
          <w:rFonts w:hint="cs"/>
          <w:b/>
          <w:bCs/>
          <w:sz w:val="28"/>
          <w:szCs w:val="28"/>
          <w:rtl w:val="true"/>
        </w:rPr>
        <w:t xml:space="preserve">/ </w:t>
      </w:r>
      <w:r>
        <w:rPr>
          <w:rFonts w:hint="cs"/>
          <w:b/>
          <w:b/>
          <w:bCs/>
          <w:sz w:val="28"/>
          <w:szCs w:val="28"/>
          <w:rtl w:val="true"/>
        </w:rPr>
        <w:t xml:space="preserve">العقد </w:t>
      </w:r>
    </w:p>
    <w:tbl>
      <w:tblPr>
        <w:tblStyle w:val="TableGrid"/>
        <w:bidiVisual w:val="true"/>
        <w:tblW w:w="869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065"/>
        <w:gridCol w:w="1740"/>
        <w:gridCol w:w="760"/>
        <w:gridCol w:w="1350"/>
        <w:gridCol w:w="990"/>
        <w:gridCol w:w="1791"/>
      </w:tblGrid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نوع العقد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الولاية</w:t>
            </w:r>
          </w:p>
        </w:tc>
        <w:tc>
          <w:tcPr>
            <w:tcW w:w="76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مدة العقد</w:t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تاريخ التوقيع</w:t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المعدن</w:t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سريان العقد</w:t>
            </w:r>
          </w:p>
        </w:tc>
      </w:tr>
      <w:tr>
        <w:trPr/>
        <w:tc>
          <w:tcPr>
            <w:tcW w:w="206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مخلفات </w:t>
            </w: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–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 حجر معدنين </w:t>
            </w: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–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 عقد تعدين </w:t>
            </w: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–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 مخلفات معالجة مسبقا</w:t>
            </w:r>
          </w:p>
        </w:tc>
        <w:tc>
          <w:tcPr>
            <w:tcW w:w="174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محل العقد </w:t>
            </w: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  <w:t>(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الولاية </w:t>
            </w: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–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 المحلية </w:t>
            </w: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–</w:t>
            </w: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 المنطقة</w:t>
            </w:r>
            <w:r>
              <w:rPr>
                <w:rFonts w:eastAsia="Calibri" w:cs="Arial" w:hint="cs"/>
                <w:kern w:val="2"/>
                <w:sz w:val="24"/>
                <w:szCs w:val="24"/>
                <w:rtl w:val="true"/>
                <w:lang w:val="en-US" w:eastAsia="en-US" w:bidi="ar-SA"/>
              </w:rPr>
              <w:t>)</w:t>
            </w:r>
          </w:p>
        </w:tc>
        <w:tc>
          <w:tcPr>
            <w:tcW w:w="76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3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99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791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/>
      </w:pPr>
      <w:r>
        <w:rPr>
          <w:rFonts w:hint="cs"/>
          <w:rtl w:val="true"/>
        </w:rPr>
        <w:t>يمكن إدخال عدد من العقود</w:t>
      </w:r>
    </w:p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تمديدات </w:t>
      </w:r>
      <w:r>
        <w:rPr>
          <w:rtl w:val="true"/>
        </w:rPr>
        <w:t>––</w:t>
      </w:r>
      <w:r>
        <w:rPr>
          <w:rFonts w:hint="cs"/>
          <w:rtl w:val="true"/>
        </w:rPr>
        <w:t xml:space="preserve"> إلغاء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إنذارات قانونية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عدم رغبة في التجديد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(</w:t>
      </w:r>
      <w:r>
        <w:rPr>
          <w:rFonts w:hint="cs"/>
          <w:rtl w:val="true"/>
        </w:rPr>
        <w:t>الأحداث القانونية تحدث سريان العقد</w:t>
      </w:r>
      <w:r>
        <w:rPr>
          <w:rFonts w:hint="cs"/>
          <w:rtl w:val="true"/>
        </w:rPr>
        <w:t>)</w:t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ثانيا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الموقف المالي</w:t>
      </w:r>
    </w:p>
    <w:tbl>
      <w:tblPr>
        <w:tblStyle w:val="TableGrid"/>
        <w:bidiVisual w:val="tru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925"/>
        <w:gridCol w:w="1910"/>
        <w:gridCol w:w="1862"/>
        <w:gridCol w:w="1903"/>
        <w:gridCol w:w="1750"/>
      </w:tblGrid>
      <w:tr>
        <w:trPr/>
        <w:tc>
          <w:tcPr>
            <w:tcW w:w="192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المطالبة المالية وفق العقد</w:t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المطالبة الحالية</w:t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تاريخ اخر سداد</w:t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المديونية</w:t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مستوفي</w:t>
            </w:r>
            <w:r>
              <w:rPr>
                <w:rFonts w:eastAsia="Calibri" w:cs="Arial" w:hint="cs"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 xml:space="preserve">/ </w:t>
            </w: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غير مستوفي</w:t>
            </w:r>
          </w:p>
        </w:tc>
      </w:tr>
      <w:tr>
        <w:trPr>
          <w:trHeight w:val="353" w:hRule="atLeast"/>
        </w:trPr>
        <w:tc>
          <w:tcPr>
            <w:tcW w:w="1925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91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62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903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75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مطالبات </w:t>
      </w:r>
      <w:r>
        <w:rPr>
          <w:rFonts w:hint="cs"/>
          <w:rtl w:val="true"/>
        </w:rPr>
        <w:t xml:space="preserve">- </w:t>
      </w:r>
      <w:r>
        <w:rPr>
          <w:rFonts w:hint="cs"/>
          <w:rtl w:val="true"/>
        </w:rPr>
        <w:t>سداد</w:t>
      </w:r>
    </w:p>
    <w:p>
      <w:pPr>
        <w:pStyle w:val="Normal"/>
        <w:bidi w:val="1"/>
        <w:jc w:val="start"/>
        <w:rPr>
          <w:b/>
          <w:bCs/>
          <w:sz w:val="28"/>
          <w:szCs w:val="28"/>
        </w:rPr>
      </w:pPr>
      <w:r>
        <w:rPr>
          <w:rFonts w:hint="cs"/>
          <w:b/>
          <w:b/>
          <w:bCs/>
          <w:sz w:val="28"/>
          <w:szCs w:val="28"/>
          <w:rtl w:val="true"/>
        </w:rPr>
        <w:t>ثالثا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الموقف الفني</w:t>
      </w:r>
    </w:p>
    <w:tbl>
      <w:tblPr>
        <w:tblStyle w:val="TableGrid"/>
        <w:bidiVisual w:val="true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خطة العمل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طريقة العمل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التقارير الفنية والمالية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الموقف الانتاجي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ascii="Calibri" w:hAnsi="Calibri" w:eastAsia="Calibri" w:hint="cs"/>
                <w:b/>
                <w:b/>
                <w:bCs/>
                <w:kern w:val="2"/>
                <w:sz w:val="24"/>
                <w:szCs w:val="24"/>
                <w:rtl w:val="true"/>
                <w:lang w:val="en-US" w:eastAsia="en-US" w:bidi="ar-SA"/>
              </w:rPr>
              <w:t>ملخص النشاط الفني</w:t>
            </w:r>
          </w:p>
        </w:tc>
      </w:tr>
      <w:tr>
        <w:trPr/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hint="cs"/>
              </w:rPr>
            </w:pPr>
            <w:r>
              <w:rPr>
                <w:rFonts w:ascii="Calibri" w:hAnsi="Calibri" w:eastAsia="Calibri" w:hint="cs"/>
                <w:kern w:val="2"/>
                <w:sz w:val="24"/>
                <w:szCs w:val="24"/>
                <w:rtl w:val="true"/>
                <w:lang w:val="en-US" w:eastAsia="en-US" w:bidi="ar-SA"/>
              </w:rPr>
              <w:t>تاريخ إجازة خطة العمل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lang w:val="en-US" w:eastAsia="en-US" w:bidi="ar-SA"/>
              </w:rPr>
              <w:t>VAT</w:t>
            </w:r>
            <w:r>
              <w:rPr>
                <w:rFonts w:eastAsia="Calibri" w:cs="Arial" w:hint="cs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4"/>
                <w:szCs w:val="24"/>
                <w:lang w:val="en-US" w:eastAsia="en-US" w:bidi="ar-SA"/>
              </w:rPr>
              <w:t>–</w:t>
            </w:r>
            <w:r>
              <w:rPr>
                <w:rFonts w:eastAsia="Calibri" w:cs="Arial" w:hint="cs"/>
                <w:kern w:val="2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4"/>
                <w:szCs w:val="24"/>
                <w:lang w:val="en-US" w:eastAsia="en-US" w:bidi="ar-SA"/>
              </w:rPr>
              <w:t>CIL – Heap Leaching</w:t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  <w:tc>
          <w:tcPr>
            <w:tcW w:w="1870" w:type="dxa"/>
            <w:tcBorders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Arial"/>
                <w:kern w:val="2"/>
                <w:sz w:val="24"/>
                <w:szCs w:val="24"/>
                <w:rtl w:val="true"/>
                <w:lang w:val="en-US" w:eastAsia="en-US" w:bidi="ar-SA"/>
              </w:rPr>
            </w:r>
          </w:p>
        </w:tc>
      </w:tr>
    </w:tbl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السرد التاريخي للأعمال الفنية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عقد التعدين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تصميم المنجم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الطاقة التصميمية للمصنع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المشاكل الفنية </w:t>
      </w:r>
      <w:r>
        <w:rPr>
          <w:rFonts w:hint="cs"/>
          <w:rtl w:val="true"/>
        </w:rPr>
        <w:t xml:space="preserve">/ </w:t>
      </w:r>
      <w:r>
        <w:rPr>
          <w:rFonts w:hint="cs"/>
          <w:rtl w:val="true"/>
        </w:rPr>
        <w:t>الايجابيات</w:t>
      </w:r>
    </w:p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عقد المخلقات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الطاقة التصميمية للمصنع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المشاكل الفنية </w:t>
      </w:r>
      <w:r>
        <w:rPr>
          <w:rFonts w:hint="cs"/>
          <w:rtl w:val="true"/>
        </w:rPr>
        <w:t xml:space="preserve">\ </w:t>
      </w:r>
      <w:r>
        <w:rPr>
          <w:rFonts w:hint="cs"/>
          <w:rtl w:val="true"/>
        </w:rPr>
        <w:t>الايجابيات</w:t>
      </w:r>
    </w:p>
    <w:p>
      <w:pPr>
        <w:pStyle w:val="Normal"/>
        <w:bidi w:val="1"/>
        <w:jc w:val="start"/>
        <w:rPr>
          <w:b/>
          <w:bCs/>
        </w:rPr>
      </w:pPr>
      <w:r>
        <w:rPr>
          <w:rFonts w:hint="cs"/>
          <w:b/>
          <w:b/>
          <w:bCs/>
          <w:rtl w:val="true"/>
        </w:rPr>
        <w:t>عقد حجر المعدنين</w:t>
      </w:r>
      <w:r>
        <w:rPr>
          <w:rFonts w:hint="cs"/>
          <w:b/>
          <w:bCs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الطاقة التصميمية للمصنع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المشاكل الفنية </w:t>
      </w:r>
      <w:r>
        <w:rPr>
          <w:rFonts w:hint="cs"/>
          <w:rtl w:val="true"/>
        </w:rPr>
        <w:t xml:space="preserve">/ </w:t>
      </w:r>
      <w:r>
        <w:rPr>
          <w:rFonts w:hint="cs"/>
          <w:rtl w:val="true"/>
        </w:rPr>
        <w:t>الايجابيات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tbl>
      <w:tblPr>
        <w:tblStyle w:val="TableGrid"/>
        <w:tblpPr w:vertAnchor="text" w:horzAnchor="page" w:leftFromText="180" w:rightFromText="180" w:tblpX="4701" w:tblpY="1183"/>
        <w:bidiVisual w:val="true"/>
        <w:tblW w:w="4320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40"/>
        <w:gridCol w:w="1440"/>
        <w:gridCol w:w="1440"/>
      </w:tblGrid>
      <w:tr>
        <w:trPr>
          <w:trHeight w:val="1440" w:hRule="atLeast"/>
        </w:trPr>
        <w:tc>
          <w:tcPr>
            <w:tcW w:w="1440" w:type="dxa"/>
            <w:tcBorders/>
            <w:shd w:color="auto" w:fill="00B05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اخضر</w:t>
            </w:r>
          </w:p>
        </w:tc>
        <w:tc>
          <w:tcPr>
            <w:tcW w:w="1440" w:type="dxa"/>
            <w:tcBorders/>
            <w:shd w:color="auto" w:fill="FFFF0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اصفر</w:t>
            </w:r>
          </w:p>
        </w:tc>
        <w:tc>
          <w:tcPr>
            <w:tcW w:w="1440" w:type="dxa"/>
            <w:tcBorders/>
            <w:shd w:color="auto" w:fill="EE0000" w:val="clear"/>
          </w:tcPr>
          <w:p>
            <w:pPr>
              <w:pStyle w:val="Normal"/>
              <w:widowControl/>
              <w:bidi w:val="1"/>
              <w:spacing w:lineRule="auto" w:line="240" w:before="0" w:after="0"/>
              <w:jc w:val="start"/>
              <w:rPr>
                <w:rFonts w:ascii="Calibri" w:hAnsi="Calibri" w:eastAsia="Calibri" w:cs="Arial"/>
                <w:kern w:val="2"/>
                <w:sz w:val="24"/>
                <w:szCs w:val="24"/>
                <w:lang w:val="en-US" w:eastAsia="en-US" w:bidi="ar-SA"/>
              </w:rPr>
            </w:pPr>
            <w:r>
              <w:rPr>
                <w:rFonts w:ascii="Calibri" w:hAnsi="Calibri" w:eastAsia="Calibri"/>
                <w:kern w:val="2"/>
                <w:sz w:val="24"/>
                <w:szCs w:val="24"/>
                <w:rtl w:val="true"/>
                <w:lang w:val="en-US" w:eastAsia="en-US" w:bidi="ar-SA"/>
              </w:rPr>
              <w:t>احمر</w:t>
            </w:r>
          </w:p>
        </w:tc>
      </w:tr>
    </w:tbl>
    <w:p>
      <w:pPr>
        <w:pStyle w:val="Normal"/>
        <w:bidi w:val="1"/>
        <w:jc w:val="start"/>
        <w:rPr>
          <w:b/>
          <w:bCs/>
          <w:sz w:val="28"/>
          <w:szCs w:val="28"/>
        </w:rPr>
      </w:pPr>
      <w:r/>
      <w:r>
        <w:rPr>
          <w:rFonts w:hint="cs"/>
          <w:b/>
          <w:b/>
          <w:bCs/>
          <w:sz w:val="28"/>
          <w:szCs w:val="28"/>
          <w:rtl w:val="true"/>
        </w:rPr>
        <w:t>رابعا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  <w:r>
        <w:rPr>
          <w:rFonts w:hint="cs"/>
          <w:b/>
          <w:b/>
          <w:bCs/>
          <w:sz w:val="28"/>
          <w:szCs w:val="28"/>
          <w:rtl w:val="true"/>
        </w:rPr>
        <w:t>حالة الشركة العامة</w:t>
      </w:r>
      <w:r>
        <w:rPr>
          <w:rFonts w:hint="cs"/>
          <w:b/>
          <w:bCs/>
          <w:sz w:val="28"/>
          <w:szCs w:val="28"/>
          <w:rtl w:val="true"/>
        </w:rPr>
        <w:t xml:space="preserve">: </w:t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0095c"/>
    <w:pPr>
      <w:widowControl/>
      <w:bidi w:val="0"/>
      <w:spacing w:lineRule="auto" w:line="278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6d3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d3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d3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d3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d3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d3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d3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d3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d3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876d3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876d3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876d3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876d3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876d3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876d3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876d3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876d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876d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876d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b876d3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b876d3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d3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d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876d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876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Application>LibreOffice/26.2.4.2$Linux_X86_64 LibreOffice_project/620$Build-2</Application>
  <AppVersion>15.0000</AppVersion>
  <Pages>2</Pages>
  <Words>137</Words>
  <Characters>776</Characters>
  <CharactersWithSpaces>879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2026-08-10T09:00:00Z</dcterms:created>
  <dc:creator>Omer Awad</dc:creator>
  <dc:description/>
  <dc:language>en-US</dc:language>
  <cp:lastModifiedBy/>
  <dcterms:modified xsi:type="dcterms:W3CDTF">2026-08-10T12:22:17Z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