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narration engine attaches a spoken script to each slide.</w:t>
      </w:r>
    </w:p>
    <w:p>
      <w:r>
        <w:t xml:space="preserve">Barge-in cancels the running text-to-speech stream before answering.</w:t>
      </w:r>
    </w:p>
    <w:p>
      <w:r>
        <w:t xml:space="preserve">Kokoro exposes named voices such as af_bella and am_adam.</w:t>
      </w:r>
    </w:p>
  </w:body>
</w:document>
</file>