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DD3D" w14:textId="77777777" w:rsidR="005A29B1" w:rsidRDefault="005A29B1">
      <w:pPr>
        <w:spacing w:after="500"/>
      </w:pPr>
    </w:p>
    <w:tbl>
      <w:tblPr>
        <w:tblW w:w="5000" w:type="pct"/>
        <w:tblCellMar>
          <w:left w:w="10" w:type="dxa"/>
          <w:right w:w="10" w:type="dxa"/>
        </w:tblCellMar>
        <w:tblLook w:val="0000" w:firstRow="0" w:lastRow="0" w:firstColumn="0" w:lastColumn="0" w:noHBand="0" w:noVBand="0"/>
      </w:tblPr>
      <w:tblGrid>
        <w:gridCol w:w="9840"/>
      </w:tblGrid>
      <w:tr w:rsidR="005A29B1" w14:paraId="31FC07EE" w14:textId="77777777" w:rsidTr="009F3057">
        <w:trPr>
          <w:trHeight w:val="1332"/>
        </w:trPr>
        <w:tc>
          <w:tcPr>
            <w:tcW w:w="0" w:type="auto"/>
            <w:shd w:val="clear" w:color="auto" w:fill="1B4F82"/>
            <w:tcMar>
              <w:top w:w="900" w:type="dxa"/>
              <w:left w:w="620" w:type="dxa"/>
              <w:bottom w:w="900" w:type="dxa"/>
              <w:right w:w="620" w:type="dxa"/>
            </w:tcMar>
          </w:tcPr>
          <w:p w14:paraId="56534A72" w14:textId="300AAA80" w:rsidR="005A29B1" w:rsidRDefault="004D44AE">
            <w:pPr>
              <w:spacing w:after="260"/>
            </w:pPr>
            <w:r>
              <w:rPr>
                <w:b/>
                <w:bCs/>
                <w:color w:val="CFE0F0"/>
                <w:spacing w:val="30"/>
                <w:sz w:val="18"/>
                <w:szCs w:val="18"/>
              </w:rPr>
              <w:t xml:space="preserve">FINANCIAL SYSTEMS RESEARCH </w:t>
            </w:r>
          </w:p>
          <w:p w14:paraId="545BD6B9" w14:textId="77777777" w:rsidR="005A29B1" w:rsidRDefault="004D44AE">
            <w:pPr>
              <w:spacing w:after="120"/>
            </w:pPr>
            <w:r>
              <w:rPr>
                <w:b/>
                <w:bCs/>
                <w:color w:val="FFFFFF"/>
                <w:sz w:val="58"/>
                <w:szCs w:val="58"/>
              </w:rPr>
              <w:t>Financial Management System</w:t>
            </w:r>
          </w:p>
          <w:p w14:paraId="624952D8" w14:textId="3BBA0815" w:rsidR="005A29B1" w:rsidRDefault="00760A28">
            <w:r>
              <w:rPr>
                <w:i/>
                <w:iCs/>
                <w:color w:val="CFE0F0"/>
                <w:sz w:val="26"/>
                <w:szCs w:val="26"/>
              </w:rPr>
              <w:t xml:space="preserve">Jordan </w:t>
            </w:r>
            <w:r w:rsidR="004D44AE">
              <w:rPr>
                <w:i/>
                <w:iCs/>
                <w:color w:val="CFE0F0"/>
                <w:sz w:val="26"/>
                <w:szCs w:val="26"/>
              </w:rPr>
              <w:t xml:space="preserve">Business &amp; Accounting </w:t>
            </w:r>
            <w:r w:rsidR="004D4815" w:rsidRPr="004D4815">
              <w:rPr>
                <w:i/>
                <w:iCs/>
                <w:color w:val="CFE0F0"/>
                <w:sz w:val="26"/>
                <w:szCs w:val="26"/>
              </w:rPr>
              <w:t>Management</w:t>
            </w:r>
            <w:r w:rsidR="004D44AE">
              <w:rPr>
                <w:i/>
                <w:iCs/>
                <w:color w:val="CFE0F0"/>
                <w:sz w:val="26"/>
                <w:szCs w:val="26"/>
              </w:rPr>
              <w:t xml:space="preserve"> Research</w:t>
            </w:r>
          </w:p>
        </w:tc>
      </w:tr>
    </w:tbl>
    <w:p w14:paraId="2CC8F8AC" w14:textId="77777777" w:rsidR="005A29B1" w:rsidRDefault="005A29B1">
      <w:pPr>
        <w:spacing w:after="360"/>
      </w:pPr>
    </w:p>
    <w:p w14:paraId="34F8B5B4" w14:textId="77777777" w:rsidR="009F3057" w:rsidRDefault="009F3057" w:rsidP="009F3057">
      <w:pPr>
        <w:pStyle w:val="Heading1"/>
        <w:spacing w:after="220"/>
      </w:pPr>
      <w:bookmarkStart w:id="0" w:name="_Toc237256192"/>
      <w:r>
        <w:rPr>
          <w:sz w:val="30"/>
          <w:szCs w:val="30"/>
        </w:rPr>
        <w:t>Table of Contents</w:t>
      </w:r>
      <w:bookmarkEnd w:id="0"/>
    </w:p>
    <w:sdt>
      <w:sdtPr>
        <w:alias w:val="Table of Contents"/>
        <w:id w:val="735286042"/>
      </w:sdtPr>
      <w:sdtContent>
        <w:p w14:paraId="445F7E5A" w14:textId="77777777" w:rsidR="009F3057" w:rsidRDefault="009F3057" w:rsidP="009F3057">
          <w:pPr>
            <w:pStyle w:val="TOC1"/>
            <w:tabs>
              <w:tab w:val="right" w:leader="dot" w:pos="9830"/>
            </w:tabs>
            <w:rPr>
              <w:noProof/>
            </w:rPr>
          </w:pPr>
          <w:r>
            <w:fldChar w:fldCharType="begin"/>
          </w:r>
          <w:r>
            <w:instrText>TOC \h \o "1-2"</w:instrText>
          </w:r>
          <w:r>
            <w:fldChar w:fldCharType="separate"/>
          </w:r>
          <w:hyperlink w:anchor="_Toc237256192" w:history="1">
            <w:r w:rsidRPr="005834C0">
              <w:rPr>
                <w:rStyle w:val="Hyperlink"/>
                <w:noProof/>
              </w:rPr>
              <w:t>Table of Contents</w:t>
            </w:r>
            <w:r>
              <w:rPr>
                <w:noProof/>
              </w:rPr>
              <w:tab/>
            </w:r>
            <w:r>
              <w:rPr>
                <w:noProof/>
              </w:rPr>
              <w:fldChar w:fldCharType="begin"/>
            </w:r>
            <w:r>
              <w:rPr>
                <w:noProof/>
              </w:rPr>
              <w:instrText xml:space="preserve"> PAGEREF _Toc237256192 \h </w:instrText>
            </w:r>
            <w:r>
              <w:rPr>
                <w:noProof/>
              </w:rPr>
            </w:r>
            <w:r>
              <w:rPr>
                <w:noProof/>
              </w:rPr>
              <w:fldChar w:fldCharType="separate"/>
            </w:r>
            <w:r>
              <w:rPr>
                <w:noProof/>
              </w:rPr>
              <w:t>1</w:t>
            </w:r>
            <w:r>
              <w:rPr>
                <w:noProof/>
              </w:rPr>
              <w:fldChar w:fldCharType="end"/>
            </w:r>
          </w:hyperlink>
        </w:p>
        <w:p w14:paraId="1E7F12DF" w14:textId="77777777" w:rsidR="009F3057" w:rsidRDefault="009F3057" w:rsidP="009F3057">
          <w:pPr>
            <w:pStyle w:val="TOC1"/>
            <w:tabs>
              <w:tab w:val="right" w:leader="dot" w:pos="9830"/>
            </w:tabs>
            <w:rPr>
              <w:noProof/>
            </w:rPr>
          </w:pPr>
          <w:hyperlink w:anchor="_Toc237256193" w:history="1">
            <w:r w:rsidRPr="005834C0">
              <w:rPr>
                <w:rStyle w:val="Hyperlink"/>
                <w:noProof/>
              </w:rPr>
              <w:t>Introduction</w:t>
            </w:r>
            <w:r>
              <w:rPr>
                <w:noProof/>
              </w:rPr>
              <w:tab/>
            </w:r>
            <w:r>
              <w:rPr>
                <w:noProof/>
              </w:rPr>
              <w:fldChar w:fldCharType="begin"/>
            </w:r>
            <w:r>
              <w:rPr>
                <w:noProof/>
              </w:rPr>
              <w:instrText xml:space="preserve"> PAGEREF _Toc237256193 \h </w:instrText>
            </w:r>
            <w:r>
              <w:rPr>
                <w:noProof/>
              </w:rPr>
            </w:r>
            <w:r>
              <w:rPr>
                <w:noProof/>
              </w:rPr>
              <w:fldChar w:fldCharType="separate"/>
            </w:r>
            <w:r>
              <w:rPr>
                <w:noProof/>
              </w:rPr>
              <w:t>1</w:t>
            </w:r>
            <w:r>
              <w:rPr>
                <w:noProof/>
              </w:rPr>
              <w:fldChar w:fldCharType="end"/>
            </w:r>
          </w:hyperlink>
        </w:p>
        <w:p w14:paraId="0C03B621" w14:textId="77777777" w:rsidR="009F3057" w:rsidRDefault="009F3057" w:rsidP="009F3057">
          <w:pPr>
            <w:pStyle w:val="TOC1"/>
            <w:tabs>
              <w:tab w:val="right" w:leader="dot" w:pos="9830"/>
            </w:tabs>
            <w:rPr>
              <w:noProof/>
            </w:rPr>
          </w:pPr>
          <w:hyperlink w:anchor="_Toc237256194" w:history="1">
            <w:r w:rsidRPr="005834C0">
              <w:rPr>
                <w:rStyle w:val="Hyperlink"/>
                <w:noProof/>
              </w:rPr>
              <w:t>Business Plan Development</w:t>
            </w:r>
            <w:r w:rsidRPr="005834C0">
              <w:rPr>
                <w:rStyle w:val="Hyperlink"/>
                <w:i/>
                <w:iCs/>
                <w:noProof/>
                <w:rtl/>
              </w:rPr>
              <w:t xml:space="preserve">   تطوير خطة العمل</w:t>
            </w:r>
            <w:r>
              <w:rPr>
                <w:noProof/>
              </w:rPr>
              <w:tab/>
            </w:r>
            <w:r>
              <w:rPr>
                <w:noProof/>
              </w:rPr>
              <w:fldChar w:fldCharType="begin"/>
            </w:r>
            <w:r>
              <w:rPr>
                <w:noProof/>
              </w:rPr>
              <w:instrText xml:space="preserve"> PAGEREF _Toc237256194 \h </w:instrText>
            </w:r>
            <w:r>
              <w:rPr>
                <w:noProof/>
              </w:rPr>
            </w:r>
            <w:r>
              <w:rPr>
                <w:noProof/>
              </w:rPr>
              <w:fldChar w:fldCharType="separate"/>
            </w:r>
            <w:r>
              <w:rPr>
                <w:noProof/>
              </w:rPr>
              <w:t>1</w:t>
            </w:r>
            <w:r>
              <w:rPr>
                <w:noProof/>
              </w:rPr>
              <w:fldChar w:fldCharType="end"/>
            </w:r>
          </w:hyperlink>
        </w:p>
        <w:p w14:paraId="056EBD8C" w14:textId="77777777" w:rsidR="009F3057" w:rsidRDefault="009F3057" w:rsidP="009F3057">
          <w:pPr>
            <w:pStyle w:val="TOC1"/>
            <w:tabs>
              <w:tab w:val="right" w:leader="dot" w:pos="9830"/>
            </w:tabs>
            <w:rPr>
              <w:noProof/>
            </w:rPr>
          </w:pPr>
          <w:hyperlink w:anchor="_Toc237256195" w:history="1">
            <w:r w:rsidRPr="005834C0">
              <w:rPr>
                <w:rStyle w:val="Hyperlink"/>
                <w:noProof/>
              </w:rPr>
              <w:t>Account Reconciliation</w:t>
            </w:r>
            <w:r w:rsidRPr="005834C0">
              <w:rPr>
                <w:rStyle w:val="Hyperlink"/>
                <w:i/>
                <w:iCs/>
                <w:noProof/>
                <w:rtl/>
              </w:rPr>
              <w:t xml:space="preserve">   مطابقة الحسابات</w:t>
            </w:r>
            <w:r>
              <w:rPr>
                <w:noProof/>
              </w:rPr>
              <w:tab/>
            </w:r>
            <w:r>
              <w:rPr>
                <w:noProof/>
              </w:rPr>
              <w:fldChar w:fldCharType="begin"/>
            </w:r>
            <w:r>
              <w:rPr>
                <w:noProof/>
              </w:rPr>
              <w:instrText xml:space="preserve"> PAGEREF _Toc237256195 \h </w:instrText>
            </w:r>
            <w:r>
              <w:rPr>
                <w:noProof/>
              </w:rPr>
            </w:r>
            <w:r>
              <w:rPr>
                <w:noProof/>
              </w:rPr>
              <w:fldChar w:fldCharType="separate"/>
            </w:r>
            <w:r>
              <w:rPr>
                <w:noProof/>
              </w:rPr>
              <w:t>1</w:t>
            </w:r>
            <w:r>
              <w:rPr>
                <w:noProof/>
              </w:rPr>
              <w:fldChar w:fldCharType="end"/>
            </w:r>
          </w:hyperlink>
        </w:p>
        <w:p w14:paraId="046A681F" w14:textId="77777777" w:rsidR="009F3057" w:rsidRDefault="009F3057" w:rsidP="009F3057">
          <w:pPr>
            <w:pStyle w:val="TOC1"/>
            <w:tabs>
              <w:tab w:val="right" w:leader="dot" w:pos="9830"/>
            </w:tabs>
            <w:rPr>
              <w:noProof/>
            </w:rPr>
          </w:pPr>
          <w:hyperlink w:anchor="_Toc237256196" w:history="1">
            <w:r w:rsidRPr="005834C0">
              <w:rPr>
                <w:rStyle w:val="Hyperlink"/>
                <w:noProof/>
              </w:rPr>
              <w:t>Account Management</w:t>
            </w:r>
            <w:r w:rsidRPr="005834C0">
              <w:rPr>
                <w:rStyle w:val="Hyperlink"/>
                <w:i/>
                <w:iCs/>
                <w:noProof/>
                <w:rtl/>
              </w:rPr>
              <w:t xml:space="preserve">   إدارة الحسابات</w:t>
            </w:r>
            <w:r>
              <w:rPr>
                <w:noProof/>
              </w:rPr>
              <w:tab/>
            </w:r>
            <w:r>
              <w:rPr>
                <w:noProof/>
              </w:rPr>
              <w:fldChar w:fldCharType="begin"/>
            </w:r>
            <w:r>
              <w:rPr>
                <w:noProof/>
              </w:rPr>
              <w:instrText xml:space="preserve"> PAGEREF _Toc237256196 \h </w:instrText>
            </w:r>
            <w:r>
              <w:rPr>
                <w:noProof/>
              </w:rPr>
            </w:r>
            <w:r>
              <w:rPr>
                <w:noProof/>
              </w:rPr>
              <w:fldChar w:fldCharType="separate"/>
            </w:r>
            <w:r>
              <w:rPr>
                <w:noProof/>
              </w:rPr>
              <w:t>1</w:t>
            </w:r>
            <w:r>
              <w:rPr>
                <w:noProof/>
              </w:rPr>
              <w:fldChar w:fldCharType="end"/>
            </w:r>
          </w:hyperlink>
        </w:p>
        <w:p w14:paraId="012932F3" w14:textId="77777777" w:rsidR="009F3057" w:rsidRDefault="009F3057" w:rsidP="009F3057">
          <w:pPr>
            <w:pStyle w:val="TOC1"/>
            <w:tabs>
              <w:tab w:val="right" w:leader="dot" w:pos="9830"/>
            </w:tabs>
            <w:rPr>
              <w:noProof/>
            </w:rPr>
          </w:pPr>
          <w:hyperlink w:anchor="_Toc237256197" w:history="1">
            <w:r w:rsidRPr="005834C0">
              <w:rPr>
                <w:rStyle w:val="Hyperlink"/>
                <w:noProof/>
              </w:rPr>
              <w:t>Internal Controls Implementation</w:t>
            </w:r>
            <w:r w:rsidRPr="005834C0">
              <w:rPr>
                <w:rStyle w:val="Hyperlink"/>
                <w:i/>
                <w:iCs/>
                <w:noProof/>
                <w:rtl/>
              </w:rPr>
              <w:t xml:space="preserve">   تنفيذ الضوابط الداخلية</w:t>
            </w:r>
            <w:r>
              <w:rPr>
                <w:noProof/>
              </w:rPr>
              <w:tab/>
            </w:r>
            <w:r>
              <w:rPr>
                <w:noProof/>
              </w:rPr>
              <w:fldChar w:fldCharType="begin"/>
            </w:r>
            <w:r>
              <w:rPr>
                <w:noProof/>
              </w:rPr>
              <w:instrText xml:space="preserve"> PAGEREF _Toc237256197 \h </w:instrText>
            </w:r>
            <w:r>
              <w:rPr>
                <w:noProof/>
              </w:rPr>
            </w:r>
            <w:r>
              <w:rPr>
                <w:noProof/>
              </w:rPr>
              <w:fldChar w:fldCharType="separate"/>
            </w:r>
            <w:r>
              <w:rPr>
                <w:noProof/>
              </w:rPr>
              <w:t>1</w:t>
            </w:r>
            <w:r>
              <w:rPr>
                <w:noProof/>
              </w:rPr>
              <w:fldChar w:fldCharType="end"/>
            </w:r>
          </w:hyperlink>
        </w:p>
        <w:p w14:paraId="249444E8" w14:textId="77777777" w:rsidR="009F3057" w:rsidRDefault="009F3057" w:rsidP="009F3057">
          <w:pPr>
            <w:pStyle w:val="TOC1"/>
            <w:tabs>
              <w:tab w:val="right" w:leader="dot" w:pos="9830"/>
            </w:tabs>
            <w:rPr>
              <w:noProof/>
            </w:rPr>
          </w:pPr>
          <w:hyperlink w:anchor="_Toc237256198" w:history="1">
            <w:r w:rsidRPr="005834C0">
              <w:rPr>
                <w:rStyle w:val="Hyperlink"/>
                <w:noProof/>
              </w:rPr>
              <w:t>Tender / Bid Auditing</w:t>
            </w:r>
            <w:r w:rsidRPr="005834C0">
              <w:rPr>
                <w:rStyle w:val="Hyperlink"/>
                <w:i/>
                <w:iCs/>
                <w:noProof/>
                <w:rtl/>
              </w:rPr>
              <w:t xml:space="preserve">   تدقيق على العطاءات</w:t>
            </w:r>
            <w:r>
              <w:rPr>
                <w:noProof/>
              </w:rPr>
              <w:tab/>
            </w:r>
            <w:r>
              <w:rPr>
                <w:noProof/>
              </w:rPr>
              <w:fldChar w:fldCharType="begin"/>
            </w:r>
            <w:r>
              <w:rPr>
                <w:noProof/>
              </w:rPr>
              <w:instrText xml:space="preserve"> PAGEREF _Toc237256198 \h </w:instrText>
            </w:r>
            <w:r>
              <w:rPr>
                <w:noProof/>
              </w:rPr>
            </w:r>
            <w:r>
              <w:rPr>
                <w:noProof/>
              </w:rPr>
              <w:fldChar w:fldCharType="separate"/>
            </w:r>
            <w:r>
              <w:rPr>
                <w:noProof/>
              </w:rPr>
              <w:t>1</w:t>
            </w:r>
            <w:r>
              <w:rPr>
                <w:noProof/>
              </w:rPr>
              <w:fldChar w:fldCharType="end"/>
            </w:r>
          </w:hyperlink>
        </w:p>
        <w:p w14:paraId="67244DB3" w14:textId="77777777" w:rsidR="009F3057" w:rsidRDefault="009F3057" w:rsidP="009F3057">
          <w:pPr>
            <w:pStyle w:val="TOC1"/>
            <w:tabs>
              <w:tab w:val="right" w:leader="dot" w:pos="9830"/>
            </w:tabs>
            <w:rPr>
              <w:noProof/>
            </w:rPr>
          </w:pPr>
          <w:hyperlink w:anchor="_Toc237256199" w:history="1">
            <w:r w:rsidRPr="005834C0">
              <w:rPr>
                <w:rStyle w:val="Hyperlink"/>
                <w:noProof/>
              </w:rPr>
              <w:t>Cash Flow Improvement</w:t>
            </w:r>
            <w:r w:rsidRPr="005834C0">
              <w:rPr>
                <w:rStyle w:val="Hyperlink"/>
                <w:i/>
                <w:iCs/>
                <w:noProof/>
                <w:rtl/>
              </w:rPr>
              <w:t xml:space="preserve">   تحسين التدفق النقدي</w:t>
            </w:r>
            <w:r>
              <w:rPr>
                <w:noProof/>
              </w:rPr>
              <w:tab/>
            </w:r>
            <w:r>
              <w:rPr>
                <w:noProof/>
              </w:rPr>
              <w:fldChar w:fldCharType="begin"/>
            </w:r>
            <w:r>
              <w:rPr>
                <w:noProof/>
              </w:rPr>
              <w:instrText xml:space="preserve"> PAGEREF _Toc237256199 \h </w:instrText>
            </w:r>
            <w:r>
              <w:rPr>
                <w:noProof/>
              </w:rPr>
            </w:r>
            <w:r>
              <w:rPr>
                <w:noProof/>
              </w:rPr>
              <w:fldChar w:fldCharType="separate"/>
            </w:r>
            <w:r>
              <w:rPr>
                <w:noProof/>
              </w:rPr>
              <w:t>1</w:t>
            </w:r>
            <w:r>
              <w:rPr>
                <w:noProof/>
              </w:rPr>
              <w:fldChar w:fldCharType="end"/>
            </w:r>
          </w:hyperlink>
        </w:p>
        <w:p w14:paraId="76C5B410" w14:textId="77777777" w:rsidR="009F3057" w:rsidRDefault="009F3057" w:rsidP="009F3057">
          <w:pPr>
            <w:pStyle w:val="TOC1"/>
            <w:tabs>
              <w:tab w:val="right" w:leader="dot" w:pos="9830"/>
            </w:tabs>
            <w:rPr>
              <w:noProof/>
            </w:rPr>
          </w:pPr>
          <w:hyperlink w:anchor="_Toc237256200" w:history="1">
            <w:r w:rsidRPr="005834C0">
              <w:rPr>
                <w:rStyle w:val="Hyperlink"/>
                <w:noProof/>
              </w:rPr>
              <w:t>Social Security</w:t>
            </w:r>
            <w:r w:rsidRPr="005834C0">
              <w:rPr>
                <w:rStyle w:val="Hyperlink"/>
                <w:i/>
                <w:iCs/>
                <w:noProof/>
                <w:rtl/>
              </w:rPr>
              <w:t xml:space="preserve">   الضمان الاجتماعي</w:t>
            </w:r>
            <w:r>
              <w:rPr>
                <w:noProof/>
              </w:rPr>
              <w:tab/>
            </w:r>
            <w:r>
              <w:rPr>
                <w:noProof/>
              </w:rPr>
              <w:fldChar w:fldCharType="begin"/>
            </w:r>
            <w:r>
              <w:rPr>
                <w:noProof/>
              </w:rPr>
              <w:instrText xml:space="preserve"> PAGEREF _Toc237256200 \h </w:instrText>
            </w:r>
            <w:r>
              <w:rPr>
                <w:noProof/>
              </w:rPr>
            </w:r>
            <w:r>
              <w:rPr>
                <w:noProof/>
              </w:rPr>
              <w:fldChar w:fldCharType="separate"/>
            </w:r>
            <w:r>
              <w:rPr>
                <w:noProof/>
              </w:rPr>
              <w:t>1</w:t>
            </w:r>
            <w:r>
              <w:rPr>
                <w:noProof/>
              </w:rPr>
              <w:fldChar w:fldCharType="end"/>
            </w:r>
          </w:hyperlink>
        </w:p>
        <w:p w14:paraId="1999BEDA" w14:textId="77777777" w:rsidR="009F3057" w:rsidRDefault="009F3057" w:rsidP="009F3057">
          <w:pPr>
            <w:pStyle w:val="TOC1"/>
            <w:tabs>
              <w:tab w:val="right" w:leader="dot" w:pos="9830"/>
            </w:tabs>
            <w:rPr>
              <w:noProof/>
            </w:rPr>
          </w:pPr>
          <w:hyperlink w:anchor="_Toc237256201" w:history="1">
            <w:r w:rsidRPr="005834C0">
              <w:rPr>
                <w:rStyle w:val="Hyperlink"/>
                <w:noProof/>
              </w:rPr>
              <w:t>Income Tax Preparation</w:t>
            </w:r>
            <w:r w:rsidRPr="005834C0">
              <w:rPr>
                <w:rStyle w:val="Hyperlink"/>
                <w:i/>
                <w:iCs/>
                <w:noProof/>
                <w:rtl/>
              </w:rPr>
              <w:t xml:space="preserve">   إعداد ضريبة الدخل</w:t>
            </w:r>
            <w:r>
              <w:rPr>
                <w:noProof/>
              </w:rPr>
              <w:tab/>
            </w:r>
            <w:r>
              <w:rPr>
                <w:noProof/>
              </w:rPr>
              <w:fldChar w:fldCharType="begin"/>
            </w:r>
            <w:r>
              <w:rPr>
                <w:noProof/>
              </w:rPr>
              <w:instrText xml:space="preserve"> PAGEREF _Toc237256201 \h </w:instrText>
            </w:r>
            <w:r>
              <w:rPr>
                <w:noProof/>
              </w:rPr>
            </w:r>
            <w:r>
              <w:rPr>
                <w:noProof/>
              </w:rPr>
              <w:fldChar w:fldCharType="separate"/>
            </w:r>
            <w:r>
              <w:rPr>
                <w:noProof/>
              </w:rPr>
              <w:t>1</w:t>
            </w:r>
            <w:r>
              <w:rPr>
                <w:noProof/>
              </w:rPr>
              <w:fldChar w:fldCharType="end"/>
            </w:r>
          </w:hyperlink>
        </w:p>
        <w:p w14:paraId="3A3B808C" w14:textId="77777777" w:rsidR="009F3057" w:rsidRDefault="009F3057" w:rsidP="009F3057">
          <w:pPr>
            <w:pStyle w:val="TOC1"/>
            <w:tabs>
              <w:tab w:val="right" w:leader="dot" w:pos="9830"/>
            </w:tabs>
            <w:rPr>
              <w:noProof/>
            </w:rPr>
          </w:pPr>
          <w:hyperlink w:anchor="_Toc237256202" w:history="1">
            <w:r w:rsidRPr="005834C0">
              <w:rPr>
                <w:rStyle w:val="Hyperlink"/>
                <w:noProof/>
              </w:rPr>
              <w:t>Fixed Assets</w:t>
            </w:r>
            <w:r w:rsidRPr="005834C0">
              <w:rPr>
                <w:rStyle w:val="Hyperlink"/>
                <w:i/>
                <w:iCs/>
                <w:noProof/>
                <w:rtl/>
              </w:rPr>
              <w:t xml:space="preserve">   الأصول الثابتة</w:t>
            </w:r>
            <w:r>
              <w:rPr>
                <w:noProof/>
              </w:rPr>
              <w:tab/>
            </w:r>
            <w:r>
              <w:rPr>
                <w:noProof/>
              </w:rPr>
              <w:fldChar w:fldCharType="begin"/>
            </w:r>
            <w:r>
              <w:rPr>
                <w:noProof/>
              </w:rPr>
              <w:instrText xml:space="preserve"> PAGEREF _Toc237256202 \h </w:instrText>
            </w:r>
            <w:r>
              <w:rPr>
                <w:noProof/>
              </w:rPr>
            </w:r>
            <w:r>
              <w:rPr>
                <w:noProof/>
              </w:rPr>
              <w:fldChar w:fldCharType="separate"/>
            </w:r>
            <w:r>
              <w:rPr>
                <w:noProof/>
              </w:rPr>
              <w:t>1</w:t>
            </w:r>
            <w:r>
              <w:rPr>
                <w:noProof/>
              </w:rPr>
              <w:fldChar w:fldCharType="end"/>
            </w:r>
          </w:hyperlink>
        </w:p>
        <w:p w14:paraId="17BF3C0D" w14:textId="77777777" w:rsidR="009F3057" w:rsidRDefault="009F3057" w:rsidP="009F3057">
          <w:pPr>
            <w:pStyle w:val="TOC1"/>
            <w:tabs>
              <w:tab w:val="right" w:leader="dot" w:pos="9830"/>
            </w:tabs>
            <w:rPr>
              <w:noProof/>
            </w:rPr>
          </w:pPr>
          <w:hyperlink w:anchor="_Toc237256203" w:history="1">
            <w:r w:rsidRPr="005834C0">
              <w:rPr>
                <w:rStyle w:val="Hyperlink"/>
                <w:noProof/>
              </w:rPr>
              <w:t>Expense Classification &amp; Management</w:t>
            </w:r>
            <w:r w:rsidRPr="005834C0">
              <w:rPr>
                <w:rStyle w:val="Hyperlink"/>
                <w:i/>
                <w:iCs/>
                <w:noProof/>
                <w:rtl/>
              </w:rPr>
              <w:t xml:space="preserve">   تصنيف المصروف وإدارتها</w:t>
            </w:r>
            <w:r>
              <w:rPr>
                <w:noProof/>
              </w:rPr>
              <w:tab/>
            </w:r>
            <w:r>
              <w:rPr>
                <w:noProof/>
              </w:rPr>
              <w:fldChar w:fldCharType="begin"/>
            </w:r>
            <w:r>
              <w:rPr>
                <w:noProof/>
              </w:rPr>
              <w:instrText xml:space="preserve"> PAGEREF _Toc237256203 \h </w:instrText>
            </w:r>
            <w:r>
              <w:rPr>
                <w:noProof/>
              </w:rPr>
            </w:r>
            <w:r>
              <w:rPr>
                <w:noProof/>
              </w:rPr>
              <w:fldChar w:fldCharType="separate"/>
            </w:r>
            <w:r>
              <w:rPr>
                <w:noProof/>
              </w:rPr>
              <w:t>1</w:t>
            </w:r>
            <w:r>
              <w:rPr>
                <w:noProof/>
              </w:rPr>
              <w:fldChar w:fldCharType="end"/>
            </w:r>
          </w:hyperlink>
        </w:p>
        <w:p w14:paraId="1E6F7340" w14:textId="77777777" w:rsidR="009F3057" w:rsidRDefault="009F3057" w:rsidP="009F3057">
          <w:pPr>
            <w:pStyle w:val="TOC1"/>
            <w:tabs>
              <w:tab w:val="right" w:leader="dot" w:pos="9830"/>
            </w:tabs>
            <w:rPr>
              <w:noProof/>
            </w:rPr>
          </w:pPr>
          <w:hyperlink w:anchor="_Toc237256204" w:history="1">
            <w:r w:rsidRPr="005834C0">
              <w:rPr>
                <w:rStyle w:val="Hyperlink"/>
                <w:noProof/>
              </w:rPr>
              <w:t>Deduction Calculation</w:t>
            </w:r>
            <w:r w:rsidRPr="005834C0">
              <w:rPr>
                <w:rStyle w:val="Hyperlink"/>
                <w:i/>
                <w:iCs/>
                <w:noProof/>
                <w:rtl/>
              </w:rPr>
              <w:t xml:space="preserve">   حساب الاقتطاعات</w:t>
            </w:r>
            <w:r>
              <w:rPr>
                <w:noProof/>
              </w:rPr>
              <w:tab/>
            </w:r>
            <w:r>
              <w:rPr>
                <w:noProof/>
              </w:rPr>
              <w:fldChar w:fldCharType="begin"/>
            </w:r>
            <w:r>
              <w:rPr>
                <w:noProof/>
              </w:rPr>
              <w:instrText xml:space="preserve"> PAGEREF _Toc237256204 \h </w:instrText>
            </w:r>
            <w:r>
              <w:rPr>
                <w:noProof/>
              </w:rPr>
            </w:r>
            <w:r>
              <w:rPr>
                <w:noProof/>
              </w:rPr>
              <w:fldChar w:fldCharType="separate"/>
            </w:r>
            <w:r>
              <w:rPr>
                <w:noProof/>
              </w:rPr>
              <w:t>1</w:t>
            </w:r>
            <w:r>
              <w:rPr>
                <w:noProof/>
              </w:rPr>
              <w:fldChar w:fldCharType="end"/>
            </w:r>
          </w:hyperlink>
        </w:p>
        <w:p w14:paraId="34A51E64" w14:textId="77777777" w:rsidR="009F3057" w:rsidRDefault="009F3057" w:rsidP="009F3057">
          <w:pPr>
            <w:pStyle w:val="TOC1"/>
            <w:tabs>
              <w:tab w:val="right" w:leader="dot" w:pos="9830"/>
            </w:tabs>
            <w:rPr>
              <w:noProof/>
            </w:rPr>
          </w:pPr>
          <w:hyperlink w:anchor="_Toc237256205" w:history="1">
            <w:r w:rsidRPr="005834C0">
              <w:rPr>
                <w:rStyle w:val="Hyperlink"/>
                <w:noProof/>
              </w:rPr>
              <w:t>Payroll Processing / Salary Issuance</w:t>
            </w:r>
            <w:r w:rsidRPr="005834C0">
              <w:rPr>
                <w:rStyle w:val="Hyperlink"/>
                <w:i/>
                <w:iCs/>
                <w:noProof/>
                <w:rtl/>
              </w:rPr>
              <w:t xml:space="preserve">   إصدار الرواتب</w:t>
            </w:r>
            <w:r>
              <w:rPr>
                <w:noProof/>
              </w:rPr>
              <w:tab/>
            </w:r>
            <w:r>
              <w:rPr>
                <w:noProof/>
              </w:rPr>
              <w:fldChar w:fldCharType="begin"/>
            </w:r>
            <w:r>
              <w:rPr>
                <w:noProof/>
              </w:rPr>
              <w:instrText xml:space="preserve"> PAGEREF _Toc237256205 \h </w:instrText>
            </w:r>
            <w:r>
              <w:rPr>
                <w:noProof/>
              </w:rPr>
            </w:r>
            <w:r>
              <w:rPr>
                <w:noProof/>
              </w:rPr>
              <w:fldChar w:fldCharType="separate"/>
            </w:r>
            <w:r>
              <w:rPr>
                <w:noProof/>
              </w:rPr>
              <w:t>1</w:t>
            </w:r>
            <w:r>
              <w:rPr>
                <w:noProof/>
              </w:rPr>
              <w:fldChar w:fldCharType="end"/>
            </w:r>
          </w:hyperlink>
        </w:p>
        <w:p w14:paraId="3D8BA863" w14:textId="77777777" w:rsidR="009F3057" w:rsidRDefault="009F3057" w:rsidP="009F3057">
          <w:pPr>
            <w:pStyle w:val="TOC1"/>
            <w:tabs>
              <w:tab w:val="right" w:leader="dot" w:pos="9830"/>
            </w:tabs>
            <w:rPr>
              <w:noProof/>
            </w:rPr>
          </w:pPr>
          <w:hyperlink w:anchor="_Toc237256206" w:history="1">
            <w:r w:rsidRPr="005834C0">
              <w:rPr>
                <w:rStyle w:val="Hyperlink"/>
                <w:noProof/>
              </w:rPr>
              <w:t>Monitoring Tax Exemptions &amp; Tax Updates</w:t>
            </w:r>
            <w:r w:rsidRPr="005834C0">
              <w:rPr>
                <w:rStyle w:val="Hyperlink"/>
                <w:i/>
                <w:iCs/>
                <w:noProof/>
                <w:rtl/>
              </w:rPr>
              <w:t xml:space="preserve">   متابعة نزول الإعفاءات والضرائب</w:t>
            </w:r>
            <w:r>
              <w:rPr>
                <w:noProof/>
              </w:rPr>
              <w:tab/>
            </w:r>
            <w:r>
              <w:rPr>
                <w:noProof/>
              </w:rPr>
              <w:fldChar w:fldCharType="begin"/>
            </w:r>
            <w:r>
              <w:rPr>
                <w:noProof/>
              </w:rPr>
              <w:instrText xml:space="preserve"> PAGEREF _Toc237256206 \h </w:instrText>
            </w:r>
            <w:r>
              <w:rPr>
                <w:noProof/>
              </w:rPr>
            </w:r>
            <w:r>
              <w:rPr>
                <w:noProof/>
              </w:rPr>
              <w:fldChar w:fldCharType="separate"/>
            </w:r>
            <w:r>
              <w:rPr>
                <w:noProof/>
              </w:rPr>
              <w:t>1</w:t>
            </w:r>
            <w:r>
              <w:rPr>
                <w:noProof/>
              </w:rPr>
              <w:fldChar w:fldCharType="end"/>
            </w:r>
          </w:hyperlink>
        </w:p>
        <w:p w14:paraId="31C7B170" w14:textId="77777777" w:rsidR="009F3057" w:rsidRDefault="009F3057" w:rsidP="009F3057">
          <w:pPr>
            <w:pStyle w:val="TOC1"/>
            <w:tabs>
              <w:tab w:val="right" w:leader="dot" w:pos="9830"/>
            </w:tabs>
            <w:rPr>
              <w:noProof/>
            </w:rPr>
          </w:pPr>
          <w:hyperlink w:anchor="_Toc237256207" w:history="1">
            <w:r w:rsidRPr="005834C0">
              <w:rPr>
                <w:rStyle w:val="Hyperlink"/>
                <w:noProof/>
              </w:rPr>
              <w:t>Fixed Expenses</w:t>
            </w:r>
            <w:r w:rsidRPr="005834C0">
              <w:rPr>
                <w:rStyle w:val="Hyperlink"/>
                <w:i/>
                <w:iCs/>
                <w:noProof/>
                <w:rtl/>
              </w:rPr>
              <w:t xml:space="preserve">   المصاريف الثابتة</w:t>
            </w:r>
            <w:r>
              <w:rPr>
                <w:noProof/>
              </w:rPr>
              <w:tab/>
            </w:r>
            <w:r>
              <w:rPr>
                <w:noProof/>
              </w:rPr>
              <w:fldChar w:fldCharType="begin"/>
            </w:r>
            <w:r>
              <w:rPr>
                <w:noProof/>
              </w:rPr>
              <w:instrText xml:space="preserve"> PAGEREF _Toc237256207 \h </w:instrText>
            </w:r>
            <w:r>
              <w:rPr>
                <w:noProof/>
              </w:rPr>
            </w:r>
            <w:r>
              <w:rPr>
                <w:noProof/>
              </w:rPr>
              <w:fldChar w:fldCharType="separate"/>
            </w:r>
            <w:r>
              <w:rPr>
                <w:noProof/>
              </w:rPr>
              <w:t>1</w:t>
            </w:r>
            <w:r>
              <w:rPr>
                <w:noProof/>
              </w:rPr>
              <w:fldChar w:fldCharType="end"/>
            </w:r>
          </w:hyperlink>
        </w:p>
        <w:p w14:paraId="54EED680" w14:textId="77777777" w:rsidR="009F3057" w:rsidRDefault="009F3057" w:rsidP="009F3057">
          <w:pPr>
            <w:pStyle w:val="TOC1"/>
            <w:tabs>
              <w:tab w:val="right" w:leader="dot" w:pos="9830"/>
            </w:tabs>
            <w:rPr>
              <w:noProof/>
            </w:rPr>
          </w:pPr>
          <w:hyperlink w:anchor="_Toc237256208" w:history="1">
            <w:r w:rsidRPr="005834C0">
              <w:rPr>
                <w:rStyle w:val="Hyperlink"/>
                <w:noProof/>
              </w:rPr>
              <w:t>Reporting Concepts</w:t>
            </w:r>
            <w:r w:rsidRPr="005834C0">
              <w:rPr>
                <w:rStyle w:val="Hyperlink"/>
                <w:i/>
                <w:iCs/>
                <w:noProof/>
                <w:rtl/>
              </w:rPr>
              <w:t xml:space="preserve">   التقارير</w:t>
            </w:r>
            <w:r>
              <w:rPr>
                <w:noProof/>
              </w:rPr>
              <w:tab/>
            </w:r>
            <w:r>
              <w:rPr>
                <w:noProof/>
              </w:rPr>
              <w:fldChar w:fldCharType="begin"/>
            </w:r>
            <w:r>
              <w:rPr>
                <w:noProof/>
              </w:rPr>
              <w:instrText xml:space="preserve"> PAGEREF _Toc237256208 \h </w:instrText>
            </w:r>
            <w:r>
              <w:rPr>
                <w:noProof/>
              </w:rPr>
            </w:r>
            <w:r>
              <w:rPr>
                <w:noProof/>
              </w:rPr>
              <w:fldChar w:fldCharType="separate"/>
            </w:r>
            <w:r>
              <w:rPr>
                <w:noProof/>
              </w:rPr>
              <w:t>1</w:t>
            </w:r>
            <w:r>
              <w:rPr>
                <w:noProof/>
              </w:rPr>
              <w:fldChar w:fldCharType="end"/>
            </w:r>
          </w:hyperlink>
        </w:p>
        <w:p w14:paraId="69A7CAE8" w14:textId="77777777" w:rsidR="009F3057" w:rsidRDefault="009F3057" w:rsidP="009F3057">
          <w:pPr>
            <w:pStyle w:val="TOC1"/>
            <w:tabs>
              <w:tab w:val="right" w:leader="dot" w:pos="9830"/>
            </w:tabs>
            <w:rPr>
              <w:noProof/>
            </w:rPr>
          </w:pPr>
          <w:hyperlink w:anchor="_Toc237256209" w:history="1">
            <w:r w:rsidRPr="005834C0">
              <w:rPr>
                <w:rStyle w:val="Hyperlink"/>
                <w:noProof/>
              </w:rPr>
              <w:t>Written Financial Policy</w:t>
            </w:r>
            <w:r w:rsidRPr="005834C0">
              <w:rPr>
                <w:rStyle w:val="Hyperlink"/>
                <w:i/>
                <w:iCs/>
                <w:noProof/>
                <w:rtl/>
              </w:rPr>
              <w:t xml:space="preserve">   سياسة مالية مكتوبة</w:t>
            </w:r>
            <w:r>
              <w:rPr>
                <w:noProof/>
              </w:rPr>
              <w:tab/>
            </w:r>
            <w:r>
              <w:rPr>
                <w:noProof/>
              </w:rPr>
              <w:fldChar w:fldCharType="begin"/>
            </w:r>
            <w:r>
              <w:rPr>
                <w:noProof/>
              </w:rPr>
              <w:instrText xml:space="preserve"> PAGEREF _Toc237256209 \h </w:instrText>
            </w:r>
            <w:r>
              <w:rPr>
                <w:noProof/>
              </w:rPr>
            </w:r>
            <w:r>
              <w:rPr>
                <w:noProof/>
              </w:rPr>
              <w:fldChar w:fldCharType="separate"/>
            </w:r>
            <w:r>
              <w:rPr>
                <w:noProof/>
              </w:rPr>
              <w:t>1</w:t>
            </w:r>
            <w:r>
              <w:rPr>
                <w:noProof/>
              </w:rPr>
              <w:fldChar w:fldCharType="end"/>
            </w:r>
          </w:hyperlink>
        </w:p>
        <w:p w14:paraId="65202163" w14:textId="77777777" w:rsidR="009F3057" w:rsidRDefault="009F3057" w:rsidP="009F3057">
          <w:pPr>
            <w:pStyle w:val="TOC1"/>
            <w:tabs>
              <w:tab w:val="right" w:leader="dot" w:pos="9830"/>
            </w:tabs>
            <w:rPr>
              <w:noProof/>
            </w:rPr>
          </w:pPr>
          <w:hyperlink w:anchor="_Toc237256210" w:history="1">
            <w:r w:rsidRPr="005834C0">
              <w:rPr>
                <w:rStyle w:val="Hyperlink"/>
                <w:noProof/>
              </w:rPr>
              <w:t>How the Topics Connect</w:t>
            </w:r>
            <w:r>
              <w:rPr>
                <w:noProof/>
              </w:rPr>
              <w:tab/>
            </w:r>
            <w:r>
              <w:rPr>
                <w:noProof/>
              </w:rPr>
              <w:fldChar w:fldCharType="begin"/>
            </w:r>
            <w:r>
              <w:rPr>
                <w:noProof/>
              </w:rPr>
              <w:instrText xml:space="preserve"> PAGEREF _Toc237256210 \h </w:instrText>
            </w:r>
            <w:r>
              <w:rPr>
                <w:noProof/>
              </w:rPr>
            </w:r>
            <w:r>
              <w:rPr>
                <w:noProof/>
              </w:rPr>
              <w:fldChar w:fldCharType="separate"/>
            </w:r>
            <w:r>
              <w:rPr>
                <w:noProof/>
              </w:rPr>
              <w:t>1</w:t>
            </w:r>
            <w:r>
              <w:rPr>
                <w:noProof/>
              </w:rPr>
              <w:fldChar w:fldCharType="end"/>
            </w:r>
          </w:hyperlink>
        </w:p>
        <w:p w14:paraId="1CADBD84" w14:textId="77777777" w:rsidR="009F3057" w:rsidRDefault="009F3057" w:rsidP="009F3057">
          <w:pPr>
            <w:pStyle w:val="TOC1"/>
            <w:tabs>
              <w:tab w:val="right" w:leader="dot" w:pos="9830"/>
            </w:tabs>
            <w:rPr>
              <w:noProof/>
            </w:rPr>
          </w:pPr>
          <w:hyperlink w:anchor="_Toc237256211" w:history="1">
            <w:r w:rsidRPr="005834C0">
              <w:rPr>
                <w:rStyle w:val="Hyperlink"/>
                <w:noProof/>
              </w:rPr>
              <w:t>Closing Note &amp; Next Step</w:t>
            </w:r>
            <w:r>
              <w:rPr>
                <w:noProof/>
              </w:rPr>
              <w:tab/>
            </w:r>
            <w:r>
              <w:rPr>
                <w:noProof/>
              </w:rPr>
              <w:fldChar w:fldCharType="begin"/>
            </w:r>
            <w:r>
              <w:rPr>
                <w:noProof/>
              </w:rPr>
              <w:instrText xml:space="preserve"> PAGEREF _Toc237256211 \h </w:instrText>
            </w:r>
            <w:r>
              <w:rPr>
                <w:noProof/>
              </w:rPr>
            </w:r>
            <w:r>
              <w:rPr>
                <w:noProof/>
              </w:rPr>
              <w:fldChar w:fldCharType="separate"/>
            </w:r>
            <w:r>
              <w:rPr>
                <w:noProof/>
              </w:rPr>
              <w:t>1</w:t>
            </w:r>
            <w:r>
              <w:rPr>
                <w:noProof/>
              </w:rPr>
              <w:fldChar w:fldCharType="end"/>
            </w:r>
          </w:hyperlink>
        </w:p>
        <w:p w14:paraId="504C2FAB" w14:textId="77777777" w:rsidR="005A29B1" w:rsidRDefault="009F3057" w:rsidP="009F3057">
          <w:pPr>
            <w:sectPr w:rsidR="005A29B1">
              <w:pgSz w:w="12240" w:h="15840"/>
              <w:pgMar w:top="1080" w:right="1200" w:bottom="1080" w:left="1200" w:header="708" w:footer="708" w:gutter="0"/>
              <w:cols w:space="720"/>
              <w:docGrid w:linePitch="360"/>
            </w:sectPr>
          </w:pPr>
          <w:r>
            <w:fldChar w:fldCharType="end"/>
          </w:r>
        </w:p>
      </w:sdtContent>
    </w:sdt>
    <w:p w14:paraId="15CD8E3D" w14:textId="77777777" w:rsidR="009F3057" w:rsidRPr="009F3057" w:rsidRDefault="009F3057" w:rsidP="009F3057">
      <w:pPr>
        <w:rPr>
          <w:rtl/>
        </w:rPr>
      </w:pPr>
    </w:p>
    <w:p w14:paraId="09D668D8" w14:textId="77777777" w:rsidR="009F3057" w:rsidRPr="009F3057" w:rsidRDefault="009F3057" w:rsidP="009F3057">
      <w:pPr>
        <w:rPr>
          <w:rtl/>
        </w:rPr>
      </w:pPr>
    </w:p>
    <w:p w14:paraId="0180E02B" w14:textId="77777777" w:rsidR="005A29B1" w:rsidRDefault="004D44AE" w:rsidP="009F3057">
      <w:bookmarkStart w:id="1" w:name="_Toc237256193"/>
      <w:r>
        <w:rPr>
          <w:b/>
          <w:bCs/>
          <w:sz w:val="30"/>
          <w:szCs w:val="30"/>
        </w:rPr>
        <w:t>Introduction</w:t>
      </w:r>
      <w:bookmarkEnd w:id="1"/>
    </w:p>
    <w:p w14:paraId="48247FDA" w14:textId="77777777" w:rsidR="005A29B1" w:rsidRDefault="004D44AE">
      <w:pPr>
        <w:spacing w:after="180" w:line="288" w:lineRule="auto"/>
        <w:jc w:val="both"/>
      </w:pPr>
      <w:r>
        <w:t xml:space="preserve">This document explains the financial and accounting topics that must be understood before software requirements are written. For each topic, it describes what the process is, why it matters, how it normally works in practice, the main data or documents involved, and a practical example. </w:t>
      </w:r>
    </w:p>
    <w:tbl>
      <w:tblPr>
        <w:tblW w:w="5000" w:type="pct"/>
        <w:tblCellMar>
          <w:left w:w="10" w:type="dxa"/>
          <w:right w:w="10" w:type="dxa"/>
        </w:tblCellMar>
        <w:tblLook w:val="0000" w:firstRow="0" w:lastRow="0" w:firstColumn="0" w:lastColumn="0" w:noHBand="0" w:noVBand="0"/>
      </w:tblPr>
      <w:tblGrid>
        <w:gridCol w:w="9840"/>
      </w:tblGrid>
      <w:tr w:rsidR="005A29B1" w14:paraId="41543B1C" w14:textId="77777777">
        <w:trPr>
          <w:cantSplit/>
        </w:trPr>
        <w:tc>
          <w:tcPr>
            <w:tcW w:w="0" w:type="auto"/>
            <w:shd w:val="clear" w:color="auto" w:fill="E7F0FA"/>
            <w:tcMar>
              <w:top w:w="160" w:type="dxa"/>
              <w:left w:w="220" w:type="dxa"/>
              <w:bottom w:w="160" w:type="dxa"/>
              <w:right w:w="220" w:type="dxa"/>
            </w:tcMar>
          </w:tcPr>
          <w:p w14:paraId="3B49AACF" w14:textId="77777777" w:rsidR="005A29B1" w:rsidRDefault="004D44AE">
            <w:pPr>
              <w:spacing w:after="60"/>
            </w:pPr>
            <w:r>
              <w:rPr>
                <w:b/>
                <w:bCs/>
                <w:caps/>
                <w:color w:val="2E74B5"/>
                <w:spacing w:val="18"/>
                <w:sz w:val="16"/>
                <w:szCs w:val="16"/>
              </w:rPr>
              <w:t>Important</w:t>
            </w:r>
          </w:p>
          <w:p w14:paraId="142A99A0" w14:textId="6B5FB625" w:rsidR="005A29B1" w:rsidRDefault="007A791F" w:rsidP="007A791F">
            <w:pPr>
              <w:spacing w:line="264" w:lineRule="auto"/>
            </w:pPr>
            <w:r w:rsidRPr="007A791F">
              <w:rPr>
                <w:sz w:val="20"/>
                <w:szCs w:val="20"/>
              </w:rPr>
              <w:t>This document includes the current Jordanian tax, social-security, and other statutory rates relevant to the financial processes discussed. These figures are provided as a business reference based on the applicable rules at the time of this research. As rates, exemptions, thresholds, and regulations may change, they should be verified against the latest official Jordanian regulations before being applied. Company-specific approval limits and internal policies should also be confirmed during the Requirements phase.</w:t>
            </w:r>
          </w:p>
        </w:tc>
      </w:tr>
    </w:tbl>
    <w:p w14:paraId="576C6C8C"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56568386" w14:textId="77777777">
        <w:tc>
          <w:tcPr>
            <w:tcW w:w="760" w:type="dxa"/>
            <w:shd w:val="clear" w:color="auto" w:fill="1B4F82"/>
            <w:tcMar>
              <w:top w:w="80" w:type="dxa"/>
              <w:left w:w="0" w:type="dxa"/>
              <w:bottom w:w="80" w:type="dxa"/>
              <w:right w:w="0" w:type="dxa"/>
            </w:tcMar>
            <w:vAlign w:val="center"/>
          </w:tcPr>
          <w:p w14:paraId="758D2CB8" w14:textId="77777777" w:rsidR="005A29B1" w:rsidRDefault="004D44AE">
            <w:pPr>
              <w:jc w:val="center"/>
            </w:pPr>
            <w:r>
              <w:rPr>
                <w:b/>
                <w:bCs/>
                <w:color w:val="FFFFFF"/>
                <w:sz w:val="26"/>
                <w:szCs w:val="26"/>
              </w:rPr>
              <w:t>1</w:t>
            </w:r>
          </w:p>
        </w:tc>
        <w:tc>
          <w:tcPr>
            <w:tcW w:w="8600" w:type="dxa"/>
            <w:tcMar>
              <w:top w:w="40" w:type="dxa"/>
              <w:left w:w="200" w:type="dxa"/>
              <w:bottom w:w="40" w:type="dxa"/>
              <w:right w:w="0" w:type="dxa"/>
            </w:tcMar>
            <w:vAlign w:val="center"/>
          </w:tcPr>
          <w:p w14:paraId="43F98455" w14:textId="77777777" w:rsidR="005A29B1" w:rsidRDefault="004D44AE" w:rsidP="009F3057">
            <w:pPr>
              <w:pStyle w:val="Heading1"/>
              <w:spacing w:before="0" w:after="0"/>
            </w:pPr>
            <w:bookmarkStart w:id="2" w:name="_Toc237256194"/>
            <w:r>
              <w:t>Business Plan Development</w:t>
            </w:r>
            <w:r>
              <w:rPr>
                <w:i/>
                <w:iCs/>
                <w:color w:val="55697E"/>
                <w:sz w:val="20"/>
                <w:szCs w:val="20"/>
                <w:rtl/>
              </w:rPr>
              <w:t xml:space="preserve">  </w:t>
            </w:r>
            <w:r w:rsidRPr="009F3057">
              <w:rPr>
                <w:i/>
                <w:iCs/>
                <w:color w:val="000000" w:themeColor="text1"/>
                <w:sz w:val="26"/>
                <w:szCs w:val="26"/>
                <w:rtl/>
              </w:rPr>
              <w:t xml:space="preserve"> </w:t>
            </w:r>
            <w:bookmarkEnd w:id="2"/>
            <w:r w:rsidR="009F3057" w:rsidRPr="009F3057">
              <w:rPr>
                <w:rFonts w:hint="cs"/>
                <w:i/>
                <w:iCs/>
                <w:color w:val="000000" w:themeColor="text1"/>
                <w:sz w:val="26"/>
                <w:szCs w:val="26"/>
                <w:rtl/>
                <w:lang w:bidi="ar-JO"/>
              </w:rPr>
              <w:t>تطوير خطة العمل</w:t>
            </w:r>
          </w:p>
        </w:tc>
      </w:tr>
    </w:tbl>
    <w:p w14:paraId="500092EE" w14:textId="77777777" w:rsidR="005A29B1" w:rsidRDefault="004D44AE">
      <w:pPr>
        <w:pBdr>
          <w:left w:val="single" w:sz="24" w:space="10" w:color="2E74B5"/>
        </w:pBdr>
        <w:spacing w:before="180" w:after="220" w:line="300" w:lineRule="auto"/>
        <w:ind w:left="200"/>
      </w:pPr>
      <w:r>
        <w:rPr>
          <w:i/>
          <w:iCs/>
          <w:color w:val="0B2F52"/>
          <w:sz w:val="24"/>
          <w:szCs w:val="24"/>
        </w:rPr>
        <w:t>A financial business plan translates management goals into expected revenue, costs, cash needs, budgets and forecasts. It creates a baseline that management can compare with actual performance and helps identify funding needs before problems occur.</w:t>
      </w:r>
    </w:p>
    <w:p w14:paraId="411199D7"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51F77DE2"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B479DBA" w14:textId="77777777" w:rsidR="005A29B1" w:rsidRDefault="004D44AE">
            <w:pPr>
              <w:spacing w:after="30"/>
            </w:pPr>
            <w:r>
              <w:rPr>
                <w:b/>
                <w:bCs/>
                <w:color w:val="1B4F82"/>
                <w:spacing w:val="14"/>
                <w:sz w:val="14"/>
                <w:szCs w:val="14"/>
              </w:rPr>
              <w:t>STEP 1</w:t>
            </w:r>
          </w:p>
          <w:p w14:paraId="657AD37E" w14:textId="77777777" w:rsidR="005A29B1" w:rsidRDefault="004D44AE">
            <w:pPr>
              <w:spacing w:line="264" w:lineRule="auto"/>
            </w:pPr>
            <w:r>
              <w:rPr>
                <w:sz w:val="20"/>
                <w:szCs w:val="20"/>
              </w:rPr>
              <w:t>Management defines goals and the planning period.</w:t>
            </w:r>
          </w:p>
        </w:tc>
        <w:tc>
          <w:tcPr>
            <w:tcW w:w="4700" w:type="dxa"/>
            <w:tcBorders>
              <w:left w:val="single" w:sz="16" w:space="0" w:color="1B4F82"/>
            </w:tcBorders>
            <w:shd w:val="clear" w:color="auto" w:fill="F2F5F9"/>
            <w:tcMar>
              <w:top w:w="120" w:type="dxa"/>
              <w:left w:w="160" w:type="dxa"/>
              <w:bottom w:w="120" w:type="dxa"/>
              <w:right w:w="160" w:type="dxa"/>
            </w:tcMar>
          </w:tcPr>
          <w:p w14:paraId="34106A55" w14:textId="77777777" w:rsidR="005A29B1" w:rsidRDefault="004D44AE">
            <w:pPr>
              <w:spacing w:after="30"/>
            </w:pPr>
            <w:r>
              <w:rPr>
                <w:b/>
                <w:bCs/>
                <w:color w:val="1B4F82"/>
                <w:spacing w:val="14"/>
                <w:sz w:val="14"/>
                <w:szCs w:val="14"/>
              </w:rPr>
              <w:t>STEP 2</w:t>
            </w:r>
          </w:p>
          <w:p w14:paraId="74CC0562" w14:textId="77777777" w:rsidR="005A29B1" w:rsidRDefault="004D44AE">
            <w:pPr>
              <w:spacing w:line="264" w:lineRule="auto"/>
            </w:pPr>
            <w:r>
              <w:rPr>
                <w:sz w:val="20"/>
                <w:szCs w:val="20"/>
              </w:rPr>
              <w:t>Finance reviews historical results and gathers assumptions for sales, pricing, staffing, rent, operating costs and planned investments.</w:t>
            </w:r>
          </w:p>
        </w:tc>
      </w:tr>
      <w:tr w:rsidR="005A29B1" w14:paraId="1DCD77B8" w14:textId="77777777">
        <w:trPr>
          <w:cantSplit/>
        </w:trPr>
        <w:tc>
          <w:tcPr>
            <w:tcW w:w="4700" w:type="dxa"/>
          </w:tcPr>
          <w:p w14:paraId="1EA5158E" w14:textId="77777777" w:rsidR="005A29B1" w:rsidRDefault="005A29B1"/>
        </w:tc>
        <w:tc>
          <w:tcPr>
            <w:tcW w:w="4700" w:type="dxa"/>
          </w:tcPr>
          <w:p w14:paraId="3E38A2E1" w14:textId="77777777" w:rsidR="005A29B1" w:rsidRDefault="005A29B1"/>
        </w:tc>
      </w:tr>
      <w:tr w:rsidR="005A29B1" w14:paraId="411DFDC1"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E76897C" w14:textId="77777777" w:rsidR="005A29B1" w:rsidRDefault="004D44AE">
            <w:pPr>
              <w:spacing w:after="30"/>
            </w:pPr>
            <w:r>
              <w:rPr>
                <w:b/>
                <w:bCs/>
                <w:color w:val="1B4F82"/>
                <w:spacing w:val="14"/>
                <w:sz w:val="14"/>
                <w:szCs w:val="14"/>
              </w:rPr>
              <w:t>STEP 3</w:t>
            </w:r>
          </w:p>
          <w:p w14:paraId="54854A5D" w14:textId="77777777" w:rsidR="005A29B1" w:rsidRDefault="004D44AE">
            <w:pPr>
              <w:spacing w:line="264" w:lineRule="auto"/>
            </w:pPr>
            <w:r>
              <w:rPr>
                <w:sz w:val="20"/>
                <w:szCs w:val="20"/>
              </w:rPr>
              <w:t>Revenue, expense and monthly cash-flow estimates are prepared and reviewed.</w:t>
            </w:r>
          </w:p>
        </w:tc>
        <w:tc>
          <w:tcPr>
            <w:tcW w:w="4700" w:type="dxa"/>
            <w:tcBorders>
              <w:left w:val="single" w:sz="16" w:space="0" w:color="1B4F82"/>
            </w:tcBorders>
            <w:shd w:val="clear" w:color="auto" w:fill="F2F5F9"/>
            <w:tcMar>
              <w:top w:w="120" w:type="dxa"/>
              <w:left w:w="160" w:type="dxa"/>
              <w:bottom w:w="120" w:type="dxa"/>
              <w:right w:w="160" w:type="dxa"/>
            </w:tcMar>
          </w:tcPr>
          <w:p w14:paraId="1882B66B" w14:textId="77777777" w:rsidR="005A29B1" w:rsidRDefault="004D44AE">
            <w:pPr>
              <w:spacing w:after="30"/>
            </w:pPr>
            <w:r>
              <w:rPr>
                <w:b/>
                <w:bCs/>
                <w:color w:val="1B4F82"/>
                <w:spacing w:val="14"/>
                <w:sz w:val="14"/>
                <w:szCs w:val="14"/>
              </w:rPr>
              <w:t>STEP 4</w:t>
            </w:r>
          </w:p>
          <w:p w14:paraId="699CD82C" w14:textId="77777777" w:rsidR="005A29B1" w:rsidRDefault="004D44AE">
            <w:pPr>
              <w:spacing w:line="264" w:lineRule="auto"/>
            </w:pPr>
            <w:r>
              <w:rPr>
                <w:sz w:val="20"/>
                <w:szCs w:val="20"/>
              </w:rPr>
              <w:t>The approved budget becomes the baseline; actual results are compared with it and significant variances are investigated.</w:t>
            </w:r>
          </w:p>
        </w:tc>
      </w:tr>
      <w:tr w:rsidR="005A29B1" w14:paraId="04A3FAA9" w14:textId="77777777">
        <w:trPr>
          <w:cantSplit/>
        </w:trPr>
        <w:tc>
          <w:tcPr>
            <w:tcW w:w="4700" w:type="dxa"/>
          </w:tcPr>
          <w:p w14:paraId="369CB2ED" w14:textId="77777777" w:rsidR="005A29B1" w:rsidRDefault="005A29B1"/>
        </w:tc>
        <w:tc>
          <w:tcPr>
            <w:tcW w:w="4700" w:type="dxa"/>
          </w:tcPr>
          <w:p w14:paraId="3488F176" w14:textId="77777777" w:rsidR="005A29B1" w:rsidRDefault="005A29B1"/>
        </w:tc>
      </w:tr>
      <w:tr w:rsidR="005A29B1" w14:paraId="1F562643"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1D3E11D" w14:textId="77777777" w:rsidR="005A29B1" w:rsidRDefault="004D44AE">
            <w:pPr>
              <w:spacing w:after="30"/>
            </w:pPr>
            <w:r>
              <w:rPr>
                <w:b/>
                <w:bCs/>
                <w:color w:val="1B4F82"/>
                <w:spacing w:val="14"/>
                <w:sz w:val="14"/>
                <w:szCs w:val="14"/>
              </w:rPr>
              <w:t>STEP 5</w:t>
            </w:r>
          </w:p>
          <w:p w14:paraId="586FE675" w14:textId="77777777" w:rsidR="005A29B1" w:rsidRDefault="004D44AE">
            <w:pPr>
              <w:spacing w:line="264" w:lineRule="auto"/>
            </w:pPr>
            <w:r>
              <w:rPr>
                <w:sz w:val="20"/>
                <w:szCs w:val="20"/>
              </w:rPr>
              <w:t>Forecasts may be updated as conditions change, while the original approved budget remains available for comparison.</w:t>
            </w:r>
          </w:p>
        </w:tc>
        <w:tc>
          <w:tcPr>
            <w:tcW w:w="4700" w:type="dxa"/>
          </w:tcPr>
          <w:p w14:paraId="57E8F6EF" w14:textId="77777777" w:rsidR="005A29B1" w:rsidRDefault="005A29B1"/>
        </w:tc>
      </w:tr>
    </w:tbl>
    <w:p w14:paraId="4706A059"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039A7DDD" w14:textId="77777777">
        <w:trPr>
          <w:cantSplit/>
        </w:trPr>
        <w:tc>
          <w:tcPr>
            <w:tcW w:w="4700" w:type="dxa"/>
            <w:shd w:val="clear" w:color="auto" w:fill="EDF2F8"/>
            <w:tcMar>
              <w:top w:w="140" w:type="dxa"/>
              <w:left w:w="180" w:type="dxa"/>
              <w:bottom w:w="140" w:type="dxa"/>
              <w:right w:w="180" w:type="dxa"/>
            </w:tcMar>
          </w:tcPr>
          <w:p w14:paraId="64423F29" w14:textId="77777777" w:rsidR="005A29B1" w:rsidRDefault="004D44AE">
            <w:pPr>
              <w:spacing w:after="60"/>
            </w:pPr>
            <w:r>
              <w:rPr>
                <w:b/>
                <w:bCs/>
                <w:caps/>
                <w:color w:val="0B2F52"/>
                <w:spacing w:val="18"/>
                <w:sz w:val="16"/>
                <w:szCs w:val="16"/>
              </w:rPr>
              <w:lastRenderedPageBreak/>
              <w:t>Key Data &amp; Documents</w:t>
            </w:r>
          </w:p>
          <w:p w14:paraId="5C7DF703" w14:textId="77777777" w:rsidR="005A29B1" w:rsidRDefault="004D44AE">
            <w:pPr>
              <w:spacing w:line="258" w:lineRule="auto"/>
            </w:pPr>
            <w:r>
              <w:rPr>
                <w:sz w:val="19"/>
                <w:szCs w:val="19"/>
              </w:rPr>
              <w:t>Prior-year results, sales assumptions, cost estimates, staffing plans, capital spending and financing assumptions.</w:t>
            </w:r>
          </w:p>
        </w:tc>
        <w:tc>
          <w:tcPr>
            <w:tcW w:w="4700" w:type="dxa"/>
            <w:shd w:val="clear" w:color="auto" w:fill="E7F0FA"/>
            <w:tcMar>
              <w:top w:w="140" w:type="dxa"/>
              <w:left w:w="180" w:type="dxa"/>
              <w:bottom w:w="140" w:type="dxa"/>
              <w:right w:w="180" w:type="dxa"/>
            </w:tcMar>
          </w:tcPr>
          <w:p w14:paraId="677A163D" w14:textId="77777777" w:rsidR="005A29B1" w:rsidRDefault="004D44AE">
            <w:pPr>
              <w:spacing w:after="60"/>
            </w:pPr>
            <w:r>
              <w:rPr>
                <w:b/>
                <w:bCs/>
                <w:caps/>
                <w:color w:val="2E74B5"/>
                <w:spacing w:val="18"/>
                <w:sz w:val="16"/>
                <w:szCs w:val="16"/>
              </w:rPr>
              <w:t>Practical Example</w:t>
            </w:r>
          </w:p>
          <w:p w14:paraId="51B40E6E" w14:textId="77777777" w:rsidR="005A29B1" w:rsidRDefault="004D44AE">
            <w:pPr>
              <w:spacing w:line="258" w:lineRule="auto"/>
            </w:pPr>
            <w:r>
              <w:rPr>
                <w:sz w:val="19"/>
                <w:szCs w:val="19"/>
              </w:rPr>
              <w:t>A company plans a new branch. Finance estimates setup cost, monthly rent, salaries, utilities and expected sales. The cash forecast shows that the branch will require head-office funding during its first months, allowing management to plan the cash requirement in advance.</w:t>
            </w:r>
          </w:p>
        </w:tc>
      </w:tr>
    </w:tbl>
    <w:p w14:paraId="58DB29FA"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08508C11" w14:textId="77777777">
        <w:tc>
          <w:tcPr>
            <w:tcW w:w="760" w:type="dxa"/>
            <w:shd w:val="clear" w:color="auto" w:fill="1B4F82"/>
            <w:tcMar>
              <w:top w:w="80" w:type="dxa"/>
              <w:left w:w="0" w:type="dxa"/>
              <w:bottom w:w="80" w:type="dxa"/>
              <w:right w:w="0" w:type="dxa"/>
            </w:tcMar>
            <w:vAlign w:val="center"/>
          </w:tcPr>
          <w:p w14:paraId="6AE6397A" w14:textId="77777777" w:rsidR="005A29B1" w:rsidRDefault="004D44AE">
            <w:pPr>
              <w:jc w:val="center"/>
            </w:pPr>
            <w:r>
              <w:rPr>
                <w:b/>
                <w:bCs/>
                <w:color w:val="FFFFFF"/>
                <w:sz w:val="26"/>
                <w:szCs w:val="26"/>
              </w:rPr>
              <w:t>2</w:t>
            </w:r>
          </w:p>
        </w:tc>
        <w:tc>
          <w:tcPr>
            <w:tcW w:w="8600" w:type="dxa"/>
            <w:tcMar>
              <w:top w:w="40" w:type="dxa"/>
              <w:left w:w="200" w:type="dxa"/>
              <w:bottom w:w="40" w:type="dxa"/>
              <w:right w:w="0" w:type="dxa"/>
            </w:tcMar>
            <w:vAlign w:val="center"/>
          </w:tcPr>
          <w:p w14:paraId="1D37FF79" w14:textId="77777777" w:rsidR="005A29B1" w:rsidRDefault="004D44AE">
            <w:pPr>
              <w:pStyle w:val="Heading1"/>
              <w:spacing w:before="0" w:after="0"/>
            </w:pPr>
            <w:bookmarkStart w:id="3" w:name="_Toc237256195"/>
            <w:r>
              <w:t>Account Reconciliation</w:t>
            </w:r>
            <w:r>
              <w:rPr>
                <w:i/>
                <w:iCs/>
                <w:color w:val="55697E"/>
                <w:sz w:val="20"/>
                <w:szCs w:val="20"/>
                <w:rtl/>
              </w:rPr>
              <w:t xml:space="preserve"> </w:t>
            </w:r>
            <w:r w:rsidRPr="009F3057">
              <w:rPr>
                <w:i/>
                <w:iCs/>
                <w:color w:val="000000" w:themeColor="text1"/>
                <w:sz w:val="26"/>
                <w:szCs w:val="26"/>
                <w:rtl/>
              </w:rPr>
              <w:t xml:space="preserve">  مطابقة الحسابات</w:t>
            </w:r>
            <w:bookmarkEnd w:id="3"/>
          </w:p>
        </w:tc>
      </w:tr>
    </w:tbl>
    <w:p w14:paraId="151A2A1E" w14:textId="77777777" w:rsidR="005A29B1" w:rsidRDefault="004D44AE">
      <w:pPr>
        <w:pBdr>
          <w:left w:val="single" w:sz="24" w:space="10" w:color="2E74B5"/>
        </w:pBdr>
        <w:spacing w:before="180" w:after="220" w:line="300" w:lineRule="auto"/>
        <w:ind w:left="200"/>
      </w:pPr>
      <w:r>
        <w:rPr>
          <w:i/>
          <w:iCs/>
          <w:color w:val="0B2F52"/>
          <w:sz w:val="24"/>
          <w:szCs w:val="24"/>
        </w:rPr>
        <w:t>Reconciliation compares the company's accounting record with an independent source, such as a bank, supplier or customer statement. The purpose is to confirm that balances agree or explain every difference.</w:t>
      </w:r>
    </w:p>
    <w:p w14:paraId="27CE6E62"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2E3F495E"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356D62E5" w14:textId="77777777" w:rsidR="005A29B1" w:rsidRDefault="004D44AE">
            <w:pPr>
              <w:spacing w:after="30"/>
            </w:pPr>
            <w:r>
              <w:rPr>
                <w:b/>
                <w:bCs/>
                <w:color w:val="1B4F82"/>
                <w:spacing w:val="14"/>
                <w:sz w:val="14"/>
                <w:szCs w:val="14"/>
              </w:rPr>
              <w:t>STEP 1</w:t>
            </w:r>
          </w:p>
          <w:p w14:paraId="4077B4FF" w14:textId="77777777" w:rsidR="005A29B1" w:rsidRDefault="004D44AE">
            <w:pPr>
              <w:spacing w:line="264" w:lineRule="auto"/>
            </w:pPr>
            <w:r>
              <w:rPr>
                <w:sz w:val="20"/>
                <w:szCs w:val="20"/>
              </w:rPr>
              <w:t>Select the account and period.</w:t>
            </w:r>
          </w:p>
        </w:tc>
        <w:tc>
          <w:tcPr>
            <w:tcW w:w="4700" w:type="dxa"/>
            <w:tcBorders>
              <w:left w:val="single" w:sz="16" w:space="0" w:color="1B4F82"/>
            </w:tcBorders>
            <w:shd w:val="clear" w:color="auto" w:fill="F2F5F9"/>
            <w:tcMar>
              <w:top w:w="120" w:type="dxa"/>
              <w:left w:w="160" w:type="dxa"/>
              <w:bottom w:w="120" w:type="dxa"/>
              <w:right w:w="160" w:type="dxa"/>
            </w:tcMar>
          </w:tcPr>
          <w:p w14:paraId="4B677141" w14:textId="77777777" w:rsidR="005A29B1" w:rsidRDefault="004D44AE">
            <w:pPr>
              <w:spacing w:after="30"/>
            </w:pPr>
            <w:r>
              <w:rPr>
                <w:b/>
                <w:bCs/>
                <w:color w:val="1B4F82"/>
                <w:spacing w:val="14"/>
                <w:sz w:val="14"/>
                <w:szCs w:val="14"/>
              </w:rPr>
              <w:t>STEP 2</w:t>
            </w:r>
          </w:p>
          <w:p w14:paraId="5A70A38D" w14:textId="77777777" w:rsidR="005A29B1" w:rsidRDefault="004D44AE">
            <w:pPr>
              <w:spacing w:line="264" w:lineRule="auto"/>
            </w:pPr>
            <w:r>
              <w:rPr>
                <w:sz w:val="20"/>
                <w:szCs w:val="20"/>
              </w:rPr>
              <w:t>Obtain the independent statement for the same period.</w:t>
            </w:r>
          </w:p>
        </w:tc>
      </w:tr>
      <w:tr w:rsidR="005A29B1" w14:paraId="216B24FA" w14:textId="77777777">
        <w:trPr>
          <w:cantSplit/>
        </w:trPr>
        <w:tc>
          <w:tcPr>
            <w:tcW w:w="4700" w:type="dxa"/>
          </w:tcPr>
          <w:p w14:paraId="4CEE5943" w14:textId="77777777" w:rsidR="005A29B1" w:rsidRDefault="005A29B1"/>
        </w:tc>
        <w:tc>
          <w:tcPr>
            <w:tcW w:w="4700" w:type="dxa"/>
          </w:tcPr>
          <w:p w14:paraId="6EE34F6E" w14:textId="77777777" w:rsidR="005A29B1" w:rsidRDefault="005A29B1"/>
        </w:tc>
      </w:tr>
      <w:tr w:rsidR="005A29B1" w14:paraId="4D12C2FB"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6764198" w14:textId="77777777" w:rsidR="005A29B1" w:rsidRDefault="004D44AE">
            <w:pPr>
              <w:spacing w:after="30"/>
            </w:pPr>
            <w:r>
              <w:rPr>
                <w:b/>
                <w:bCs/>
                <w:color w:val="1B4F82"/>
                <w:spacing w:val="14"/>
                <w:sz w:val="14"/>
                <w:szCs w:val="14"/>
              </w:rPr>
              <w:t>STEP 3</w:t>
            </w:r>
          </w:p>
          <w:p w14:paraId="21BF3598" w14:textId="77777777" w:rsidR="005A29B1" w:rsidRDefault="004D44AE">
            <w:pPr>
              <w:spacing w:line="264" w:lineRule="auto"/>
            </w:pPr>
            <w:r>
              <w:rPr>
                <w:sz w:val="20"/>
                <w:szCs w:val="20"/>
              </w:rPr>
              <w:t>Match transactions by date, amount and reference.</w:t>
            </w:r>
          </w:p>
        </w:tc>
        <w:tc>
          <w:tcPr>
            <w:tcW w:w="4700" w:type="dxa"/>
            <w:tcBorders>
              <w:left w:val="single" w:sz="16" w:space="0" w:color="1B4F82"/>
            </w:tcBorders>
            <w:shd w:val="clear" w:color="auto" w:fill="F2F5F9"/>
            <w:tcMar>
              <w:top w:w="120" w:type="dxa"/>
              <w:left w:w="160" w:type="dxa"/>
              <w:bottom w:w="120" w:type="dxa"/>
              <w:right w:w="160" w:type="dxa"/>
            </w:tcMar>
          </w:tcPr>
          <w:p w14:paraId="3F77C5BC" w14:textId="77777777" w:rsidR="005A29B1" w:rsidRDefault="004D44AE">
            <w:pPr>
              <w:spacing w:after="30"/>
            </w:pPr>
            <w:r>
              <w:rPr>
                <w:b/>
                <w:bCs/>
                <w:color w:val="1B4F82"/>
                <w:spacing w:val="14"/>
                <w:sz w:val="14"/>
                <w:szCs w:val="14"/>
              </w:rPr>
              <w:t>STEP 4</w:t>
            </w:r>
          </w:p>
          <w:p w14:paraId="70E99C01" w14:textId="77777777" w:rsidR="005A29B1" w:rsidRDefault="004D44AE">
            <w:pPr>
              <w:spacing w:line="264" w:lineRule="auto"/>
            </w:pPr>
            <w:r>
              <w:rPr>
                <w:sz w:val="20"/>
                <w:szCs w:val="20"/>
              </w:rPr>
              <w:t>Investigate unmatched items such as timing differences, bank charges, duplicate entries or posting errors.</w:t>
            </w:r>
          </w:p>
        </w:tc>
      </w:tr>
      <w:tr w:rsidR="005A29B1" w14:paraId="25D4E026" w14:textId="77777777">
        <w:trPr>
          <w:cantSplit/>
        </w:trPr>
        <w:tc>
          <w:tcPr>
            <w:tcW w:w="4700" w:type="dxa"/>
          </w:tcPr>
          <w:p w14:paraId="63CEF152" w14:textId="77777777" w:rsidR="005A29B1" w:rsidRDefault="005A29B1"/>
        </w:tc>
        <w:tc>
          <w:tcPr>
            <w:tcW w:w="4700" w:type="dxa"/>
          </w:tcPr>
          <w:p w14:paraId="150CC456" w14:textId="77777777" w:rsidR="005A29B1" w:rsidRDefault="005A29B1"/>
        </w:tc>
      </w:tr>
      <w:tr w:rsidR="005A29B1" w14:paraId="79CFEA7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72A7E187" w14:textId="77777777" w:rsidR="005A29B1" w:rsidRDefault="004D44AE">
            <w:pPr>
              <w:spacing w:after="30"/>
            </w:pPr>
            <w:r>
              <w:rPr>
                <w:b/>
                <w:bCs/>
                <w:color w:val="1B4F82"/>
                <w:spacing w:val="14"/>
                <w:sz w:val="14"/>
                <w:szCs w:val="14"/>
              </w:rPr>
              <w:t>STEP 5</w:t>
            </w:r>
          </w:p>
          <w:p w14:paraId="2D83DC13" w14:textId="77777777" w:rsidR="005A29B1" w:rsidRDefault="004D44AE">
            <w:pPr>
              <w:spacing w:line="264" w:lineRule="auto"/>
            </w:pPr>
            <w:r>
              <w:rPr>
                <w:sz w:val="20"/>
                <w:szCs w:val="20"/>
              </w:rPr>
              <w:t>Post justified adjustments to the books, then recalculate the balances.</w:t>
            </w:r>
          </w:p>
        </w:tc>
        <w:tc>
          <w:tcPr>
            <w:tcW w:w="4700" w:type="dxa"/>
            <w:tcBorders>
              <w:left w:val="single" w:sz="16" w:space="0" w:color="1B4F82"/>
            </w:tcBorders>
            <w:shd w:val="clear" w:color="auto" w:fill="F2F5F9"/>
            <w:tcMar>
              <w:top w:w="120" w:type="dxa"/>
              <w:left w:w="160" w:type="dxa"/>
              <w:bottom w:w="120" w:type="dxa"/>
              <w:right w:w="160" w:type="dxa"/>
            </w:tcMar>
          </w:tcPr>
          <w:p w14:paraId="369E8B43" w14:textId="77777777" w:rsidR="005A29B1" w:rsidRDefault="004D44AE">
            <w:pPr>
              <w:spacing w:after="30"/>
            </w:pPr>
            <w:r>
              <w:rPr>
                <w:b/>
                <w:bCs/>
                <w:color w:val="1B4F82"/>
                <w:spacing w:val="14"/>
                <w:sz w:val="14"/>
                <w:szCs w:val="14"/>
              </w:rPr>
              <w:t>STEP 6</w:t>
            </w:r>
          </w:p>
          <w:p w14:paraId="7B515251" w14:textId="77777777" w:rsidR="005A29B1" w:rsidRDefault="004D44AE">
            <w:pPr>
              <w:spacing w:line="264" w:lineRule="auto"/>
            </w:pPr>
            <w:r>
              <w:rPr>
                <w:sz w:val="20"/>
                <w:szCs w:val="20"/>
              </w:rPr>
              <w:t>A reviewer approves the completed reconciliation before the period is considered closed.</w:t>
            </w:r>
          </w:p>
        </w:tc>
      </w:tr>
    </w:tbl>
    <w:p w14:paraId="386350AB"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607B80A0" w14:textId="77777777">
        <w:trPr>
          <w:cantSplit/>
        </w:trPr>
        <w:tc>
          <w:tcPr>
            <w:tcW w:w="4700" w:type="dxa"/>
            <w:shd w:val="clear" w:color="auto" w:fill="EDF2F8"/>
            <w:tcMar>
              <w:top w:w="140" w:type="dxa"/>
              <w:left w:w="180" w:type="dxa"/>
              <w:bottom w:w="140" w:type="dxa"/>
              <w:right w:w="180" w:type="dxa"/>
            </w:tcMar>
          </w:tcPr>
          <w:p w14:paraId="551A7DD2" w14:textId="77777777" w:rsidR="005A29B1" w:rsidRDefault="004D44AE">
            <w:pPr>
              <w:spacing w:after="60"/>
            </w:pPr>
            <w:r>
              <w:rPr>
                <w:b/>
                <w:bCs/>
                <w:caps/>
                <w:color w:val="0B2F52"/>
                <w:spacing w:val="18"/>
                <w:sz w:val="16"/>
                <w:szCs w:val="16"/>
              </w:rPr>
              <w:t>Key Data &amp; Documents</w:t>
            </w:r>
          </w:p>
          <w:p w14:paraId="7459C8FD" w14:textId="77777777" w:rsidR="005A29B1" w:rsidRDefault="004D44AE">
            <w:pPr>
              <w:spacing w:line="258" w:lineRule="auto"/>
            </w:pPr>
            <w:r>
              <w:rPr>
                <w:sz w:val="19"/>
                <w:szCs w:val="19"/>
              </w:rPr>
              <w:t>General-ledger detail, external statements, receipts, deposit slips, bank notices and supporting documents for unmatched items.</w:t>
            </w:r>
          </w:p>
        </w:tc>
        <w:tc>
          <w:tcPr>
            <w:tcW w:w="4700" w:type="dxa"/>
            <w:shd w:val="clear" w:color="auto" w:fill="E7F0FA"/>
            <w:tcMar>
              <w:top w:w="140" w:type="dxa"/>
              <w:left w:w="180" w:type="dxa"/>
              <w:bottom w:w="140" w:type="dxa"/>
              <w:right w:w="180" w:type="dxa"/>
            </w:tcMar>
          </w:tcPr>
          <w:p w14:paraId="33807ABC" w14:textId="77777777" w:rsidR="005A29B1" w:rsidRDefault="004D44AE">
            <w:pPr>
              <w:spacing w:after="60"/>
            </w:pPr>
            <w:r>
              <w:rPr>
                <w:b/>
                <w:bCs/>
                <w:caps/>
                <w:color w:val="2E74B5"/>
                <w:spacing w:val="18"/>
                <w:sz w:val="16"/>
                <w:szCs w:val="16"/>
              </w:rPr>
              <w:t>Practical Example</w:t>
            </w:r>
          </w:p>
          <w:p w14:paraId="62F15CA1" w14:textId="77777777" w:rsidR="005A29B1" w:rsidRDefault="004D44AE">
            <w:pPr>
              <w:spacing w:line="258" w:lineRule="auto"/>
            </w:pPr>
            <w:r>
              <w:rPr>
                <w:sz w:val="19"/>
                <w:szCs w:val="19"/>
              </w:rPr>
              <w:t>The cash ledger shows JOD 10,000 and the bank statement JOD 9,800. The accountant identifies a JOD 200 bank fee missing from the books, records it, and the adjusted book balance becomes JOD 9,800.</w:t>
            </w:r>
          </w:p>
        </w:tc>
      </w:tr>
    </w:tbl>
    <w:p w14:paraId="7D0268CA"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7645EFCA" w14:textId="77777777">
        <w:tc>
          <w:tcPr>
            <w:tcW w:w="760" w:type="dxa"/>
            <w:shd w:val="clear" w:color="auto" w:fill="1B4F82"/>
            <w:tcMar>
              <w:top w:w="80" w:type="dxa"/>
              <w:left w:w="0" w:type="dxa"/>
              <w:bottom w:w="80" w:type="dxa"/>
              <w:right w:w="0" w:type="dxa"/>
            </w:tcMar>
            <w:vAlign w:val="center"/>
          </w:tcPr>
          <w:p w14:paraId="607B1873" w14:textId="77777777" w:rsidR="005A29B1" w:rsidRDefault="004D44AE">
            <w:pPr>
              <w:jc w:val="center"/>
            </w:pPr>
            <w:r>
              <w:rPr>
                <w:b/>
                <w:bCs/>
                <w:color w:val="FFFFFF"/>
                <w:sz w:val="26"/>
                <w:szCs w:val="26"/>
              </w:rPr>
              <w:t>3</w:t>
            </w:r>
          </w:p>
        </w:tc>
        <w:tc>
          <w:tcPr>
            <w:tcW w:w="8600" w:type="dxa"/>
            <w:tcMar>
              <w:top w:w="40" w:type="dxa"/>
              <w:left w:w="200" w:type="dxa"/>
              <w:bottom w:w="40" w:type="dxa"/>
              <w:right w:w="0" w:type="dxa"/>
            </w:tcMar>
            <w:vAlign w:val="center"/>
          </w:tcPr>
          <w:p w14:paraId="6D65D269" w14:textId="77777777" w:rsidR="005A29B1" w:rsidRDefault="004D44AE">
            <w:pPr>
              <w:pStyle w:val="Heading1"/>
              <w:spacing w:before="0" w:after="0"/>
            </w:pPr>
            <w:bookmarkStart w:id="4" w:name="_Toc237256196"/>
            <w:r>
              <w:t>Account Management</w:t>
            </w:r>
            <w:r>
              <w:rPr>
                <w:i/>
                <w:iCs/>
                <w:color w:val="55697E"/>
                <w:sz w:val="20"/>
                <w:szCs w:val="20"/>
                <w:rtl/>
              </w:rPr>
              <w:t xml:space="preserve">  </w:t>
            </w:r>
            <w:r w:rsidRPr="009F3057">
              <w:rPr>
                <w:i/>
                <w:iCs/>
                <w:color w:val="000000" w:themeColor="text1"/>
                <w:sz w:val="26"/>
                <w:szCs w:val="26"/>
                <w:rtl/>
              </w:rPr>
              <w:t xml:space="preserve"> إدارة الحسابات</w:t>
            </w:r>
            <w:bookmarkEnd w:id="4"/>
          </w:p>
        </w:tc>
      </w:tr>
    </w:tbl>
    <w:p w14:paraId="740D1D14" w14:textId="77777777" w:rsidR="005A29B1" w:rsidRDefault="004D44AE">
      <w:pPr>
        <w:pBdr>
          <w:left w:val="single" w:sz="24" w:space="10" w:color="2E74B5"/>
        </w:pBdr>
        <w:spacing w:before="180" w:after="220" w:line="300" w:lineRule="auto"/>
        <w:ind w:left="200"/>
      </w:pPr>
      <w:r>
        <w:rPr>
          <w:i/>
          <w:iCs/>
          <w:color w:val="0B2F52"/>
          <w:sz w:val="24"/>
          <w:szCs w:val="24"/>
        </w:rPr>
        <w:t>Account management maintains the Chart of Accounts (CoA) and ensures transactions are recorded in the correct asset, liability, equity, revenue or expense accounts. A consistent CoA is essential because reporting, reconciliation, budgeting and tax work all depend on correct classification.</w:t>
      </w:r>
    </w:p>
    <w:p w14:paraId="36217C7B" w14:textId="77777777" w:rsidR="005A29B1" w:rsidRDefault="004D44AE">
      <w:pPr>
        <w:spacing w:before="160" w:after="100"/>
      </w:pPr>
      <w:r>
        <w:rPr>
          <w:b/>
          <w:bCs/>
          <w:caps/>
          <w:color w:val="55697E"/>
          <w:spacing w:val="18"/>
          <w:sz w:val="16"/>
          <w:szCs w:val="16"/>
        </w:rPr>
        <w:lastRenderedPageBreak/>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1AE67270"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3DB14A08" w14:textId="77777777" w:rsidR="005A29B1" w:rsidRDefault="004D44AE">
            <w:pPr>
              <w:spacing w:after="30"/>
            </w:pPr>
            <w:r>
              <w:rPr>
                <w:b/>
                <w:bCs/>
                <w:color w:val="1B4F82"/>
                <w:spacing w:val="14"/>
                <w:sz w:val="14"/>
                <w:szCs w:val="14"/>
              </w:rPr>
              <w:t>STEP 1</w:t>
            </w:r>
          </w:p>
          <w:p w14:paraId="5571FC75" w14:textId="77777777" w:rsidR="005A29B1" w:rsidRDefault="004D44AE">
            <w:pPr>
              <w:spacing w:line="264" w:lineRule="auto"/>
            </w:pPr>
            <w:r>
              <w:rPr>
                <w:sz w:val="20"/>
                <w:szCs w:val="20"/>
              </w:rPr>
              <w:t>Maintain account codes, names, types and hierarchy.</w:t>
            </w:r>
          </w:p>
        </w:tc>
        <w:tc>
          <w:tcPr>
            <w:tcW w:w="4700" w:type="dxa"/>
            <w:tcBorders>
              <w:left w:val="single" w:sz="16" w:space="0" w:color="1B4F82"/>
            </w:tcBorders>
            <w:shd w:val="clear" w:color="auto" w:fill="F2F5F9"/>
            <w:tcMar>
              <w:top w:w="120" w:type="dxa"/>
              <w:left w:w="160" w:type="dxa"/>
              <w:bottom w:w="120" w:type="dxa"/>
              <w:right w:w="160" w:type="dxa"/>
            </w:tcMar>
          </w:tcPr>
          <w:p w14:paraId="10EEEF65" w14:textId="77777777" w:rsidR="005A29B1" w:rsidRDefault="004D44AE">
            <w:pPr>
              <w:spacing w:after="30"/>
            </w:pPr>
            <w:r>
              <w:rPr>
                <w:b/>
                <w:bCs/>
                <w:color w:val="1B4F82"/>
                <w:spacing w:val="14"/>
                <w:sz w:val="14"/>
                <w:szCs w:val="14"/>
              </w:rPr>
              <w:t>STEP 2</w:t>
            </w:r>
          </w:p>
          <w:p w14:paraId="3962B5D5" w14:textId="77777777" w:rsidR="005A29B1" w:rsidRDefault="004D44AE">
            <w:pPr>
              <w:spacing w:line="264" w:lineRule="auto"/>
            </w:pPr>
            <w:r>
              <w:rPr>
                <w:sz w:val="20"/>
                <w:szCs w:val="20"/>
              </w:rPr>
              <w:t>Create new accounts through a controlled process rather than ad hoc during data entry.</w:t>
            </w:r>
          </w:p>
        </w:tc>
      </w:tr>
      <w:tr w:rsidR="005A29B1" w14:paraId="4EFEE52A" w14:textId="77777777">
        <w:trPr>
          <w:cantSplit/>
        </w:trPr>
        <w:tc>
          <w:tcPr>
            <w:tcW w:w="4700" w:type="dxa"/>
          </w:tcPr>
          <w:p w14:paraId="15C10629" w14:textId="77777777" w:rsidR="005A29B1" w:rsidRDefault="005A29B1"/>
        </w:tc>
        <w:tc>
          <w:tcPr>
            <w:tcW w:w="4700" w:type="dxa"/>
          </w:tcPr>
          <w:p w14:paraId="291613B6" w14:textId="77777777" w:rsidR="005A29B1" w:rsidRDefault="005A29B1"/>
        </w:tc>
      </w:tr>
      <w:tr w:rsidR="005A29B1" w14:paraId="2BEF7305"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3AA5101" w14:textId="77777777" w:rsidR="005A29B1" w:rsidRDefault="004D44AE">
            <w:pPr>
              <w:spacing w:after="30"/>
            </w:pPr>
            <w:r>
              <w:rPr>
                <w:b/>
                <w:bCs/>
                <w:color w:val="1B4F82"/>
                <w:spacing w:val="14"/>
                <w:sz w:val="14"/>
                <w:szCs w:val="14"/>
              </w:rPr>
              <w:t>STEP 3</w:t>
            </w:r>
          </w:p>
          <w:p w14:paraId="57F2578C" w14:textId="77777777" w:rsidR="005A29B1" w:rsidRDefault="004D44AE">
            <w:pPr>
              <w:spacing w:line="264" w:lineRule="auto"/>
            </w:pPr>
            <w:r>
              <w:rPr>
                <w:sz w:val="20"/>
                <w:szCs w:val="20"/>
              </w:rPr>
              <w:t>Post transactions to the correct accounts and review account activity regularly.</w:t>
            </w:r>
          </w:p>
        </w:tc>
        <w:tc>
          <w:tcPr>
            <w:tcW w:w="4700" w:type="dxa"/>
            <w:tcBorders>
              <w:left w:val="single" w:sz="16" w:space="0" w:color="1B4F82"/>
            </w:tcBorders>
            <w:shd w:val="clear" w:color="auto" w:fill="F2F5F9"/>
            <w:tcMar>
              <w:top w:w="120" w:type="dxa"/>
              <w:left w:w="160" w:type="dxa"/>
              <w:bottom w:w="120" w:type="dxa"/>
              <w:right w:w="160" w:type="dxa"/>
            </w:tcMar>
          </w:tcPr>
          <w:p w14:paraId="07157AF1" w14:textId="77777777" w:rsidR="005A29B1" w:rsidRDefault="004D44AE">
            <w:pPr>
              <w:spacing w:after="30"/>
            </w:pPr>
            <w:r>
              <w:rPr>
                <w:b/>
                <w:bCs/>
                <w:color w:val="1B4F82"/>
                <w:spacing w:val="14"/>
                <w:sz w:val="14"/>
                <w:szCs w:val="14"/>
              </w:rPr>
              <w:t>STEP 4</w:t>
            </w:r>
          </w:p>
          <w:p w14:paraId="5E1A244C" w14:textId="77777777" w:rsidR="005A29B1" w:rsidRDefault="004D44AE">
            <w:pPr>
              <w:spacing w:line="264" w:lineRule="auto"/>
            </w:pPr>
            <w:r>
              <w:rPr>
                <w:sz w:val="20"/>
                <w:szCs w:val="20"/>
              </w:rPr>
              <w:t>Investigate unusual balances or amounts left in suspense/clearing accounts.</w:t>
            </w:r>
          </w:p>
        </w:tc>
      </w:tr>
      <w:tr w:rsidR="005A29B1" w14:paraId="74D105AF" w14:textId="77777777">
        <w:trPr>
          <w:cantSplit/>
        </w:trPr>
        <w:tc>
          <w:tcPr>
            <w:tcW w:w="4700" w:type="dxa"/>
          </w:tcPr>
          <w:p w14:paraId="1C1C4084" w14:textId="77777777" w:rsidR="005A29B1" w:rsidRDefault="005A29B1"/>
        </w:tc>
        <w:tc>
          <w:tcPr>
            <w:tcW w:w="4700" w:type="dxa"/>
          </w:tcPr>
          <w:p w14:paraId="02E3B630" w14:textId="77777777" w:rsidR="005A29B1" w:rsidRDefault="005A29B1"/>
        </w:tc>
      </w:tr>
      <w:tr w:rsidR="005A29B1" w14:paraId="0D13F2D4"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11D3F7E6" w14:textId="77777777" w:rsidR="005A29B1" w:rsidRDefault="004D44AE">
            <w:pPr>
              <w:spacing w:after="30"/>
            </w:pPr>
            <w:r>
              <w:rPr>
                <w:b/>
                <w:bCs/>
                <w:color w:val="1B4F82"/>
                <w:spacing w:val="14"/>
                <w:sz w:val="14"/>
                <w:szCs w:val="14"/>
              </w:rPr>
              <w:t>STEP 5</w:t>
            </w:r>
          </w:p>
          <w:p w14:paraId="0BD9FD90" w14:textId="77777777" w:rsidR="005A29B1" w:rsidRDefault="004D44AE">
            <w:pPr>
              <w:spacing w:line="264" w:lineRule="auto"/>
            </w:pPr>
            <w:r>
              <w:rPr>
                <w:sz w:val="20"/>
                <w:szCs w:val="20"/>
              </w:rPr>
              <w:t>Deactivate unused accounts instead of deleting them so historical transactions remain traceable.</w:t>
            </w:r>
          </w:p>
        </w:tc>
        <w:tc>
          <w:tcPr>
            <w:tcW w:w="4700" w:type="dxa"/>
          </w:tcPr>
          <w:p w14:paraId="44E129F8" w14:textId="77777777" w:rsidR="005A29B1" w:rsidRDefault="005A29B1"/>
        </w:tc>
      </w:tr>
    </w:tbl>
    <w:p w14:paraId="5157596D"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0EE50BFA" w14:textId="77777777">
        <w:trPr>
          <w:cantSplit/>
        </w:trPr>
        <w:tc>
          <w:tcPr>
            <w:tcW w:w="4700" w:type="dxa"/>
            <w:shd w:val="clear" w:color="auto" w:fill="EDF2F8"/>
            <w:tcMar>
              <w:top w:w="140" w:type="dxa"/>
              <w:left w:w="180" w:type="dxa"/>
              <w:bottom w:w="140" w:type="dxa"/>
              <w:right w:w="180" w:type="dxa"/>
            </w:tcMar>
          </w:tcPr>
          <w:p w14:paraId="1F0E7D19" w14:textId="77777777" w:rsidR="005A29B1" w:rsidRDefault="004D44AE">
            <w:pPr>
              <w:spacing w:after="60"/>
            </w:pPr>
            <w:r>
              <w:rPr>
                <w:b/>
                <w:bCs/>
                <w:caps/>
                <w:color w:val="0B2F52"/>
                <w:spacing w:val="18"/>
                <w:sz w:val="16"/>
                <w:szCs w:val="16"/>
              </w:rPr>
              <w:t>Key Data &amp; Documents</w:t>
            </w:r>
          </w:p>
          <w:p w14:paraId="09E1DB09" w14:textId="77777777" w:rsidR="005A29B1" w:rsidRDefault="004D44AE">
            <w:pPr>
              <w:spacing w:line="258" w:lineRule="auto"/>
            </w:pPr>
            <w:r>
              <w:rPr>
                <w:sz w:val="19"/>
                <w:szCs w:val="19"/>
              </w:rPr>
              <w:t>Chart of Accounts, journal entries, transaction history, invoices, receipts and account status information.</w:t>
            </w:r>
          </w:p>
        </w:tc>
        <w:tc>
          <w:tcPr>
            <w:tcW w:w="4700" w:type="dxa"/>
            <w:shd w:val="clear" w:color="auto" w:fill="E7F0FA"/>
            <w:tcMar>
              <w:top w:w="140" w:type="dxa"/>
              <w:left w:w="180" w:type="dxa"/>
              <w:bottom w:w="140" w:type="dxa"/>
              <w:right w:w="180" w:type="dxa"/>
            </w:tcMar>
          </w:tcPr>
          <w:p w14:paraId="389CAF87" w14:textId="77777777" w:rsidR="005A29B1" w:rsidRDefault="004D44AE">
            <w:pPr>
              <w:spacing w:after="60"/>
            </w:pPr>
            <w:r>
              <w:rPr>
                <w:b/>
                <w:bCs/>
                <w:caps/>
                <w:color w:val="2E74B5"/>
                <w:spacing w:val="18"/>
                <w:sz w:val="16"/>
                <w:szCs w:val="16"/>
              </w:rPr>
              <w:t>Practical Example</w:t>
            </w:r>
          </w:p>
          <w:p w14:paraId="6E069DEA" w14:textId="77777777" w:rsidR="005A29B1" w:rsidRDefault="004D44AE">
            <w:pPr>
              <w:spacing w:line="258" w:lineRule="auto"/>
            </w:pPr>
            <w:r>
              <w:rPr>
                <w:sz w:val="19"/>
                <w:szCs w:val="19"/>
              </w:rPr>
              <w:t>A JOD 2,000 office-rent payment is posted as Debit Rent Expense / Credit Bank. The same posting then flows correctly into expense, cash and management reports.</w:t>
            </w:r>
          </w:p>
        </w:tc>
      </w:tr>
    </w:tbl>
    <w:p w14:paraId="040933F1"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0096E6F5" w14:textId="77777777">
        <w:tc>
          <w:tcPr>
            <w:tcW w:w="760" w:type="dxa"/>
            <w:shd w:val="clear" w:color="auto" w:fill="1B4F82"/>
            <w:tcMar>
              <w:top w:w="80" w:type="dxa"/>
              <w:left w:w="0" w:type="dxa"/>
              <w:bottom w:w="80" w:type="dxa"/>
              <w:right w:w="0" w:type="dxa"/>
            </w:tcMar>
            <w:vAlign w:val="center"/>
          </w:tcPr>
          <w:p w14:paraId="701A47EA" w14:textId="77777777" w:rsidR="005A29B1" w:rsidRDefault="004D44AE">
            <w:pPr>
              <w:jc w:val="center"/>
            </w:pPr>
            <w:r>
              <w:rPr>
                <w:b/>
                <w:bCs/>
                <w:color w:val="FFFFFF"/>
                <w:sz w:val="26"/>
                <w:szCs w:val="26"/>
              </w:rPr>
              <w:t>4</w:t>
            </w:r>
          </w:p>
        </w:tc>
        <w:tc>
          <w:tcPr>
            <w:tcW w:w="8600" w:type="dxa"/>
            <w:tcMar>
              <w:top w:w="40" w:type="dxa"/>
              <w:left w:w="200" w:type="dxa"/>
              <w:bottom w:w="40" w:type="dxa"/>
              <w:right w:w="0" w:type="dxa"/>
            </w:tcMar>
            <w:vAlign w:val="center"/>
          </w:tcPr>
          <w:p w14:paraId="3B45D205" w14:textId="77777777" w:rsidR="005A29B1" w:rsidRDefault="004D44AE">
            <w:pPr>
              <w:pStyle w:val="Heading1"/>
              <w:spacing w:before="0" w:after="0"/>
            </w:pPr>
            <w:bookmarkStart w:id="5" w:name="_Toc237256197"/>
            <w:r>
              <w:t>Internal Controls Implementation</w:t>
            </w:r>
            <w:r>
              <w:rPr>
                <w:i/>
                <w:iCs/>
                <w:color w:val="55697E"/>
                <w:sz w:val="20"/>
                <w:szCs w:val="20"/>
                <w:rtl/>
              </w:rPr>
              <w:t xml:space="preserve">   </w:t>
            </w:r>
            <w:r w:rsidRPr="009F3057">
              <w:rPr>
                <w:i/>
                <w:iCs/>
                <w:color w:val="000000" w:themeColor="text1"/>
                <w:sz w:val="26"/>
                <w:szCs w:val="26"/>
                <w:rtl/>
              </w:rPr>
              <w:t>تنفيذ الضوابط الداخلية</w:t>
            </w:r>
            <w:bookmarkEnd w:id="5"/>
          </w:p>
        </w:tc>
      </w:tr>
    </w:tbl>
    <w:p w14:paraId="3826F003" w14:textId="77777777" w:rsidR="005A29B1" w:rsidRDefault="004D44AE">
      <w:pPr>
        <w:pBdr>
          <w:left w:val="single" w:sz="24" w:space="10" w:color="2E74B5"/>
        </w:pBdr>
        <w:spacing w:before="180" w:after="220" w:line="300" w:lineRule="auto"/>
        <w:ind w:left="200"/>
      </w:pPr>
      <w:r>
        <w:rPr>
          <w:i/>
          <w:iCs/>
          <w:color w:val="0B2F52"/>
          <w:sz w:val="24"/>
          <w:szCs w:val="24"/>
        </w:rPr>
        <w:t>Internal controls are rules that make financial activity authorized, accurate and traceable. They reduce the risk of error or fraud through approvals, segregation of duties, access restrictions, reconciliations and audit trails.</w:t>
      </w:r>
    </w:p>
    <w:p w14:paraId="48D286F8"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0F670235"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4F90C244" w14:textId="77777777" w:rsidR="005A29B1" w:rsidRDefault="004D44AE">
            <w:pPr>
              <w:spacing w:after="30"/>
            </w:pPr>
            <w:r>
              <w:rPr>
                <w:b/>
                <w:bCs/>
                <w:color w:val="1B4F82"/>
                <w:spacing w:val="14"/>
                <w:sz w:val="14"/>
                <w:szCs w:val="14"/>
              </w:rPr>
              <w:t>STEP 1</w:t>
            </w:r>
          </w:p>
          <w:p w14:paraId="7F79934D" w14:textId="77777777" w:rsidR="005A29B1" w:rsidRDefault="004D44AE">
            <w:pPr>
              <w:spacing w:line="264" w:lineRule="auto"/>
            </w:pPr>
            <w:r>
              <w:rPr>
                <w:sz w:val="20"/>
                <w:szCs w:val="20"/>
              </w:rPr>
              <w:t>Identify sensitive activities such as large payments, payroll changes, vendor changes and unusual journal entries.</w:t>
            </w:r>
          </w:p>
        </w:tc>
        <w:tc>
          <w:tcPr>
            <w:tcW w:w="4700" w:type="dxa"/>
            <w:tcBorders>
              <w:left w:val="single" w:sz="16" w:space="0" w:color="1B4F82"/>
            </w:tcBorders>
            <w:shd w:val="clear" w:color="auto" w:fill="F2F5F9"/>
            <w:tcMar>
              <w:top w:w="120" w:type="dxa"/>
              <w:left w:w="160" w:type="dxa"/>
              <w:bottom w:w="120" w:type="dxa"/>
              <w:right w:w="160" w:type="dxa"/>
            </w:tcMar>
          </w:tcPr>
          <w:p w14:paraId="7614E0B0" w14:textId="77777777" w:rsidR="005A29B1" w:rsidRDefault="004D44AE">
            <w:pPr>
              <w:spacing w:after="30"/>
            </w:pPr>
            <w:r>
              <w:rPr>
                <w:b/>
                <w:bCs/>
                <w:color w:val="1B4F82"/>
                <w:spacing w:val="14"/>
                <w:sz w:val="14"/>
                <w:szCs w:val="14"/>
              </w:rPr>
              <w:t>STEP 2</w:t>
            </w:r>
          </w:p>
          <w:p w14:paraId="19FCB98C" w14:textId="77777777" w:rsidR="005A29B1" w:rsidRDefault="004D44AE">
            <w:pPr>
              <w:spacing w:line="264" w:lineRule="auto"/>
            </w:pPr>
            <w:r>
              <w:rPr>
                <w:sz w:val="20"/>
                <w:szCs w:val="20"/>
              </w:rPr>
              <w:t>Assign roles so incompatible duties are separated; the person creating a sensitive transaction should not normally approve it.</w:t>
            </w:r>
          </w:p>
        </w:tc>
      </w:tr>
      <w:tr w:rsidR="005A29B1" w14:paraId="3B7DEFE5" w14:textId="77777777">
        <w:trPr>
          <w:cantSplit/>
        </w:trPr>
        <w:tc>
          <w:tcPr>
            <w:tcW w:w="4700" w:type="dxa"/>
          </w:tcPr>
          <w:p w14:paraId="7DCC76A1" w14:textId="77777777" w:rsidR="005A29B1" w:rsidRDefault="005A29B1"/>
        </w:tc>
        <w:tc>
          <w:tcPr>
            <w:tcW w:w="4700" w:type="dxa"/>
          </w:tcPr>
          <w:p w14:paraId="27EFF45A" w14:textId="77777777" w:rsidR="005A29B1" w:rsidRDefault="005A29B1"/>
        </w:tc>
      </w:tr>
      <w:tr w:rsidR="005A29B1" w14:paraId="5E6424DD"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968FDCE" w14:textId="77777777" w:rsidR="005A29B1" w:rsidRDefault="004D44AE">
            <w:pPr>
              <w:spacing w:after="30"/>
            </w:pPr>
            <w:r>
              <w:rPr>
                <w:b/>
                <w:bCs/>
                <w:color w:val="1B4F82"/>
                <w:spacing w:val="14"/>
                <w:sz w:val="14"/>
                <w:szCs w:val="14"/>
              </w:rPr>
              <w:t>STEP 3</w:t>
            </w:r>
          </w:p>
          <w:p w14:paraId="7BDDAAF6" w14:textId="77777777" w:rsidR="005A29B1" w:rsidRDefault="004D44AE">
            <w:pPr>
              <w:spacing w:line="264" w:lineRule="auto"/>
            </w:pPr>
            <w:r>
              <w:rPr>
                <w:sz w:val="20"/>
                <w:szCs w:val="20"/>
              </w:rPr>
              <w:t>Apply approval thresholds and route transactions to the required authority.</w:t>
            </w:r>
          </w:p>
        </w:tc>
        <w:tc>
          <w:tcPr>
            <w:tcW w:w="4700" w:type="dxa"/>
            <w:tcBorders>
              <w:left w:val="single" w:sz="16" w:space="0" w:color="1B4F82"/>
            </w:tcBorders>
            <w:shd w:val="clear" w:color="auto" w:fill="F2F5F9"/>
            <w:tcMar>
              <w:top w:w="120" w:type="dxa"/>
              <w:left w:w="160" w:type="dxa"/>
              <w:bottom w:w="120" w:type="dxa"/>
              <w:right w:w="160" w:type="dxa"/>
            </w:tcMar>
          </w:tcPr>
          <w:p w14:paraId="01F4AB7D" w14:textId="77777777" w:rsidR="005A29B1" w:rsidRDefault="004D44AE">
            <w:pPr>
              <w:spacing w:after="30"/>
            </w:pPr>
            <w:r>
              <w:rPr>
                <w:b/>
                <w:bCs/>
                <w:color w:val="1B4F82"/>
                <w:spacing w:val="14"/>
                <w:sz w:val="14"/>
                <w:szCs w:val="14"/>
              </w:rPr>
              <w:t>STEP 4</w:t>
            </w:r>
          </w:p>
          <w:p w14:paraId="2263814D" w14:textId="77777777" w:rsidR="005A29B1" w:rsidRDefault="004D44AE">
            <w:pPr>
              <w:spacing w:line="264" w:lineRule="auto"/>
            </w:pPr>
            <w:r>
              <w:rPr>
                <w:sz w:val="20"/>
                <w:szCs w:val="20"/>
              </w:rPr>
              <w:t>Record who created, edited, approved, rejected or cancelled each controlled transaction.</w:t>
            </w:r>
          </w:p>
        </w:tc>
      </w:tr>
      <w:tr w:rsidR="005A29B1" w14:paraId="1C752078" w14:textId="77777777">
        <w:trPr>
          <w:cantSplit/>
        </w:trPr>
        <w:tc>
          <w:tcPr>
            <w:tcW w:w="4700" w:type="dxa"/>
          </w:tcPr>
          <w:p w14:paraId="42E7247A" w14:textId="77777777" w:rsidR="005A29B1" w:rsidRDefault="005A29B1"/>
        </w:tc>
        <w:tc>
          <w:tcPr>
            <w:tcW w:w="4700" w:type="dxa"/>
          </w:tcPr>
          <w:p w14:paraId="386F2F44" w14:textId="77777777" w:rsidR="005A29B1" w:rsidRDefault="005A29B1"/>
        </w:tc>
      </w:tr>
      <w:tr w:rsidR="005A29B1" w14:paraId="7C352991"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46B4A20" w14:textId="77777777" w:rsidR="005A29B1" w:rsidRDefault="004D44AE">
            <w:pPr>
              <w:spacing w:after="30"/>
            </w:pPr>
            <w:r>
              <w:rPr>
                <w:b/>
                <w:bCs/>
                <w:color w:val="1B4F82"/>
                <w:spacing w:val="14"/>
                <w:sz w:val="14"/>
                <w:szCs w:val="14"/>
              </w:rPr>
              <w:t>STEP 5</w:t>
            </w:r>
          </w:p>
          <w:p w14:paraId="33077FBF" w14:textId="77777777" w:rsidR="005A29B1" w:rsidRDefault="004D44AE">
            <w:pPr>
              <w:spacing w:line="264" w:lineRule="auto"/>
            </w:pPr>
            <w:r>
              <w:rPr>
                <w:sz w:val="20"/>
                <w:szCs w:val="20"/>
              </w:rPr>
              <w:t>Lock closed periods and handle later corrections through controlled adjustments.</w:t>
            </w:r>
          </w:p>
        </w:tc>
        <w:tc>
          <w:tcPr>
            <w:tcW w:w="4700" w:type="dxa"/>
          </w:tcPr>
          <w:p w14:paraId="41BC9F39" w14:textId="77777777" w:rsidR="005A29B1" w:rsidRDefault="005A29B1"/>
        </w:tc>
      </w:tr>
    </w:tbl>
    <w:p w14:paraId="1E88940B"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1AB2C076" w14:textId="77777777">
        <w:trPr>
          <w:cantSplit/>
        </w:trPr>
        <w:tc>
          <w:tcPr>
            <w:tcW w:w="4700" w:type="dxa"/>
            <w:shd w:val="clear" w:color="auto" w:fill="EDF2F8"/>
            <w:tcMar>
              <w:top w:w="140" w:type="dxa"/>
              <w:left w:w="180" w:type="dxa"/>
              <w:bottom w:w="140" w:type="dxa"/>
              <w:right w:w="180" w:type="dxa"/>
            </w:tcMar>
          </w:tcPr>
          <w:p w14:paraId="78A420EA" w14:textId="77777777" w:rsidR="005A29B1" w:rsidRDefault="004D44AE">
            <w:pPr>
              <w:spacing w:after="60"/>
            </w:pPr>
            <w:r>
              <w:rPr>
                <w:b/>
                <w:bCs/>
                <w:caps/>
                <w:color w:val="0B2F52"/>
                <w:spacing w:val="18"/>
                <w:sz w:val="16"/>
                <w:szCs w:val="16"/>
              </w:rPr>
              <w:lastRenderedPageBreak/>
              <w:t>Key Data &amp; Documents</w:t>
            </w:r>
          </w:p>
          <w:p w14:paraId="4B8FB6AE" w14:textId="77777777" w:rsidR="005A29B1" w:rsidRDefault="004D44AE">
            <w:pPr>
              <w:spacing w:line="258" w:lineRule="auto"/>
            </w:pPr>
            <w:r>
              <w:rPr>
                <w:sz w:val="19"/>
                <w:szCs w:val="19"/>
              </w:rPr>
              <w:t>User roles, approval matrix, monetary thresholds, audit logs, transaction status and supporting evidence.</w:t>
            </w:r>
          </w:p>
        </w:tc>
        <w:tc>
          <w:tcPr>
            <w:tcW w:w="4700" w:type="dxa"/>
            <w:shd w:val="clear" w:color="auto" w:fill="E7F0FA"/>
            <w:tcMar>
              <w:top w:w="140" w:type="dxa"/>
              <w:left w:w="180" w:type="dxa"/>
              <w:bottom w:w="140" w:type="dxa"/>
              <w:right w:w="180" w:type="dxa"/>
            </w:tcMar>
          </w:tcPr>
          <w:p w14:paraId="63600CD9" w14:textId="77777777" w:rsidR="005A29B1" w:rsidRDefault="004D44AE">
            <w:pPr>
              <w:spacing w:after="60"/>
            </w:pPr>
            <w:r>
              <w:rPr>
                <w:b/>
                <w:bCs/>
                <w:caps/>
                <w:color w:val="2E74B5"/>
                <w:spacing w:val="18"/>
                <w:sz w:val="16"/>
                <w:szCs w:val="16"/>
              </w:rPr>
              <w:t>Practical Example</w:t>
            </w:r>
          </w:p>
          <w:p w14:paraId="76D9C04A" w14:textId="77777777" w:rsidR="005A29B1" w:rsidRDefault="004D44AE">
            <w:pPr>
              <w:spacing w:line="258" w:lineRule="auto"/>
            </w:pPr>
            <w:r>
              <w:rPr>
                <w:sz w:val="19"/>
                <w:szCs w:val="19"/>
              </w:rPr>
              <w:t>An accountant enters a JOD 10,000 supplier payment. Because it exceeds the approval threshold, it remains pending until the Finance Manager reviews and approves it.</w:t>
            </w:r>
          </w:p>
        </w:tc>
      </w:tr>
    </w:tbl>
    <w:p w14:paraId="6D166BAF" w14:textId="77777777" w:rsidR="009F3057" w:rsidRDefault="009F3057">
      <w:pPr>
        <w:pBdr>
          <w:bottom w:val="single" w:sz="4" w:space="1" w:color="DDE3E0"/>
        </w:pBdr>
        <w:spacing w:before="260" w:after="260"/>
      </w:pPr>
    </w:p>
    <w:p w14:paraId="102E006E" w14:textId="77777777" w:rsidR="009F3057" w:rsidRDefault="009F3057">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171F315F" w14:textId="77777777">
        <w:tc>
          <w:tcPr>
            <w:tcW w:w="760" w:type="dxa"/>
            <w:shd w:val="clear" w:color="auto" w:fill="1B4F82"/>
            <w:tcMar>
              <w:top w:w="80" w:type="dxa"/>
              <w:left w:w="0" w:type="dxa"/>
              <w:bottom w:w="80" w:type="dxa"/>
              <w:right w:w="0" w:type="dxa"/>
            </w:tcMar>
            <w:vAlign w:val="center"/>
          </w:tcPr>
          <w:p w14:paraId="4FD32625" w14:textId="77777777" w:rsidR="005A29B1" w:rsidRDefault="004D44AE">
            <w:pPr>
              <w:jc w:val="center"/>
            </w:pPr>
            <w:r>
              <w:rPr>
                <w:b/>
                <w:bCs/>
                <w:color w:val="FFFFFF"/>
                <w:sz w:val="26"/>
                <w:szCs w:val="26"/>
              </w:rPr>
              <w:t>5</w:t>
            </w:r>
          </w:p>
        </w:tc>
        <w:tc>
          <w:tcPr>
            <w:tcW w:w="8600" w:type="dxa"/>
            <w:tcMar>
              <w:top w:w="40" w:type="dxa"/>
              <w:left w:w="200" w:type="dxa"/>
              <w:bottom w:w="40" w:type="dxa"/>
              <w:right w:w="0" w:type="dxa"/>
            </w:tcMar>
            <w:vAlign w:val="center"/>
          </w:tcPr>
          <w:p w14:paraId="726B3D65" w14:textId="77777777" w:rsidR="005A29B1" w:rsidRDefault="004D44AE">
            <w:pPr>
              <w:pStyle w:val="Heading1"/>
              <w:spacing w:before="0" w:after="0"/>
            </w:pPr>
            <w:bookmarkStart w:id="6" w:name="_Toc237256198"/>
            <w:r>
              <w:t>Tender / Bid Auditing</w:t>
            </w:r>
            <w:r>
              <w:rPr>
                <w:i/>
                <w:iCs/>
                <w:color w:val="55697E"/>
                <w:sz w:val="20"/>
                <w:szCs w:val="20"/>
                <w:rtl/>
              </w:rPr>
              <w:t xml:space="preserve"> </w:t>
            </w:r>
            <w:r w:rsidRPr="009F3057">
              <w:rPr>
                <w:i/>
                <w:iCs/>
                <w:color w:val="000000" w:themeColor="text1"/>
                <w:sz w:val="26"/>
                <w:szCs w:val="26"/>
                <w:rtl/>
              </w:rPr>
              <w:t xml:space="preserve">  تدقيق على العطاءات</w:t>
            </w:r>
            <w:bookmarkEnd w:id="6"/>
          </w:p>
        </w:tc>
      </w:tr>
    </w:tbl>
    <w:p w14:paraId="22B5CFB9" w14:textId="77777777" w:rsidR="005A29B1" w:rsidRDefault="004D44AE">
      <w:pPr>
        <w:pBdr>
          <w:left w:val="single" w:sz="24" w:space="10" w:color="2E74B5"/>
        </w:pBdr>
        <w:spacing w:before="180" w:after="220" w:line="300" w:lineRule="auto"/>
        <w:ind w:left="200"/>
      </w:pPr>
      <w:r>
        <w:rPr>
          <w:i/>
          <w:iCs/>
          <w:color w:val="0B2F52"/>
          <w:sz w:val="24"/>
          <w:szCs w:val="24"/>
        </w:rPr>
        <w:t>Tender auditing provides a fair, documented financial review of supplier bids. The selected offer should represent the best value against agreed criteria, not automatically the lowest price.</w:t>
      </w:r>
    </w:p>
    <w:p w14:paraId="33EEA740"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36D4B391"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593212F" w14:textId="77777777" w:rsidR="005A29B1" w:rsidRDefault="004D44AE">
            <w:pPr>
              <w:spacing w:after="30"/>
            </w:pPr>
            <w:r>
              <w:rPr>
                <w:b/>
                <w:bCs/>
                <w:color w:val="1B4F82"/>
                <w:spacing w:val="14"/>
                <w:sz w:val="14"/>
                <w:szCs w:val="14"/>
              </w:rPr>
              <w:t>STEP 1</w:t>
            </w:r>
          </w:p>
          <w:p w14:paraId="586CE73B" w14:textId="77777777" w:rsidR="005A29B1" w:rsidRDefault="004D44AE">
            <w:pPr>
              <w:spacing w:line="264" w:lineRule="auto"/>
            </w:pPr>
            <w:r>
              <w:rPr>
                <w:sz w:val="20"/>
                <w:szCs w:val="20"/>
              </w:rPr>
              <w:t>Define the requirement, budget and evaluation criteria before bids are reviewed.</w:t>
            </w:r>
          </w:p>
        </w:tc>
        <w:tc>
          <w:tcPr>
            <w:tcW w:w="4700" w:type="dxa"/>
            <w:tcBorders>
              <w:left w:val="single" w:sz="16" w:space="0" w:color="1B4F82"/>
            </w:tcBorders>
            <w:shd w:val="clear" w:color="auto" w:fill="F2F5F9"/>
            <w:tcMar>
              <w:top w:w="120" w:type="dxa"/>
              <w:left w:w="160" w:type="dxa"/>
              <w:bottom w:w="120" w:type="dxa"/>
              <w:right w:w="160" w:type="dxa"/>
            </w:tcMar>
          </w:tcPr>
          <w:p w14:paraId="64EFB67F" w14:textId="77777777" w:rsidR="005A29B1" w:rsidRDefault="004D44AE">
            <w:pPr>
              <w:spacing w:after="30"/>
            </w:pPr>
            <w:r>
              <w:rPr>
                <w:b/>
                <w:bCs/>
                <w:color w:val="1B4F82"/>
                <w:spacing w:val="14"/>
                <w:sz w:val="14"/>
                <w:szCs w:val="14"/>
              </w:rPr>
              <w:t>STEP 2</w:t>
            </w:r>
          </w:p>
          <w:p w14:paraId="5B390DD6" w14:textId="77777777" w:rsidR="005A29B1" w:rsidRDefault="004D44AE">
            <w:pPr>
              <w:spacing w:line="264" w:lineRule="auto"/>
            </w:pPr>
            <w:r>
              <w:rPr>
                <w:sz w:val="20"/>
                <w:szCs w:val="20"/>
              </w:rPr>
              <w:t>Receive and log supplier offers with price, taxes/fees, payment terms and delivery information.</w:t>
            </w:r>
          </w:p>
        </w:tc>
      </w:tr>
      <w:tr w:rsidR="005A29B1" w14:paraId="3F568310" w14:textId="77777777">
        <w:trPr>
          <w:cantSplit/>
        </w:trPr>
        <w:tc>
          <w:tcPr>
            <w:tcW w:w="4700" w:type="dxa"/>
          </w:tcPr>
          <w:p w14:paraId="18F99FF0" w14:textId="77777777" w:rsidR="005A29B1" w:rsidRDefault="005A29B1"/>
        </w:tc>
        <w:tc>
          <w:tcPr>
            <w:tcW w:w="4700" w:type="dxa"/>
          </w:tcPr>
          <w:p w14:paraId="3B7980FF" w14:textId="77777777" w:rsidR="005A29B1" w:rsidRDefault="005A29B1"/>
        </w:tc>
      </w:tr>
      <w:tr w:rsidR="005A29B1" w14:paraId="7C91597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74EEE123" w14:textId="77777777" w:rsidR="005A29B1" w:rsidRDefault="004D44AE">
            <w:pPr>
              <w:spacing w:after="30"/>
            </w:pPr>
            <w:r>
              <w:rPr>
                <w:b/>
                <w:bCs/>
                <w:color w:val="1B4F82"/>
                <w:spacing w:val="14"/>
                <w:sz w:val="14"/>
                <w:szCs w:val="14"/>
              </w:rPr>
              <w:t>STEP 3</w:t>
            </w:r>
          </w:p>
          <w:p w14:paraId="0B40043D" w14:textId="77777777" w:rsidR="005A29B1" w:rsidRDefault="004D44AE">
            <w:pPr>
              <w:spacing w:line="264" w:lineRule="auto"/>
            </w:pPr>
            <w:r>
              <w:rPr>
                <w:sz w:val="20"/>
                <w:szCs w:val="20"/>
              </w:rPr>
              <w:t>Compare bids consistently against the agreed criteria and verify budget availability.</w:t>
            </w:r>
          </w:p>
        </w:tc>
        <w:tc>
          <w:tcPr>
            <w:tcW w:w="4700" w:type="dxa"/>
            <w:tcBorders>
              <w:left w:val="single" w:sz="16" w:space="0" w:color="1B4F82"/>
            </w:tcBorders>
            <w:shd w:val="clear" w:color="auto" w:fill="F2F5F9"/>
            <w:tcMar>
              <w:top w:w="120" w:type="dxa"/>
              <w:left w:w="160" w:type="dxa"/>
              <w:bottom w:w="120" w:type="dxa"/>
              <w:right w:w="160" w:type="dxa"/>
            </w:tcMar>
          </w:tcPr>
          <w:p w14:paraId="31EF49D7" w14:textId="77777777" w:rsidR="005A29B1" w:rsidRDefault="004D44AE">
            <w:pPr>
              <w:spacing w:after="30"/>
            </w:pPr>
            <w:r>
              <w:rPr>
                <w:b/>
                <w:bCs/>
                <w:color w:val="1B4F82"/>
                <w:spacing w:val="14"/>
                <w:sz w:val="14"/>
                <w:szCs w:val="14"/>
              </w:rPr>
              <w:t>STEP 4</w:t>
            </w:r>
          </w:p>
          <w:p w14:paraId="43F080FE" w14:textId="77777777" w:rsidR="005A29B1" w:rsidRDefault="004D44AE">
            <w:pPr>
              <w:spacing w:line="264" w:lineRule="auto"/>
            </w:pPr>
            <w:r>
              <w:rPr>
                <w:sz w:val="20"/>
                <w:szCs w:val="20"/>
              </w:rPr>
              <w:t>Document the evaluation and reason for the selected supplier.</w:t>
            </w:r>
          </w:p>
        </w:tc>
      </w:tr>
      <w:tr w:rsidR="005A29B1" w14:paraId="55A4693A" w14:textId="77777777">
        <w:trPr>
          <w:cantSplit/>
        </w:trPr>
        <w:tc>
          <w:tcPr>
            <w:tcW w:w="4700" w:type="dxa"/>
          </w:tcPr>
          <w:p w14:paraId="6F2288EA" w14:textId="77777777" w:rsidR="005A29B1" w:rsidRDefault="005A29B1"/>
        </w:tc>
        <w:tc>
          <w:tcPr>
            <w:tcW w:w="4700" w:type="dxa"/>
          </w:tcPr>
          <w:p w14:paraId="1AEB72EB" w14:textId="77777777" w:rsidR="005A29B1" w:rsidRDefault="005A29B1"/>
        </w:tc>
      </w:tr>
      <w:tr w:rsidR="005A29B1" w14:paraId="1425B73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1F65B754" w14:textId="77777777" w:rsidR="005A29B1" w:rsidRDefault="004D44AE">
            <w:pPr>
              <w:spacing w:after="30"/>
            </w:pPr>
            <w:r>
              <w:rPr>
                <w:b/>
                <w:bCs/>
                <w:color w:val="1B4F82"/>
                <w:spacing w:val="14"/>
                <w:sz w:val="14"/>
                <w:szCs w:val="14"/>
              </w:rPr>
              <w:t>STEP 5</w:t>
            </w:r>
          </w:p>
          <w:p w14:paraId="1C36E284" w14:textId="77777777" w:rsidR="005A29B1" w:rsidRDefault="004D44AE">
            <w:pPr>
              <w:spacing w:line="264" w:lineRule="auto"/>
            </w:pPr>
            <w:r>
              <w:rPr>
                <w:sz w:val="20"/>
                <w:szCs w:val="20"/>
              </w:rPr>
              <w:t>Obtain the required approval and retain all bids, evaluation notes and decisions for audit.</w:t>
            </w:r>
          </w:p>
        </w:tc>
        <w:tc>
          <w:tcPr>
            <w:tcW w:w="4700" w:type="dxa"/>
          </w:tcPr>
          <w:p w14:paraId="009CA2FF" w14:textId="77777777" w:rsidR="005A29B1" w:rsidRDefault="005A29B1"/>
        </w:tc>
      </w:tr>
    </w:tbl>
    <w:p w14:paraId="05F2F475"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624892B4" w14:textId="77777777">
        <w:trPr>
          <w:cantSplit/>
        </w:trPr>
        <w:tc>
          <w:tcPr>
            <w:tcW w:w="4700" w:type="dxa"/>
            <w:shd w:val="clear" w:color="auto" w:fill="EDF2F8"/>
            <w:tcMar>
              <w:top w:w="140" w:type="dxa"/>
              <w:left w:w="180" w:type="dxa"/>
              <w:bottom w:w="140" w:type="dxa"/>
              <w:right w:w="180" w:type="dxa"/>
            </w:tcMar>
          </w:tcPr>
          <w:p w14:paraId="5498D6F3" w14:textId="77777777" w:rsidR="005A29B1" w:rsidRDefault="004D44AE">
            <w:pPr>
              <w:spacing w:after="60"/>
            </w:pPr>
            <w:r>
              <w:rPr>
                <w:b/>
                <w:bCs/>
                <w:caps/>
                <w:color w:val="0B2F52"/>
                <w:spacing w:val="18"/>
                <w:sz w:val="16"/>
                <w:szCs w:val="16"/>
              </w:rPr>
              <w:t>Key Data &amp; Documents</w:t>
            </w:r>
          </w:p>
          <w:p w14:paraId="067B1171" w14:textId="77777777" w:rsidR="005A29B1" w:rsidRDefault="004D44AE">
            <w:pPr>
              <w:spacing w:line="258" w:lineRule="auto"/>
            </w:pPr>
            <w:r>
              <w:rPr>
                <w:sz w:val="19"/>
                <w:szCs w:val="19"/>
              </w:rPr>
              <w:t>Tender documents, supplier bids, evaluation criteria, pricing schedules, payment terms, budget confirmation and approval records.</w:t>
            </w:r>
          </w:p>
        </w:tc>
        <w:tc>
          <w:tcPr>
            <w:tcW w:w="4700" w:type="dxa"/>
            <w:shd w:val="clear" w:color="auto" w:fill="E7F0FA"/>
            <w:tcMar>
              <w:top w:w="140" w:type="dxa"/>
              <w:left w:w="180" w:type="dxa"/>
              <w:bottom w:w="140" w:type="dxa"/>
              <w:right w:w="180" w:type="dxa"/>
            </w:tcMar>
          </w:tcPr>
          <w:p w14:paraId="3A58E016" w14:textId="77777777" w:rsidR="005A29B1" w:rsidRDefault="004D44AE">
            <w:pPr>
              <w:spacing w:after="60"/>
            </w:pPr>
            <w:r>
              <w:rPr>
                <w:b/>
                <w:bCs/>
                <w:caps/>
                <w:color w:val="2E74B5"/>
                <w:spacing w:val="18"/>
                <w:sz w:val="16"/>
                <w:szCs w:val="16"/>
              </w:rPr>
              <w:t>Practical Example</w:t>
            </w:r>
          </w:p>
          <w:p w14:paraId="7E998321" w14:textId="77777777" w:rsidR="005A29B1" w:rsidRDefault="004D44AE">
            <w:pPr>
              <w:spacing w:line="258" w:lineRule="auto"/>
            </w:pPr>
            <w:r>
              <w:rPr>
                <w:sz w:val="19"/>
                <w:szCs w:val="19"/>
              </w:rPr>
              <w:t>Three suppliers quote JOD 20,000, JOD 18,500 and JOD 19,000. The JOD 19,000 offer may be selected if its warranty and delivery score make it the best overall value; the reason is documented and approved.</w:t>
            </w:r>
          </w:p>
        </w:tc>
      </w:tr>
    </w:tbl>
    <w:p w14:paraId="1530FE33"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33C27EF9" w14:textId="77777777">
        <w:tc>
          <w:tcPr>
            <w:tcW w:w="760" w:type="dxa"/>
            <w:shd w:val="clear" w:color="auto" w:fill="1B4F82"/>
            <w:tcMar>
              <w:top w:w="80" w:type="dxa"/>
              <w:left w:w="0" w:type="dxa"/>
              <w:bottom w:w="80" w:type="dxa"/>
              <w:right w:w="0" w:type="dxa"/>
            </w:tcMar>
            <w:vAlign w:val="center"/>
          </w:tcPr>
          <w:p w14:paraId="1394B935" w14:textId="77777777" w:rsidR="005A29B1" w:rsidRDefault="004D44AE">
            <w:pPr>
              <w:jc w:val="center"/>
            </w:pPr>
            <w:r>
              <w:rPr>
                <w:b/>
                <w:bCs/>
                <w:color w:val="FFFFFF"/>
                <w:sz w:val="26"/>
                <w:szCs w:val="26"/>
              </w:rPr>
              <w:t>6</w:t>
            </w:r>
          </w:p>
        </w:tc>
        <w:tc>
          <w:tcPr>
            <w:tcW w:w="8600" w:type="dxa"/>
            <w:tcMar>
              <w:top w:w="40" w:type="dxa"/>
              <w:left w:w="200" w:type="dxa"/>
              <w:bottom w:w="40" w:type="dxa"/>
              <w:right w:w="0" w:type="dxa"/>
            </w:tcMar>
            <w:vAlign w:val="center"/>
          </w:tcPr>
          <w:p w14:paraId="4B91CF17" w14:textId="77777777" w:rsidR="005A29B1" w:rsidRDefault="004D44AE">
            <w:pPr>
              <w:pStyle w:val="Heading1"/>
              <w:spacing w:before="0" w:after="0"/>
            </w:pPr>
            <w:bookmarkStart w:id="7" w:name="_Toc237256199"/>
            <w:r>
              <w:t>Cash Flow Improvement</w:t>
            </w:r>
            <w:r>
              <w:rPr>
                <w:i/>
                <w:iCs/>
                <w:color w:val="55697E"/>
                <w:sz w:val="20"/>
                <w:szCs w:val="20"/>
                <w:rtl/>
              </w:rPr>
              <w:t xml:space="preserve">  </w:t>
            </w:r>
            <w:r w:rsidRPr="009F3057">
              <w:rPr>
                <w:i/>
                <w:iCs/>
                <w:color w:val="000000" w:themeColor="text1"/>
                <w:sz w:val="26"/>
                <w:szCs w:val="26"/>
                <w:rtl/>
              </w:rPr>
              <w:t xml:space="preserve"> تحسين التدفق النقدي</w:t>
            </w:r>
            <w:bookmarkEnd w:id="7"/>
          </w:p>
        </w:tc>
      </w:tr>
    </w:tbl>
    <w:p w14:paraId="478DD339" w14:textId="77777777" w:rsidR="005A29B1" w:rsidRDefault="004D44AE">
      <w:pPr>
        <w:pBdr>
          <w:left w:val="single" w:sz="24" w:space="10" w:color="2E74B5"/>
        </w:pBdr>
        <w:spacing w:before="180" w:after="220" w:line="300" w:lineRule="auto"/>
        <w:ind w:left="200"/>
      </w:pPr>
      <w:r>
        <w:rPr>
          <w:i/>
          <w:iCs/>
          <w:color w:val="0B2F52"/>
          <w:sz w:val="24"/>
          <w:szCs w:val="24"/>
        </w:rPr>
        <w:t>Cash flow focuses on the timing of actual cash receipts and payments. A profitable company can still face a liquidity problem if customers pay later than payroll, suppliers or taxes are due.</w:t>
      </w:r>
    </w:p>
    <w:p w14:paraId="26ED1776"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57F603BD"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70A9D6F7" w14:textId="77777777" w:rsidR="005A29B1" w:rsidRDefault="004D44AE">
            <w:pPr>
              <w:spacing w:after="30"/>
            </w:pPr>
            <w:r>
              <w:rPr>
                <w:b/>
                <w:bCs/>
                <w:color w:val="1B4F82"/>
                <w:spacing w:val="14"/>
                <w:sz w:val="14"/>
                <w:szCs w:val="14"/>
              </w:rPr>
              <w:lastRenderedPageBreak/>
              <w:t>STEP 1</w:t>
            </w:r>
          </w:p>
          <w:p w14:paraId="3EA8BE69" w14:textId="77777777" w:rsidR="005A29B1" w:rsidRDefault="004D44AE">
            <w:pPr>
              <w:spacing w:line="264" w:lineRule="auto"/>
            </w:pPr>
            <w:r>
              <w:rPr>
                <w:sz w:val="20"/>
                <w:szCs w:val="20"/>
              </w:rPr>
              <w:t>Start with current reconciled cash balances.</w:t>
            </w:r>
          </w:p>
        </w:tc>
        <w:tc>
          <w:tcPr>
            <w:tcW w:w="4700" w:type="dxa"/>
            <w:tcBorders>
              <w:left w:val="single" w:sz="16" w:space="0" w:color="1B4F82"/>
            </w:tcBorders>
            <w:shd w:val="clear" w:color="auto" w:fill="F2F5F9"/>
            <w:tcMar>
              <w:top w:w="120" w:type="dxa"/>
              <w:left w:w="160" w:type="dxa"/>
              <w:bottom w:w="120" w:type="dxa"/>
              <w:right w:w="160" w:type="dxa"/>
            </w:tcMar>
          </w:tcPr>
          <w:p w14:paraId="6A9DA592" w14:textId="77777777" w:rsidR="005A29B1" w:rsidRDefault="004D44AE">
            <w:pPr>
              <w:spacing w:after="30"/>
            </w:pPr>
            <w:r>
              <w:rPr>
                <w:b/>
                <w:bCs/>
                <w:color w:val="1B4F82"/>
                <w:spacing w:val="14"/>
                <w:sz w:val="14"/>
                <w:szCs w:val="14"/>
              </w:rPr>
              <w:t>STEP 2</w:t>
            </w:r>
          </w:p>
          <w:p w14:paraId="3CE5D3AA" w14:textId="77777777" w:rsidR="005A29B1" w:rsidRDefault="004D44AE">
            <w:pPr>
              <w:spacing w:line="264" w:lineRule="auto"/>
            </w:pPr>
            <w:r>
              <w:rPr>
                <w:sz w:val="20"/>
                <w:szCs w:val="20"/>
              </w:rPr>
              <w:t>List expected customer receipts by due date and expected payment behavior.</w:t>
            </w:r>
          </w:p>
        </w:tc>
      </w:tr>
      <w:tr w:rsidR="005A29B1" w14:paraId="043BE154" w14:textId="77777777">
        <w:trPr>
          <w:cantSplit/>
        </w:trPr>
        <w:tc>
          <w:tcPr>
            <w:tcW w:w="4700" w:type="dxa"/>
          </w:tcPr>
          <w:p w14:paraId="13FA417B" w14:textId="77777777" w:rsidR="005A29B1" w:rsidRDefault="005A29B1"/>
        </w:tc>
        <w:tc>
          <w:tcPr>
            <w:tcW w:w="4700" w:type="dxa"/>
          </w:tcPr>
          <w:p w14:paraId="02AEBAAB" w14:textId="77777777" w:rsidR="005A29B1" w:rsidRDefault="005A29B1"/>
        </w:tc>
      </w:tr>
      <w:tr w:rsidR="005A29B1" w14:paraId="31BFFA31"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084017A2" w14:textId="77777777" w:rsidR="005A29B1" w:rsidRDefault="004D44AE">
            <w:pPr>
              <w:spacing w:after="30"/>
            </w:pPr>
            <w:r>
              <w:rPr>
                <w:b/>
                <w:bCs/>
                <w:color w:val="1B4F82"/>
                <w:spacing w:val="14"/>
                <w:sz w:val="14"/>
                <w:szCs w:val="14"/>
              </w:rPr>
              <w:t>STEP 3</w:t>
            </w:r>
          </w:p>
          <w:p w14:paraId="1DD74A3B" w14:textId="77777777" w:rsidR="005A29B1" w:rsidRDefault="004D44AE">
            <w:pPr>
              <w:spacing w:line="264" w:lineRule="auto"/>
            </w:pPr>
            <w:r>
              <w:rPr>
                <w:sz w:val="20"/>
                <w:szCs w:val="20"/>
              </w:rPr>
              <w:t>List planned outflows such as suppliers, payroll, loans, taxes and fixed expenses.</w:t>
            </w:r>
          </w:p>
        </w:tc>
        <w:tc>
          <w:tcPr>
            <w:tcW w:w="4700" w:type="dxa"/>
            <w:tcBorders>
              <w:left w:val="single" w:sz="16" w:space="0" w:color="1B4F82"/>
            </w:tcBorders>
            <w:shd w:val="clear" w:color="auto" w:fill="F2F5F9"/>
            <w:tcMar>
              <w:top w:w="120" w:type="dxa"/>
              <w:left w:w="160" w:type="dxa"/>
              <w:bottom w:w="120" w:type="dxa"/>
              <w:right w:w="160" w:type="dxa"/>
            </w:tcMar>
          </w:tcPr>
          <w:p w14:paraId="67478057" w14:textId="77777777" w:rsidR="005A29B1" w:rsidRDefault="004D44AE">
            <w:pPr>
              <w:spacing w:after="30"/>
            </w:pPr>
            <w:r>
              <w:rPr>
                <w:b/>
                <w:bCs/>
                <w:color w:val="1B4F82"/>
                <w:spacing w:val="14"/>
                <w:sz w:val="14"/>
                <w:szCs w:val="14"/>
              </w:rPr>
              <w:t>STEP 4</w:t>
            </w:r>
          </w:p>
          <w:p w14:paraId="3D138AC8" w14:textId="77777777" w:rsidR="005A29B1" w:rsidRDefault="004D44AE">
            <w:pPr>
              <w:spacing w:line="264" w:lineRule="auto"/>
            </w:pPr>
            <w:r>
              <w:rPr>
                <w:sz w:val="20"/>
                <w:szCs w:val="20"/>
              </w:rPr>
              <w:t>Build a rolling forecast and identify dates where cash may fall below the required level.</w:t>
            </w:r>
          </w:p>
        </w:tc>
      </w:tr>
      <w:tr w:rsidR="005A29B1" w14:paraId="3945097E" w14:textId="77777777">
        <w:trPr>
          <w:cantSplit/>
        </w:trPr>
        <w:tc>
          <w:tcPr>
            <w:tcW w:w="4700" w:type="dxa"/>
          </w:tcPr>
          <w:p w14:paraId="2CEDF3FB" w14:textId="77777777" w:rsidR="005A29B1" w:rsidRDefault="005A29B1"/>
        </w:tc>
        <w:tc>
          <w:tcPr>
            <w:tcW w:w="4700" w:type="dxa"/>
          </w:tcPr>
          <w:p w14:paraId="3FB5B748" w14:textId="77777777" w:rsidR="005A29B1" w:rsidRDefault="005A29B1"/>
        </w:tc>
      </w:tr>
      <w:tr w:rsidR="005A29B1" w14:paraId="0A49C2FC"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889F36D" w14:textId="77777777" w:rsidR="005A29B1" w:rsidRDefault="004D44AE">
            <w:pPr>
              <w:spacing w:after="30"/>
            </w:pPr>
            <w:r>
              <w:rPr>
                <w:b/>
                <w:bCs/>
                <w:color w:val="1B4F82"/>
                <w:spacing w:val="14"/>
                <w:sz w:val="14"/>
                <w:szCs w:val="14"/>
              </w:rPr>
              <w:t>STEP 5</w:t>
            </w:r>
          </w:p>
          <w:p w14:paraId="4F4C6F78" w14:textId="77777777" w:rsidR="005A29B1" w:rsidRDefault="004D44AE">
            <w:pPr>
              <w:spacing w:line="264" w:lineRule="auto"/>
            </w:pPr>
            <w:r>
              <w:rPr>
                <w:sz w:val="20"/>
                <w:szCs w:val="20"/>
              </w:rPr>
              <w:t>Take action before the shortage occurs, then update the forecast as actual receipts and payments happen.</w:t>
            </w:r>
          </w:p>
        </w:tc>
        <w:tc>
          <w:tcPr>
            <w:tcW w:w="4700" w:type="dxa"/>
          </w:tcPr>
          <w:p w14:paraId="425D2463" w14:textId="77777777" w:rsidR="005A29B1" w:rsidRDefault="005A29B1"/>
        </w:tc>
      </w:tr>
    </w:tbl>
    <w:p w14:paraId="4AC9E8EE"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344045AA" w14:textId="77777777">
        <w:trPr>
          <w:cantSplit/>
        </w:trPr>
        <w:tc>
          <w:tcPr>
            <w:tcW w:w="4700" w:type="dxa"/>
            <w:shd w:val="clear" w:color="auto" w:fill="EDF2F8"/>
            <w:tcMar>
              <w:top w:w="140" w:type="dxa"/>
              <w:left w:w="180" w:type="dxa"/>
              <w:bottom w:w="140" w:type="dxa"/>
              <w:right w:w="180" w:type="dxa"/>
            </w:tcMar>
          </w:tcPr>
          <w:p w14:paraId="3EF9D2D2" w14:textId="77777777" w:rsidR="005A29B1" w:rsidRDefault="004D44AE">
            <w:pPr>
              <w:spacing w:after="60"/>
            </w:pPr>
            <w:r>
              <w:rPr>
                <w:b/>
                <w:bCs/>
                <w:caps/>
                <w:color w:val="0B2F52"/>
                <w:spacing w:val="18"/>
                <w:sz w:val="16"/>
                <w:szCs w:val="16"/>
              </w:rPr>
              <w:t>Key Data &amp; Documents</w:t>
            </w:r>
          </w:p>
          <w:p w14:paraId="11198C65" w14:textId="77777777" w:rsidR="005A29B1" w:rsidRDefault="004D44AE">
            <w:pPr>
              <w:spacing w:line="258" w:lineRule="auto"/>
            </w:pPr>
            <w:r>
              <w:rPr>
                <w:sz w:val="19"/>
                <w:szCs w:val="19"/>
              </w:rPr>
              <w:t>Bank balances, receivable aging, payable due dates, payroll schedules, loan payments, taxes and recurring obligations.</w:t>
            </w:r>
          </w:p>
        </w:tc>
        <w:tc>
          <w:tcPr>
            <w:tcW w:w="4700" w:type="dxa"/>
            <w:shd w:val="clear" w:color="auto" w:fill="E7F0FA"/>
            <w:tcMar>
              <w:top w:w="140" w:type="dxa"/>
              <w:left w:w="180" w:type="dxa"/>
              <w:bottom w:w="140" w:type="dxa"/>
              <w:right w:w="180" w:type="dxa"/>
            </w:tcMar>
          </w:tcPr>
          <w:p w14:paraId="1C2BCAD2" w14:textId="77777777" w:rsidR="005A29B1" w:rsidRDefault="004D44AE">
            <w:pPr>
              <w:spacing w:after="60"/>
            </w:pPr>
            <w:r>
              <w:rPr>
                <w:b/>
                <w:bCs/>
                <w:caps/>
                <w:color w:val="2E74B5"/>
                <w:spacing w:val="18"/>
                <w:sz w:val="16"/>
                <w:szCs w:val="16"/>
              </w:rPr>
              <w:t>Practical Example</w:t>
            </w:r>
          </w:p>
          <w:p w14:paraId="5710A2BE" w14:textId="77777777" w:rsidR="005A29B1" w:rsidRDefault="004D44AE">
            <w:pPr>
              <w:spacing w:line="258" w:lineRule="auto"/>
            </w:pPr>
            <w:r>
              <w:rPr>
                <w:sz w:val="19"/>
                <w:szCs w:val="19"/>
              </w:rPr>
              <w:t>Sales are strong but customers pay on 90-day terms. The forecast identifies an expected JOD 8,000 payroll shortfall several weeks early, giving management time to accelerate collections or arrange funding.</w:t>
            </w:r>
          </w:p>
        </w:tc>
      </w:tr>
    </w:tbl>
    <w:p w14:paraId="20BD6127"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6EDC5142" w14:textId="77777777">
        <w:tc>
          <w:tcPr>
            <w:tcW w:w="760" w:type="dxa"/>
            <w:shd w:val="clear" w:color="auto" w:fill="1B4F82"/>
            <w:tcMar>
              <w:top w:w="80" w:type="dxa"/>
              <w:left w:w="0" w:type="dxa"/>
              <w:bottom w:w="80" w:type="dxa"/>
              <w:right w:w="0" w:type="dxa"/>
            </w:tcMar>
            <w:vAlign w:val="center"/>
          </w:tcPr>
          <w:p w14:paraId="1C44D935" w14:textId="77777777" w:rsidR="005A29B1" w:rsidRDefault="004D44AE">
            <w:pPr>
              <w:jc w:val="center"/>
            </w:pPr>
            <w:r>
              <w:rPr>
                <w:b/>
                <w:bCs/>
                <w:color w:val="FFFFFF"/>
                <w:sz w:val="26"/>
                <w:szCs w:val="26"/>
              </w:rPr>
              <w:t>7</w:t>
            </w:r>
          </w:p>
        </w:tc>
        <w:tc>
          <w:tcPr>
            <w:tcW w:w="8600" w:type="dxa"/>
            <w:tcMar>
              <w:top w:w="40" w:type="dxa"/>
              <w:left w:w="200" w:type="dxa"/>
              <w:bottom w:w="40" w:type="dxa"/>
              <w:right w:w="0" w:type="dxa"/>
            </w:tcMar>
            <w:vAlign w:val="center"/>
          </w:tcPr>
          <w:p w14:paraId="184D7709" w14:textId="77777777" w:rsidR="005A29B1" w:rsidRDefault="004D44AE">
            <w:pPr>
              <w:pStyle w:val="Heading1"/>
              <w:spacing w:before="0" w:after="0"/>
            </w:pPr>
            <w:bookmarkStart w:id="8" w:name="_Toc237256200"/>
            <w:r>
              <w:t>Social Security</w:t>
            </w:r>
            <w:r>
              <w:rPr>
                <w:i/>
                <w:iCs/>
                <w:color w:val="55697E"/>
                <w:sz w:val="20"/>
                <w:szCs w:val="20"/>
                <w:rtl/>
              </w:rPr>
              <w:t xml:space="preserve">   </w:t>
            </w:r>
            <w:r w:rsidRPr="009F3057">
              <w:rPr>
                <w:i/>
                <w:iCs/>
                <w:color w:val="000000" w:themeColor="text1"/>
                <w:sz w:val="26"/>
                <w:szCs w:val="26"/>
                <w:rtl/>
              </w:rPr>
              <w:t>الضمان الاجتماعي</w:t>
            </w:r>
            <w:bookmarkEnd w:id="8"/>
          </w:p>
        </w:tc>
      </w:tr>
    </w:tbl>
    <w:p w14:paraId="15264BA3" w14:textId="77777777" w:rsidR="005A29B1" w:rsidRDefault="004D44AE">
      <w:pPr>
        <w:pBdr>
          <w:left w:val="single" w:sz="24" w:space="10" w:color="2E74B5"/>
        </w:pBdr>
        <w:spacing w:before="180" w:after="220" w:line="300" w:lineRule="auto"/>
        <w:ind w:left="200"/>
      </w:pPr>
      <w:r>
        <w:rPr>
          <w:i/>
          <w:iCs/>
          <w:color w:val="0B2F52"/>
          <w:sz w:val="24"/>
          <w:szCs w:val="24"/>
        </w:rPr>
        <w:t>From the finance perspective, social security is part of payroll compliance: applicable employee contributions are deducted from pay and employer contributions are recorded as an additional company cost. Rates and eligibility rules can change and therefore must be tied to an effective rule.</w:t>
      </w:r>
    </w:p>
    <w:p w14:paraId="79306D06"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67D30D4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1D383F4" w14:textId="77777777" w:rsidR="005A29B1" w:rsidRDefault="004D44AE">
            <w:pPr>
              <w:spacing w:after="30"/>
            </w:pPr>
            <w:r>
              <w:rPr>
                <w:b/>
                <w:bCs/>
                <w:color w:val="1B4F82"/>
                <w:spacing w:val="14"/>
                <w:sz w:val="14"/>
                <w:szCs w:val="14"/>
              </w:rPr>
              <w:t>STEP 1</w:t>
            </w:r>
          </w:p>
          <w:p w14:paraId="3A79FC63" w14:textId="77777777" w:rsidR="005A29B1" w:rsidRDefault="004D44AE">
            <w:pPr>
              <w:spacing w:line="264" w:lineRule="auto"/>
            </w:pPr>
            <w:r>
              <w:rPr>
                <w:sz w:val="20"/>
                <w:szCs w:val="20"/>
              </w:rPr>
              <w:t>Determine employee eligibility and the rule applicable to the payroll period.</w:t>
            </w:r>
          </w:p>
        </w:tc>
        <w:tc>
          <w:tcPr>
            <w:tcW w:w="4700" w:type="dxa"/>
            <w:tcBorders>
              <w:left w:val="single" w:sz="16" w:space="0" w:color="1B4F82"/>
            </w:tcBorders>
            <w:shd w:val="clear" w:color="auto" w:fill="F2F5F9"/>
            <w:tcMar>
              <w:top w:w="120" w:type="dxa"/>
              <w:left w:w="160" w:type="dxa"/>
              <w:bottom w:w="120" w:type="dxa"/>
              <w:right w:w="160" w:type="dxa"/>
            </w:tcMar>
          </w:tcPr>
          <w:p w14:paraId="74D42626" w14:textId="77777777" w:rsidR="005A29B1" w:rsidRDefault="004D44AE">
            <w:pPr>
              <w:spacing w:after="30"/>
            </w:pPr>
            <w:r>
              <w:rPr>
                <w:b/>
                <w:bCs/>
                <w:color w:val="1B4F82"/>
                <w:spacing w:val="14"/>
                <w:sz w:val="14"/>
                <w:szCs w:val="14"/>
              </w:rPr>
              <w:t>STEP 2</w:t>
            </w:r>
          </w:p>
          <w:p w14:paraId="09C864E3" w14:textId="77777777" w:rsidR="005A29B1" w:rsidRDefault="004D44AE">
            <w:pPr>
              <w:spacing w:line="264" w:lineRule="auto"/>
            </w:pPr>
            <w:r>
              <w:rPr>
                <w:sz w:val="20"/>
                <w:szCs w:val="20"/>
              </w:rPr>
              <w:t>Calculate the employee contribution on the eligible salary basis.</w:t>
            </w:r>
          </w:p>
        </w:tc>
      </w:tr>
      <w:tr w:rsidR="005A29B1" w14:paraId="1DA162F6" w14:textId="77777777">
        <w:trPr>
          <w:cantSplit/>
        </w:trPr>
        <w:tc>
          <w:tcPr>
            <w:tcW w:w="4700" w:type="dxa"/>
          </w:tcPr>
          <w:p w14:paraId="26B1ABE6" w14:textId="77777777" w:rsidR="005A29B1" w:rsidRDefault="005A29B1"/>
        </w:tc>
        <w:tc>
          <w:tcPr>
            <w:tcW w:w="4700" w:type="dxa"/>
          </w:tcPr>
          <w:p w14:paraId="091C4C22" w14:textId="77777777" w:rsidR="005A29B1" w:rsidRDefault="005A29B1"/>
        </w:tc>
      </w:tr>
      <w:tr w:rsidR="005A29B1" w14:paraId="5829C75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35E2A18" w14:textId="77777777" w:rsidR="005A29B1" w:rsidRDefault="004D44AE">
            <w:pPr>
              <w:spacing w:after="30"/>
            </w:pPr>
            <w:r>
              <w:rPr>
                <w:b/>
                <w:bCs/>
                <w:color w:val="1B4F82"/>
                <w:spacing w:val="14"/>
                <w:sz w:val="14"/>
                <w:szCs w:val="14"/>
              </w:rPr>
              <w:t>STEP 3</w:t>
            </w:r>
          </w:p>
          <w:p w14:paraId="5E81B36F" w14:textId="77777777" w:rsidR="005A29B1" w:rsidRDefault="004D44AE">
            <w:pPr>
              <w:spacing w:line="264" w:lineRule="auto"/>
            </w:pPr>
            <w:r>
              <w:rPr>
                <w:sz w:val="20"/>
                <w:szCs w:val="20"/>
              </w:rPr>
              <w:t>Calculate the employer contribution separately.</w:t>
            </w:r>
          </w:p>
        </w:tc>
        <w:tc>
          <w:tcPr>
            <w:tcW w:w="4700" w:type="dxa"/>
            <w:tcBorders>
              <w:left w:val="single" w:sz="16" w:space="0" w:color="1B4F82"/>
            </w:tcBorders>
            <w:shd w:val="clear" w:color="auto" w:fill="F2F5F9"/>
            <w:tcMar>
              <w:top w:w="120" w:type="dxa"/>
              <w:left w:w="160" w:type="dxa"/>
              <w:bottom w:w="120" w:type="dxa"/>
              <w:right w:w="160" w:type="dxa"/>
            </w:tcMar>
          </w:tcPr>
          <w:p w14:paraId="30CD8590" w14:textId="77777777" w:rsidR="005A29B1" w:rsidRDefault="004D44AE">
            <w:pPr>
              <w:spacing w:after="30"/>
            </w:pPr>
            <w:r>
              <w:rPr>
                <w:b/>
                <w:bCs/>
                <w:color w:val="1B4F82"/>
                <w:spacing w:val="14"/>
                <w:sz w:val="14"/>
                <w:szCs w:val="14"/>
              </w:rPr>
              <w:t>STEP 4</w:t>
            </w:r>
          </w:p>
          <w:p w14:paraId="5789AFCA" w14:textId="77777777" w:rsidR="005A29B1" w:rsidRDefault="004D44AE">
            <w:pPr>
              <w:spacing w:line="264" w:lineRule="auto"/>
            </w:pPr>
            <w:r>
              <w:rPr>
                <w:sz w:val="20"/>
                <w:szCs w:val="20"/>
              </w:rPr>
              <w:t>Record the employee portion as a payroll deduction and the employer portion as a company expense/liability.</w:t>
            </w:r>
          </w:p>
        </w:tc>
      </w:tr>
      <w:tr w:rsidR="005A29B1" w14:paraId="554597E4" w14:textId="77777777">
        <w:trPr>
          <w:cantSplit/>
        </w:trPr>
        <w:tc>
          <w:tcPr>
            <w:tcW w:w="4700" w:type="dxa"/>
          </w:tcPr>
          <w:p w14:paraId="55D1A1E8" w14:textId="77777777" w:rsidR="005A29B1" w:rsidRDefault="005A29B1"/>
        </w:tc>
        <w:tc>
          <w:tcPr>
            <w:tcW w:w="4700" w:type="dxa"/>
          </w:tcPr>
          <w:p w14:paraId="663D35CB" w14:textId="77777777" w:rsidR="005A29B1" w:rsidRDefault="005A29B1"/>
        </w:tc>
      </w:tr>
      <w:tr w:rsidR="005A29B1" w14:paraId="601FDF78"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9E0FC4A" w14:textId="77777777" w:rsidR="005A29B1" w:rsidRDefault="004D44AE">
            <w:pPr>
              <w:spacing w:after="30"/>
            </w:pPr>
            <w:r>
              <w:rPr>
                <w:b/>
                <w:bCs/>
                <w:color w:val="1B4F82"/>
                <w:spacing w:val="14"/>
                <w:sz w:val="14"/>
                <w:szCs w:val="14"/>
              </w:rPr>
              <w:t>STEP 5</w:t>
            </w:r>
          </w:p>
          <w:p w14:paraId="773B8363" w14:textId="77777777" w:rsidR="005A29B1" w:rsidRDefault="004D44AE">
            <w:pPr>
              <w:spacing w:line="264" w:lineRule="auto"/>
            </w:pPr>
            <w:r>
              <w:rPr>
                <w:sz w:val="20"/>
                <w:szCs w:val="20"/>
              </w:rPr>
              <w:t>Prepare the records required for payment/reporting and retain the calculation basis.</w:t>
            </w:r>
          </w:p>
        </w:tc>
        <w:tc>
          <w:tcPr>
            <w:tcW w:w="4700" w:type="dxa"/>
          </w:tcPr>
          <w:p w14:paraId="412C6B5E" w14:textId="77777777" w:rsidR="005A29B1" w:rsidRDefault="005A29B1"/>
        </w:tc>
      </w:tr>
    </w:tbl>
    <w:p w14:paraId="41CCF521"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5261F0EF" w14:textId="77777777">
        <w:trPr>
          <w:cantSplit/>
        </w:trPr>
        <w:tc>
          <w:tcPr>
            <w:tcW w:w="4700" w:type="dxa"/>
            <w:shd w:val="clear" w:color="auto" w:fill="EDF2F8"/>
            <w:tcMar>
              <w:top w:w="140" w:type="dxa"/>
              <w:left w:w="180" w:type="dxa"/>
              <w:bottom w:w="140" w:type="dxa"/>
              <w:right w:w="180" w:type="dxa"/>
            </w:tcMar>
          </w:tcPr>
          <w:p w14:paraId="6EE4DA76" w14:textId="77777777" w:rsidR="005A29B1" w:rsidRDefault="004D44AE">
            <w:pPr>
              <w:spacing w:after="60"/>
            </w:pPr>
            <w:r>
              <w:rPr>
                <w:b/>
                <w:bCs/>
                <w:caps/>
                <w:color w:val="0B2F52"/>
                <w:spacing w:val="18"/>
                <w:sz w:val="16"/>
                <w:szCs w:val="16"/>
              </w:rPr>
              <w:lastRenderedPageBreak/>
              <w:t>Key Data &amp; Documents</w:t>
            </w:r>
          </w:p>
          <w:p w14:paraId="5C9DDB26" w14:textId="77777777" w:rsidR="005A29B1" w:rsidRDefault="004D44AE">
            <w:pPr>
              <w:spacing w:line="258" w:lineRule="auto"/>
            </w:pPr>
            <w:r>
              <w:rPr>
                <w:sz w:val="19"/>
                <w:szCs w:val="19"/>
              </w:rPr>
              <w:t>Employee salary and eligibility data, effective contribution rules, payroll-period calculations and contribution records.</w:t>
            </w:r>
          </w:p>
        </w:tc>
        <w:tc>
          <w:tcPr>
            <w:tcW w:w="4700" w:type="dxa"/>
            <w:shd w:val="clear" w:color="auto" w:fill="E7F0FA"/>
            <w:tcMar>
              <w:top w:w="140" w:type="dxa"/>
              <w:left w:w="180" w:type="dxa"/>
              <w:bottom w:w="140" w:type="dxa"/>
              <w:right w:w="180" w:type="dxa"/>
            </w:tcMar>
          </w:tcPr>
          <w:p w14:paraId="2EED2B6E" w14:textId="77777777" w:rsidR="005A29B1" w:rsidRDefault="004D44AE">
            <w:pPr>
              <w:spacing w:after="60"/>
            </w:pPr>
            <w:r>
              <w:rPr>
                <w:b/>
                <w:bCs/>
                <w:caps/>
                <w:color w:val="2E74B5"/>
                <w:spacing w:val="18"/>
                <w:sz w:val="16"/>
                <w:szCs w:val="16"/>
              </w:rPr>
              <w:t>Practical Example</w:t>
            </w:r>
          </w:p>
          <w:p w14:paraId="5BA7E0A5" w14:textId="77777777" w:rsidR="005A29B1" w:rsidRDefault="004D44AE">
            <w:pPr>
              <w:spacing w:line="258" w:lineRule="auto"/>
            </w:pPr>
            <w:r>
              <w:rPr>
                <w:sz w:val="19"/>
                <w:szCs w:val="19"/>
              </w:rPr>
              <w:t>During payroll, the currently approved contribution rule is applied to an eligible employee. Both the employee deduction and employer contribution are recorded with the rule version used for that period.</w:t>
            </w:r>
          </w:p>
        </w:tc>
      </w:tr>
    </w:tbl>
    <w:p w14:paraId="1264D63F"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6C81D4F4" w14:textId="77777777">
        <w:tc>
          <w:tcPr>
            <w:tcW w:w="760" w:type="dxa"/>
            <w:shd w:val="clear" w:color="auto" w:fill="1B4F82"/>
            <w:tcMar>
              <w:top w:w="80" w:type="dxa"/>
              <w:left w:w="0" w:type="dxa"/>
              <w:bottom w:w="80" w:type="dxa"/>
              <w:right w:w="0" w:type="dxa"/>
            </w:tcMar>
            <w:vAlign w:val="center"/>
          </w:tcPr>
          <w:p w14:paraId="417BE50F" w14:textId="77777777" w:rsidR="005A29B1" w:rsidRDefault="004D44AE">
            <w:pPr>
              <w:jc w:val="center"/>
            </w:pPr>
            <w:r>
              <w:rPr>
                <w:b/>
                <w:bCs/>
                <w:color w:val="FFFFFF"/>
                <w:sz w:val="26"/>
                <w:szCs w:val="26"/>
              </w:rPr>
              <w:t>8</w:t>
            </w:r>
          </w:p>
        </w:tc>
        <w:tc>
          <w:tcPr>
            <w:tcW w:w="8600" w:type="dxa"/>
            <w:tcMar>
              <w:top w:w="40" w:type="dxa"/>
              <w:left w:w="200" w:type="dxa"/>
              <w:bottom w:w="40" w:type="dxa"/>
              <w:right w:w="0" w:type="dxa"/>
            </w:tcMar>
            <w:vAlign w:val="center"/>
          </w:tcPr>
          <w:p w14:paraId="490F56CD" w14:textId="77777777" w:rsidR="005A29B1" w:rsidRDefault="004D44AE">
            <w:pPr>
              <w:pStyle w:val="Heading1"/>
              <w:spacing w:before="0" w:after="0"/>
            </w:pPr>
            <w:bookmarkStart w:id="9" w:name="_Toc237256201"/>
            <w:r>
              <w:t>Income Tax Preparation</w:t>
            </w:r>
            <w:r>
              <w:rPr>
                <w:i/>
                <w:iCs/>
                <w:color w:val="55697E"/>
                <w:sz w:val="20"/>
                <w:szCs w:val="20"/>
                <w:rtl/>
              </w:rPr>
              <w:t xml:space="preserve"> </w:t>
            </w:r>
            <w:r w:rsidRPr="009F3057">
              <w:rPr>
                <w:i/>
                <w:iCs/>
                <w:color w:val="000000" w:themeColor="text1"/>
                <w:sz w:val="26"/>
                <w:szCs w:val="26"/>
                <w:rtl/>
              </w:rPr>
              <w:t xml:space="preserve">  إعداد ضريبة الدخل</w:t>
            </w:r>
            <w:bookmarkEnd w:id="9"/>
          </w:p>
        </w:tc>
      </w:tr>
    </w:tbl>
    <w:p w14:paraId="4BD396B7" w14:textId="77777777" w:rsidR="005A29B1" w:rsidRDefault="004D44AE">
      <w:pPr>
        <w:pBdr>
          <w:left w:val="single" w:sz="24" w:space="10" w:color="2E74B5"/>
        </w:pBdr>
        <w:spacing w:before="180" w:after="220" w:line="300" w:lineRule="auto"/>
        <w:ind w:left="200"/>
      </w:pPr>
      <w:r>
        <w:rPr>
          <w:i/>
          <w:iCs/>
          <w:color w:val="0B2F52"/>
          <w:sz w:val="24"/>
          <w:szCs w:val="24"/>
        </w:rPr>
        <w:t>Income-tax preparation organizes accounting results into the information needed to calculate and support the company's tax position. Accounting profit and taxable income can differ because some items require tax-specific treatment or adjustment.</w:t>
      </w:r>
    </w:p>
    <w:p w14:paraId="0F49D0E9"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75AAD533"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1DE039BD" w14:textId="77777777" w:rsidR="005A29B1" w:rsidRDefault="004D44AE">
            <w:pPr>
              <w:spacing w:after="30"/>
            </w:pPr>
            <w:r>
              <w:rPr>
                <w:b/>
                <w:bCs/>
                <w:color w:val="1B4F82"/>
                <w:spacing w:val="14"/>
                <w:sz w:val="14"/>
                <w:szCs w:val="14"/>
              </w:rPr>
              <w:t>STEP 1</w:t>
            </w:r>
          </w:p>
          <w:p w14:paraId="3E13B8E3" w14:textId="77777777" w:rsidR="005A29B1" w:rsidRDefault="004D44AE">
            <w:pPr>
              <w:spacing w:line="264" w:lineRule="auto"/>
            </w:pPr>
            <w:r>
              <w:rPr>
                <w:sz w:val="20"/>
                <w:szCs w:val="20"/>
              </w:rPr>
              <w:t>Close and review the accounting period and ensure relevant accounts are reconciled.</w:t>
            </w:r>
          </w:p>
        </w:tc>
        <w:tc>
          <w:tcPr>
            <w:tcW w:w="4700" w:type="dxa"/>
            <w:tcBorders>
              <w:left w:val="single" w:sz="16" w:space="0" w:color="1B4F82"/>
            </w:tcBorders>
            <w:shd w:val="clear" w:color="auto" w:fill="F2F5F9"/>
            <w:tcMar>
              <w:top w:w="120" w:type="dxa"/>
              <w:left w:w="160" w:type="dxa"/>
              <w:bottom w:w="120" w:type="dxa"/>
              <w:right w:w="160" w:type="dxa"/>
            </w:tcMar>
          </w:tcPr>
          <w:p w14:paraId="15A8C345" w14:textId="77777777" w:rsidR="005A29B1" w:rsidRDefault="004D44AE">
            <w:pPr>
              <w:spacing w:after="30"/>
            </w:pPr>
            <w:r>
              <w:rPr>
                <w:b/>
                <w:bCs/>
                <w:color w:val="1B4F82"/>
                <w:spacing w:val="14"/>
                <w:sz w:val="14"/>
                <w:szCs w:val="14"/>
              </w:rPr>
              <w:t>STEP 2</w:t>
            </w:r>
          </w:p>
          <w:p w14:paraId="0657E9A3" w14:textId="77777777" w:rsidR="005A29B1" w:rsidRDefault="004D44AE">
            <w:pPr>
              <w:spacing w:line="264" w:lineRule="auto"/>
            </w:pPr>
            <w:r>
              <w:rPr>
                <w:sz w:val="20"/>
                <w:szCs w:val="20"/>
              </w:rPr>
              <w:t>Classify revenue and expenses according to their tax treatment.</w:t>
            </w:r>
          </w:p>
        </w:tc>
      </w:tr>
      <w:tr w:rsidR="005A29B1" w14:paraId="749019E6" w14:textId="77777777">
        <w:trPr>
          <w:cantSplit/>
        </w:trPr>
        <w:tc>
          <w:tcPr>
            <w:tcW w:w="4700" w:type="dxa"/>
          </w:tcPr>
          <w:p w14:paraId="35C1EE34" w14:textId="77777777" w:rsidR="005A29B1" w:rsidRDefault="005A29B1"/>
        </w:tc>
        <w:tc>
          <w:tcPr>
            <w:tcW w:w="4700" w:type="dxa"/>
          </w:tcPr>
          <w:p w14:paraId="6BDC1149" w14:textId="77777777" w:rsidR="005A29B1" w:rsidRDefault="005A29B1"/>
        </w:tc>
      </w:tr>
      <w:tr w:rsidR="005A29B1" w14:paraId="6046513F"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73E7A79" w14:textId="77777777" w:rsidR="005A29B1" w:rsidRDefault="004D44AE">
            <w:pPr>
              <w:spacing w:after="30"/>
            </w:pPr>
            <w:r>
              <w:rPr>
                <w:b/>
                <w:bCs/>
                <w:color w:val="1B4F82"/>
                <w:spacing w:val="14"/>
                <w:sz w:val="14"/>
                <w:szCs w:val="14"/>
              </w:rPr>
              <w:t>STEP 3</w:t>
            </w:r>
          </w:p>
          <w:p w14:paraId="12ED5FC8" w14:textId="77777777" w:rsidR="005A29B1" w:rsidRDefault="004D44AE">
            <w:pPr>
              <w:spacing w:line="264" w:lineRule="auto"/>
            </w:pPr>
            <w:r>
              <w:rPr>
                <w:sz w:val="20"/>
                <w:szCs w:val="20"/>
              </w:rPr>
              <w:t>Identify and document required tax adjustments.</w:t>
            </w:r>
          </w:p>
        </w:tc>
        <w:tc>
          <w:tcPr>
            <w:tcW w:w="4700" w:type="dxa"/>
            <w:tcBorders>
              <w:left w:val="single" w:sz="16" w:space="0" w:color="1B4F82"/>
            </w:tcBorders>
            <w:shd w:val="clear" w:color="auto" w:fill="F2F5F9"/>
            <w:tcMar>
              <w:top w:w="120" w:type="dxa"/>
              <w:left w:w="160" w:type="dxa"/>
              <w:bottom w:w="120" w:type="dxa"/>
              <w:right w:w="160" w:type="dxa"/>
            </w:tcMar>
          </w:tcPr>
          <w:p w14:paraId="37803DBE" w14:textId="77777777" w:rsidR="005A29B1" w:rsidRDefault="004D44AE">
            <w:pPr>
              <w:spacing w:after="30"/>
            </w:pPr>
            <w:r>
              <w:rPr>
                <w:b/>
                <w:bCs/>
                <w:color w:val="1B4F82"/>
                <w:spacing w:val="14"/>
                <w:sz w:val="14"/>
                <w:szCs w:val="14"/>
              </w:rPr>
              <w:t>STEP 4</w:t>
            </w:r>
          </w:p>
          <w:p w14:paraId="4DCD83CE" w14:textId="77777777" w:rsidR="005A29B1" w:rsidRDefault="004D44AE">
            <w:pPr>
              <w:spacing w:line="264" w:lineRule="auto"/>
            </w:pPr>
            <w:r>
              <w:rPr>
                <w:sz w:val="20"/>
                <w:szCs w:val="20"/>
              </w:rPr>
              <w:t>Apply the validated tax rules and exemptions effective for the period.</w:t>
            </w:r>
          </w:p>
        </w:tc>
      </w:tr>
      <w:tr w:rsidR="005A29B1" w14:paraId="32A5863D" w14:textId="77777777">
        <w:trPr>
          <w:cantSplit/>
        </w:trPr>
        <w:tc>
          <w:tcPr>
            <w:tcW w:w="4700" w:type="dxa"/>
          </w:tcPr>
          <w:p w14:paraId="04A7CECF" w14:textId="77777777" w:rsidR="005A29B1" w:rsidRDefault="005A29B1"/>
        </w:tc>
        <w:tc>
          <w:tcPr>
            <w:tcW w:w="4700" w:type="dxa"/>
          </w:tcPr>
          <w:p w14:paraId="34B58469" w14:textId="77777777" w:rsidR="005A29B1" w:rsidRDefault="005A29B1"/>
        </w:tc>
      </w:tr>
      <w:tr w:rsidR="005A29B1" w14:paraId="261448FC"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131BA0B0" w14:textId="77777777" w:rsidR="005A29B1" w:rsidRDefault="004D44AE">
            <w:pPr>
              <w:spacing w:after="30"/>
            </w:pPr>
            <w:r>
              <w:rPr>
                <w:b/>
                <w:bCs/>
                <w:color w:val="1B4F82"/>
                <w:spacing w:val="14"/>
                <w:sz w:val="14"/>
                <w:szCs w:val="14"/>
              </w:rPr>
              <w:t>STEP 5</w:t>
            </w:r>
          </w:p>
          <w:p w14:paraId="25F04134" w14:textId="77777777" w:rsidR="005A29B1" w:rsidRDefault="004D44AE">
            <w:pPr>
              <w:spacing w:line="264" w:lineRule="auto"/>
            </w:pPr>
            <w:r>
              <w:rPr>
                <w:sz w:val="20"/>
                <w:szCs w:val="20"/>
              </w:rPr>
              <w:t>Calculate the tax position, review it and retain working papers supporting every adjustment.</w:t>
            </w:r>
          </w:p>
        </w:tc>
        <w:tc>
          <w:tcPr>
            <w:tcW w:w="4700" w:type="dxa"/>
          </w:tcPr>
          <w:p w14:paraId="0D022363" w14:textId="77777777" w:rsidR="005A29B1" w:rsidRDefault="005A29B1"/>
        </w:tc>
      </w:tr>
    </w:tbl>
    <w:p w14:paraId="7340B1FA"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31680518" w14:textId="77777777">
        <w:trPr>
          <w:cantSplit/>
        </w:trPr>
        <w:tc>
          <w:tcPr>
            <w:tcW w:w="4700" w:type="dxa"/>
            <w:shd w:val="clear" w:color="auto" w:fill="EDF2F8"/>
            <w:tcMar>
              <w:top w:w="140" w:type="dxa"/>
              <w:left w:w="180" w:type="dxa"/>
              <w:bottom w:w="140" w:type="dxa"/>
              <w:right w:w="180" w:type="dxa"/>
            </w:tcMar>
          </w:tcPr>
          <w:p w14:paraId="13F8BA23" w14:textId="77777777" w:rsidR="005A29B1" w:rsidRDefault="004D44AE">
            <w:pPr>
              <w:spacing w:after="60"/>
            </w:pPr>
            <w:r>
              <w:rPr>
                <w:b/>
                <w:bCs/>
                <w:caps/>
                <w:color w:val="0B2F52"/>
                <w:spacing w:val="18"/>
                <w:sz w:val="16"/>
                <w:szCs w:val="16"/>
              </w:rPr>
              <w:t>Key Data &amp; Documents</w:t>
            </w:r>
          </w:p>
          <w:p w14:paraId="48097CFF" w14:textId="77777777" w:rsidR="005A29B1" w:rsidRDefault="004D44AE">
            <w:pPr>
              <w:spacing w:line="258" w:lineRule="auto"/>
            </w:pPr>
            <w:r>
              <w:rPr>
                <w:sz w:val="19"/>
                <w:szCs w:val="19"/>
              </w:rPr>
              <w:t>Reconciled revenue/expense data, tax classifications, fixed-asset/depreciation information, adjustments and the applicable rule version.</w:t>
            </w:r>
          </w:p>
        </w:tc>
        <w:tc>
          <w:tcPr>
            <w:tcW w:w="4700" w:type="dxa"/>
            <w:shd w:val="clear" w:color="auto" w:fill="E7F0FA"/>
            <w:tcMar>
              <w:top w:w="140" w:type="dxa"/>
              <w:left w:w="180" w:type="dxa"/>
              <w:bottom w:w="140" w:type="dxa"/>
              <w:right w:w="180" w:type="dxa"/>
            </w:tcMar>
          </w:tcPr>
          <w:p w14:paraId="2F0D29E4" w14:textId="77777777" w:rsidR="005A29B1" w:rsidRDefault="004D44AE">
            <w:pPr>
              <w:spacing w:after="60"/>
            </w:pPr>
            <w:r>
              <w:rPr>
                <w:b/>
                <w:bCs/>
                <w:caps/>
                <w:color w:val="2E74B5"/>
                <w:spacing w:val="18"/>
                <w:sz w:val="16"/>
                <w:szCs w:val="16"/>
              </w:rPr>
              <w:t>Practical Example</w:t>
            </w:r>
          </w:p>
          <w:p w14:paraId="270CCED8" w14:textId="77777777" w:rsidR="005A29B1" w:rsidRDefault="004D44AE">
            <w:pPr>
              <w:spacing w:line="258" w:lineRule="auto"/>
            </w:pPr>
            <w:r>
              <w:rPr>
                <w:sz w:val="19"/>
                <w:szCs w:val="19"/>
              </w:rPr>
              <w:t>At year end, finance starts from accounting profit, identifies any non-deductible items or applicable exemptions, documents the adjustments and derives taxable income with a traceable working paper.</w:t>
            </w:r>
          </w:p>
        </w:tc>
      </w:tr>
    </w:tbl>
    <w:p w14:paraId="7E982E46"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7E280B8C" w14:textId="77777777">
        <w:tc>
          <w:tcPr>
            <w:tcW w:w="760" w:type="dxa"/>
            <w:shd w:val="clear" w:color="auto" w:fill="1B4F82"/>
            <w:tcMar>
              <w:top w:w="80" w:type="dxa"/>
              <w:left w:w="0" w:type="dxa"/>
              <w:bottom w:w="80" w:type="dxa"/>
              <w:right w:w="0" w:type="dxa"/>
            </w:tcMar>
            <w:vAlign w:val="center"/>
          </w:tcPr>
          <w:p w14:paraId="2F343B5A" w14:textId="77777777" w:rsidR="005A29B1" w:rsidRDefault="004D44AE">
            <w:pPr>
              <w:jc w:val="center"/>
            </w:pPr>
            <w:r>
              <w:rPr>
                <w:b/>
                <w:bCs/>
                <w:color w:val="FFFFFF"/>
                <w:sz w:val="26"/>
                <w:szCs w:val="26"/>
              </w:rPr>
              <w:t>9</w:t>
            </w:r>
          </w:p>
        </w:tc>
        <w:tc>
          <w:tcPr>
            <w:tcW w:w="8600" w:type="dxa"/>
            <w:tcMar>
              <w:top w:w="40" w:type="dxa"/>
              <w:left w:w="200" w:type="dxa"/>
              <w:bottom w:w="40" w:type="dxa"/>
              <w:right w:w="0" w:type="dxa"/>
            </w:tcMar>
            <w:vAlign w:val="center"/>
          </w:tcPr>
          <w:p w14:paraId="01D5B25B" w14:textId="77777777" w:rsidR="005A29B1" w:rsidRDefault="004D44AE">
            <w:pPr>
              <w:pStyle w:val="Heading1"/>
              <w:spacing w:before="0" w:after="0"/>
            </w:pPr>
            <w:bookmarkStart w:id="10" w:name="_Toc237256202"/>
            <w:r>
              <w:t>Fixed Assets</w:t>
            </w:r>
            <w:r>
              <w:rPr>
                <w:i/>
                <w:iCs/>
                <w:color w:val="55697E"/>
                <w:sz w:val="20"/>
                <w:szCs w:val="20"/>
                <w:rtl/>
              </w:rPr>
              <w:t xml:space="preserve"> </w:t>
            </w:r>
            <w:r w:rsidRPr="009F3057">
              <w:rPr>
                <w:i/>
                <w:iCs/>
                <w:color w:val="000000" w:themeColor="text1"/>
                <w:sz w:val="26"/>
                <w:szCs w:val="26"/>
                <w:rtl/>
              </w:rPr>
              <w:t xml:space="preserve">  الأصول الثابتة</w:t>
            </w:r>
            <w:bookmarkEnd w:id="10"/>
          </w:p>
        </w:tc>
      </w:tr>
    </w:tbl>
    <w:p w14:paraId="614FE66E" w14:textId="77777777" w:rsidR="005A29B1" w:rsidRDefault="004D44AE">
      <w:pPr>
        <w:pBdr>
          <w:left w:val="single" w:sz="24" w:space="10" w:color="2E74B5"/>
        </w:pBdr>
        <w:spacing w:before="180" w:after="220" w:line="300" w:lineRule="auto"/>
        <w:ind w:left="200"/>
      </w:pPr>
      <w:r>
        <w:rPr>
          <w:i/>
          <w:iCs/>
          <w:color w:val="0B2F52"/>
          <w:sz w:val="24"/>
          <w:szCs w:val="24"/>
        </w:rPr>
        <w:t>Fixed assets are long-term resources such as equipment, vehicles and furniture. Their cost is normally allocated over their useful life through depreciation rather than treated like an ordinary short-term expense.</w:t>
      </w:r>
    </w:p>
    <w:p w14:paraId="5148025F"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2D85079E"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28FCC61" w14:textId="77777777" w:rsidR="005A29B1" w:rsidRDefault="004D44AE">
            <w:pPr>
              <w:spacing w:after="30"/>
            </w:pPr>
            <w:r>
              <w:rPr>
                <w:b/>
                <w:bCs/>
                <w:color w:val="1B4F82"/>
                <w:spacing w:val="14"/>
                <w:sz w:val="14"/>
                <w:szCs w:val="14"/>
              </w:rPr>
              <w:lastRenderedPageBreak/>
              <w:t>STEP 1</w:t>
            </w:r>
          </w:p>
          <w:p w14:paraId="71A08538" w14:textId="77777777" w:rsidR="005A29B1" w:rsidRDefault="004D44AE">
            <w:pPr>
              <w:spacing w:line="264" w:lineRule="auto"/>
            </w:pPr>
            <w:r>
              <w:rPr>
                <w:sz w:val="20"/>
                <w:szCs w:val="20"/>
              </w:rPr>
              <w:t>Register the asset with cost, acquisition date, category and location/custodian.</w:t>
            </w:r>
          </w:p>
        </w:tc>
        <w:tc>
          <w:tcPr>
            <w:tcW w:w="4700" w:type="dxa"/>
            <w:tcBorders>
              <w:left w:val="single" w:sz="16" w:space="0" w:color="1B4F82"/>
            </w:tcBorders>
            <w:shd w:val="clear" w:color="auto" w:fill="F2F5F9"/>
            <w:tcMar>
              <w:top w:w="120" w:type="dxa"/>
              <w:left w:w="160" w:type="dxa"/>
              <w:bottom w:w="120" w:type="dxa"/>
              <w:right w:w="160" w:type="dxa"/>
            </w:tcMar>
          </w:tcPr>
          <w:p w14:paraId="3623A955" w14:textId="77777777" w:rsidR="005A29B1" w:rsidRDefault="004D44AE">
            <w:pPr>
              <w:spacing w:after="30"/>
            </w:pPr>
            <w:r>
              <w:rPr>
                <w:b/>
                <w:bCs/>
                <w:color w:val="1B4F82"/>
                <w:spacing w:val="14"/>
                <w:sz w:val="14"/>
                <w:szCs w:val="14"/>
              </w:rPr>
              <w:t>STEP 2</w:t>
            </w:r>
          </w:p>
          <w:p w14:paraId="1124029D" w14:textId="77777777" w:rsidR="005A29B1" w:rsidRDefault="004D44AE">
            <w:pPr>
              <w:spacing w:line="264" w:lineRule="auto"/>
            </w:pPr>
            <w:r>
              <w:rPr>
                <w:sz w:val="20"/>
                <w:szCs w:val="20"/>
              </w:rPr>
              <w:t>Assign the approved useful life, residual value where applicable and depreciation method.</w:t>
            </w:r>
          </w:p>
        </w:tc>
      </w:tr>
      <w:tr w:rsidR="005A29B1" w14:paraId="0DC93DDE" w14:textId="77777777">
        <w:trPr>
          <w:cantSplit/>
        </w:trPr>
        <w:tc>
          <w:tcPr>
            <w:tcW w:w="4700" w:type="dxa"/>
          </w:tcPr>
          <w:p w14:paraId="63821648" w14:textId="77777777" w:rsidR="005A29B1" w:rsidRDefault="005A29B1"/>
        </w:tc>
        <w:tc>
          <w:tcPr>
            <w:tcW w:w="4700" w:type="dxa"/>
          </w:tcPr>
          <w:p w14:paraId="109DB8DA" w14:textId="77777777" w:rsidR="005A29B1" w:rsidRDefault="005A29B1"/>
        </w:tc>
      </w:tr>
      <w:tr w:rsidR="005A29B1" w14:paraId="4E516326"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7C5729BD" w14:textId="77777777" w:rsidR="005A29B1" w:rsidRDefault="004D44AE">
            <w:pPr>
              <w:spacing w:after="30"/>
            </w:pPr>
            <w:r>
              <w:rPr>
                <w:b/>
                <w:bCs/>
                <w:color w:val="1B4F82"/>
                <w:spacing w:val="14"/>
                <w:sz w:val="14"/>
                <w:szCs w:val="14"/>
              </w:rPr>
              <w:t>STEP 3</w:t>
            </w:r>
          </w:p>
          <w:p w14:paraId="36E92B6D" w14:textId="77777777" w:rsidR="005A29B1" w:rsidRDefault="004D44AE">
            <w:pPr>
              <w:spacing w:line="264" w:lineRule="auto"/>
            </w:pPr>
            <w:r>
              <w:rPr>
                <w:sz w:val="20"/>
                <w:szCs w:val="20"/>
              </w:rPr>
              <w:t>Calculate and record periodic depreciation.</w:t>
            </w:r>
          </w:p>
        </w:tc>
        <w:tc>
          <w:tcPr>
            <w:tcW w:w="4700" w:type="dxa"/>
            <w:tcBorders>
              <w:left w:val="single" w:sz="16" w:space="0" w:color="1B4F82"/>
            </w:tcBorders>
            <w:shd w:val="clear" w:color="auto" w:fill="F2F5F9"/>
            <w:tcMar>
              <w:top w:w="120" w:type="dxa"/>
              <w:left w:w="160" w:type="dxa"/>
              <w:bottom w:w="120" w:type="dxa"/>
              <w:right w:w="160" w:type="dxa"/>
            </w:tcMar>
          </w:tcPr>
          <w:p w14:paraId="2A33C080" w14:textId="77777777" w:rsidR="005A29B1" w:rsidRDefault="004D44AE">
            <w:pPr>
              <w:spacing w:after="30"/>
            </w:pPr>
            <w:r>
              <w:rPr>
                <w:b/>
                <w:bCs/>
                <w:color w:val="1B4F82"/>
                <w:spacing w:val="14"/>
                <w:sz w:val="14"/>
                <w:szCs w:val="14"/>
              </w:rPr>
              <w:t>STEP 4</w:t>
            </w:r>
          </w:p>
          <w:p w14:paraId="1E6CC86B" w14:textId="77777777" w:rsidR="005A29B1" w:rsidRDefault="004D44AE">
            <w:pPr>
              <w:spacing w:line="264" w:lineRule="auto"/>
            </w:pPr>
            <w:r>
              <w:rPr>
                <w:sz w:val="20"/>
                <w:szCs w:val="20"/>
              </w:rPr>
              <w:t>Track historical cost, accumulated depreciation and carrying amount.</w:t>
            </w:r>
          </w:p>
        </w:tc>
      </w:tr>
      <w:tr w:rsidR="005A29B1" w14:paraId="20BFB619" w14:textId="77777777">
        <w:trPr>
          <w:cantSplit/>
        </w:trPr>
        <w:tc>
          <w:tcPr>
            <w:tcW w:w="4700" w:type="dxa"/>
          </w:tcPr>
          <w:p w14:paraId="23557E13" w14:textId="77777777" w:rsidR="005A29B1" w:rsidRDefault="005A29B1"/>
        </w:tc>
        <w:tc>
          <w:tcPr>
            <w:tcW w:w="4700" w:type="dxa"/>
          </w:tcPr>
          <w:p w14:paraId="21D26D81" w14:textId="77777777" w:rsidR="005A29B1" w:rsidRDefault="005A29B1"/>
        </w:tc>
      </w:tr>
      <w:tr w:rsidR="005A29B1" w14:paraId="211FD0C1"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75B99473" w14:textId="77777777" w:rsidR="005A29B1" w:rsidRDefault="004D44AE">
            <w:pPr>
              <w:spacing w:after="30"/>
            </w:pPr>
            <w:r>
              <w:rPr>
                <w:b/>
                <w:bCs/>
                <w:color w:val="1B4F82"/>
                <w:spacing w:val="14"/>
                <w:sz w:val="14"/>
                <w:szCs w:val="14"/>
              </w:rPr>
              <w:t>STEP 5</w:t>
            </w:r>
          </w:p>
          <w:p w14:paraId="6B8108E5" w14:textId="77777777" w:rsidR="005A29B1" w:rsidRDefault="004D44AE">
            <w:pPr>
              <w:spacing w:line="264" w:lineRule="auto"/>
            </w:pPr>
            <w:r>
              <w:rPr>
                <w:sz w:val="20"/>
                <w:szCs w:val="20"/>
              </w:rPr>
              <w:t>Record transfers, impairment/adjustments where applicable, and eventual disposal or retirement while preserving history.</w:t>
            </w:r>
          </w:p>
        </w:tc>
        <w:tc>
          <w:tcPr>
            <w:tcW w:w="4700" w:type="dxa"/>
          </w:tcPr>
          <w:p w14:paraId="503F229D" w14:textId="77777777" w:rsidR="005A29B1" w:rsidRDefault="005A29B1"/>
        </w:tc>
      </w:tr>
    </w:tbl>
    <w:p w14:paraId="5C984F48"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29CD7539" w14:textId="77777777">
        <w:trPr>
          <w:cantSplit/>
        </w:trPr>
        <w:tc>
          <w:tcPr>
            <w:tcW w:w="4700" w:type="dxa"/>
            <w:shd w:val="clear" w:color="auto" w:fill="EDF2F8"/>
            <w:tcMar>
              <w:top w:w="140" w:type="dxa"/>
              <w:left w:w="180" w:type="dxa"/>
              <w:bottom w:w="140" w:type="dxa"/>
              <w:right w:w="180" w:type="dxa"/>
            </w:tcMar>
          </w:tcPr>
          <w:p w14:paraId="5A266ED2" w14:textId="77777777" w:rsidR="005A29B1" w:rsidRDefault="004D44AE">
            <w:pPr>
              <w:spacing w:after="60"/>
            </w:pPr>
            <w:r>
              <w:rPr>
                <w:b/>
                <w:bCs/>
                <w:caps/>
                <w:color w:val="0B2F52"/>
                <w:spacing w:val="18"/>
                <w:sz w:val="16"/>
                <w:szCs w:val="16"/>
              </w:rPr>
              <w:t>Key Data &amp; Documents</w:t>
            </w:r>
          </w:p>
          <w:p w14:paraId="0F765D30" w14:textId="77777777" w:rsidR="005A29B1" w:rsidRDefault="004D44AE">
            <w:pPr>
              <w:spacing w:line="258" w:lineRule="auto"/>
            </w:pPr>
            <w:r>
              <w:rPr>
                <w:sz w:val="19"/>
                <w:szCs w:val="19"/>
              </w:rPr>
              <w:t>Asset register, purchase invoice, acquisition cost/date, useful life, depreciation method, accumulated depreciation and disposal information.</w:t>
            </w:r>
          </w:p>
        </w:tc>
        <w:tc>
          <w:tcPr>
            <w:tcW w:w="4700" w:type="dxa"/>
            <w:shd w:val="clear" w:color="auto" w:fill="E7F0FA"/>
            <w:tcMar>
              <w:top w:w="140" w:type="dxa"/>
              <w:left w:w="180" w:type="dxa"/>
              <w:bottom w:w="140" w:type="dxa"/>
              <w:right w:w="180" w:type="dxa"/>
            </w:tcMar>
          </w:tcPr>
          <w:p w14:paraId="4AE1A752" w14:textId="77777777" w:rsidR="005A29B1" w:rsidRDefault="004D44AE">
            <w:pPr>
              <w:spacing w:after="60"/>
            </w:pPr>
            <w:r>
              <w:rPr>
                <w:b/>
                <w:bCs/>
                <w:caps/>
                <w:color w:val="2E74B5"/>
                <w:spacing w:val="18"/>
                <w:sz w:val="16"/>
                <w:szCs w:val="16"/>
              </w:rPr>
              <w:t>Practical Example</w:t>
            </w:r>
          </w:p>
          <w:p w14:paraId="4DDCC70F" w14:textId="77777777" w:rsidR="005A29B1" w:rsidRDefault="004D44AE">
            <w:pPr>
              <w:spacing w:line="258" w:lineRule="auto"/>
            </w:pPr>
            <w:r>
              <w:rPr>
                <w:sz w:val="19"/>
                <w:szCs w:val="19"/>
              </w:rPr>
              <w:t>Equipment costing JOD 10,000 with a five-year straight-line life and no residual value produces JOD 2,000 depreciation per year. After year one, accumulated depreciation is JOD 2,000 and carrying amount is JOD 8,000.</w:t>
            </w:r>
          </w:p>
        </w:tc>
      </w:tr>
    </w:tbl>
    <w:p w14:paraId="4A16DF54"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5C9B1681" w14:textId="77777777">
        <w:tc>
          <w:tcPr>
            <w:tcW w:w="760" w:type="dxa"/>
            <w:shd w:val="clear" w:color="auto" w:fill="1B4F82"/>
            <w:tcMar>
              <w:top w:w="80" w:type="dxa"/>
              <w:left w:w="0" w:type="dxa"/>
              <w:bottom w:w="80" w:type="dxa"/>
              <w:right w:w="0" w:type="dxa"/>
            </w:tcMar>
            <w:vAlign w:val="center"/>
          </w:tcPr>
          <w:p w14:paraId="6A826843" w14:textId="77777777" w:rsidR="005A29B1" w:rsidRDefault="004D44AE">
            <w:pPr>
              <w:jc w:val="center"/>
            </w:pPr>
            <w:r>
              <w:rPr>
                <w:b/>
                <w:bCs/>
                <w:color w:val="FFFFFF"/>
                <w:sz w:val="26"/>
                <w:szCs w:val="26"/>
              </w:rPr>
              <w:t>10</w:t>
            </w:r>
          </w:p>
        </w:tc>
        <w:tc>
          <w:tcPr>
            <w:tcW w:w="8600" w:type="dxa"/>
            <w:tcMar>
              <w:top w:w="40" w:type="dxa"/>
              <w:left w:w="200" w:type="dxa"/>
              <w:bottom w:w="40" w:type="dxa"/>
              <w:right w:w="0" w:type="dxa"/>
            </w:tcMar>
            <w:vAlign w:val="center"/>
          </w:tcPr>
          <w:p w14:paraId="27E6CEDF" w14:textId="77777777" w:rsidR="005A29B1" w:rsidRDefault="004D44AE">
            <w:pPr>
              <w:pStyle w:val="Heading1"/>
              <w:spacing w:before="0" w:after="0"/>
            </w:pPr>
            <w:bookmarkStart w:id="11" w:name="_Toc237256203"/>
            <w:r>
              <w:t>Expense Classification &amp; Management</w:t>
            </w:r>
            <w:r>
              <w:rPr>
                <w:i/>
                <w:iCs/>
                <w:color w:val="55697E"/>
                <w:sz w:val="20"/>
                <w:szCs w:val="20"/>
                <w:rtl/>
              </w:rPr>
              <w:t xml:space="preserve">  </w:t>
            </w:r>
            <w:r w:rsidRPr="009F3057">
              <w:rPr>
                <w:i/>
                <w:iCs/>
                <w:color w:val="000000" w:themeColor="text1"/>
                <w:sz w:val="26"/>
                <w:szCs w:val="26"/>
                <w:rtl/>
              </w:rPr>
              <w:t xml:space="preserve"> تصنيف المصروف وإدارتها</w:t>
            </w:r>
            <w:bookmarkEnd w:id="11"/>
          </w:p>
        </w:tc>
      </w:tr>
    </w:tbl>
    <w:p w14:paraId="44BB365E" w14:textId="77777777" w:rsidR="005A29B1" w:rsidRDefault="004D44AE">
      <w:pPr>
        <w:pBdr>
          <w:left w:val="single" w:sz="24" w:space="10" w:color="2E74B5"/>
        </w:pBdr>
        <w:spacing w:before="180" w:after="220" w:line="300" w:lineRule="auto"/>
        <w:ind w:left="200"/>
      </w:pPr>
      <w:r>
        <w:rPr>
          <w:i/>
          <w:iCs/>
          <w:color w:val="0B2F52"/>
          <w:sz w:val="24"/>
          <w:szCs w:val="24"/>
        </w:rPr>
        <w:t>Expense management captures company spending, assigns it to the correct account/category and cost center or project where relevant, verifies supporting evidence, obtains approval when required and makes the spending available for analysis.</w:t>
      </w:r>
    </w:p>
    <w:p w14:paraId="5D219661"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13ABE3A4"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C92E618" w14:textId="77777777" w:rsidR="005A29B1" w:rsidRDefault="004D44AE">
            <w:pPr>
              <w:spacing w:after="30"/>
            </w:pPr>
            <w:r>
              <w:rPr>
                <w:b/>
                <w:bCs/>
                <w:color w:val="1B4F82"/>
                <w:spacing w:val="14"/>
                <w:sz w:val="14"/>
                <w:szCs w:val="14"/>
              </w:rPr>
              <w:t>STEP 1</w:t>
            </w:r>
          </w:p>
          <w:p w14:paraId="5A922545" w14:textId="77777777" w:rsidR="005A29B1" w:rsidRDefault="004D44AE">
            <w:pPr>
              <w:spacing w:line="264" w:lineRule="auto"/>
            </w:pPr>
            <w:r>
              <w:rPr>
                <w:sz w:val="20"/>
                <w:szCs w:val="20"/>
              </w:rPr>
              <w:t>Enter or import the expense with date, amount, vendor and description.</w:t>
            </w:r>
          </w:p>
        </w:tc>
        <w:tc>
          <w:tcPr>
            <w:tcW w:w="4700" w:type="dxa"/>
            <w:tcBorders>
              <w:left w:val="single" w:sz="16" w:space="0" w:color="1B4F82"/>
            </w:tcBorders>
            <w:shd w:val="clear" w:color="auto" w:fill="F2F5F9"/>
            <w:tcMar>
              <w:top w:w="120" w:type="dxa"/>
              <w:left w:w="160" w:type="dxa"/>
              <w:bottom w:w="120" w:type="dxa"/>
              <w:right w:w="160" w:type="dxa"/>
            </w:tcMar>
          </w:tcPr>
          <w:p w14:paraId="33ACC054" w14:textId="77777777" w:rsidR="005A29B1" w:rsidRDefault="004D44AE">
            <w:pPr>
              <w:spacing w:after="30"/>
            </w:pPr>
            <w:r>
              <w:rPr>
                <w:b/>
                <w:bCs/>
                <w:color w:val="1B4F82"/>
                <w:spacing w:val="14"/>
                <w:sz w:val="14"/>
                <w:szCs w:val="14"/>
              </w:rPr>
              <w:t>STEP 2</w:t>
            </w:r>
          </w:p>
          <w:p w14:paraId="055B1E73" w14:textId="77777777" w:rsidR="005A29B1" w:rsidRDefault="004D44AE">
            <w:pPr>
              <w:spacing w:line="264" w:lineRule="auto"/>
            </w:pPr>
            <w:r>
              <w:rPr>
                <w:sz w:val="20"/>
                <w:szCs w:val="20"/>
              </w:rPr>
              <w:t>Attach the invoice or receipt.</w:t>
            </w:r>
          </w:p>
        </w:tc>
      </w:tr>
      <w:tr w:rsidR="005A29B1" w14:paraId="40F254CD" w14:textId="77777777">
        <w:trPr>
          <w:cantSplit/>
        </w:trPr>
        <w:tc>
          <w:tcPr>
            <w:tcW w:w="4700" w:type="dxa"/>
          </w:tcPr>
          <w:p w14:paraId="4448D774" w14:textId="77777777" w:rsidR="005A29B1" w:rsidRDefault="005A29B1"/>
        </w:tc>
        <w:tc>
          <w:tcPr>
            <w:tcW w:w="4700" w:type="dxa"/>
          </w:tcPr>
          <w:p w14:paraId="397E64EB" w14:textId="77777777" w:rsidR="005A29B1" w:rsidRDefault="005A29B1"/>
        </w:tc>
      </w:tr>
      <w:tr w:rsidR="005A29B1" w14:paraId="1150137D"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BAC169D" w14:textId="77777777" w:rsidR="005A29B1" w:rsidRDefault="004D44AE">
            <w:pPr>
              <w:spacing w:after="30"/>
            </w:pPr>
            <w:r>
              <w:rPr>
                <w:b/>
                <w:bCs/>
                <w:color w:val="1B4F82"/>
                <w:spacing w:val="14"/>
                <w:sz w:val="14"/>
                <w:szCs w:val="14"/>
              </w:rPr>
              <w:t>STEP 3</w:t>
            </w:r>
          </w:p>
          <w:p w14:paraId="03EC4C39" w14:textId="77777777" w:rsidR="005A29B1" w:rsidRDefault="004D44AE">
            <w:pPr>
              <w:spacing w:line="264" w:lineRule="auto"/>
            </w:pPr>
            <w:r>
              <w:rPr>
                <w:sz w:val="20"/>
                <w:szCs w:val="20"/>
              </w:rPr>
              <w:t>Classify the expense to the appropriate account/category and cost center/project where needed.</w:t>
            </w:r>
          </w:p>
        </w:tc>
        <w:tc>
          <w:tcPr>
            <w:tcW w:w="4700" w:type="dxa"/>
            <w:tcBorders>
              <w:left w:val="single" w:sz="16" w:space="0" w:color="1B4F82"/>
            </w:tcBorders>
            <w:shd w:val="clear" w:color="auto" w:fill="F2F5F9"/>
            <w:tcMar>
              <w:top w:w="120" w:type="dxa"/>
              <w:left w:w="160" w:type="dxa"/>
              <w:bottom w:w="120" w:type="dxa"/>
              <w:right w:w="160" w:type="dxa"/>
            </w:tcMar>
          </w:tcPr>
          <w:p w14:paraId="1B34C940" w14:textId="77777777" w:rsidR="005A29B1" w:rsidRDefault="004D44AE">
            <w:pPr>
              <w:spacing w:after="30"/>
            </w:pPr>
            <w:r>
              <w:rPr>
                <w:b/>
                <w:bCs/>
                <w:color w:val="1B4F82"/>
                <w:spacing w:val="14"/>
                <w:sz w:val="14"/>
                <w:szCs w:val="14"/>
              </w:rPr>
              <w:t>STEP 4</w:t>
            </w:r>
          </w:p>
          <w:p w14:paraId="53196BF9" w14:textId="77777777" w:rsidR="005A29B1" w:rsidRDefault="004D44AE">
            <w:pPr>
              <w:spacing w:line="264" w:lineRule="auto"/>
            </w:pPr>
            <w:r>
              <w:rPr>
                <w:sz w:val="20"/>
                <w:szCs w:val="20"/>
              </w:rPr>
              <w:t>Route it for approval according to policy, then post the approved expense.</w:t>
            </w:r>
          </w:p>
        </w:tc>
      </w:tr>
      <w:tr w:rsidR="005A29B1" w14:paraId="2E2F65AA" w14:textId="77777777">
        <w:trPr>
          <w:cantSplit/>
        </w:trPr>
        <w:tc>
          <w:tcPr>
            <w:tcW w:w="4700" w:type="dxa"/>
          </w:tcPr>
          <w:p w14:paraId="480868B1" w14:textId="77777777" w:rsidR="005A29B1" w:rsidRDefault="005A29B1"/>
        </w:tc>
        <w:tc>
          <w:tcPr>
            <w:tcW w:w="4700" w:type="dxa"/>
          </w:tcPr>
          <w:p w14:paraId="05A536AE" w14:textId="77777777" w:rsidR="005A29B1" w:rsidRDefault="005A29B1"/>
        </w:tc>
      </w:tr>
      <w:tr w:rsidR="005A29B1" w14:paraId="2AB901ED"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B5BE3ED" w14:textId="77777777" w:rsidR="005A29B1" w:rsidRDefault="004D44AE">
            <w:pPr>
              <w:spacing w:after="30"/>
            </w:pPr>
            <w:r>
              <w:rPr>
                <w:b/>
                <w:bCs/>
                <w:color w:val="1B4F82"/>
                <w:spacing w:val="14"/>
                <w:sz w:val="14"/>
                <w:szCs w:val="14"/>
              </w:rPr>
              <w:t>STEP 5</w:t>
            </w:r>
          </w:p>
          <w:p w14:paraId="3F43EBA4" w14:textId="77777777" w:rsidR="005A29B1" w:rsidRDefault="004D44AE">
            <w:pPr>
              <w:spacing w:line="264" w:lineRule="auto"/>
            </w:pPr>
            <w:r>
              <w:rPr>
                <w:sz w:val="20"/>
                <w:szCs w:val="20"/>
              </w:rPr>
              <w:t>Review spending by category and period to identify trends, variances or misclassification.</w:t>
            </w:r>
          </w:p>
        </w:tc>
        <w:tc>
          <w:tcPr>
            <w:tcW w:w="4700" w:type="dxa"/>
          </w:tcPr>
          <w:p w14:paraId="2BB3C5D3" w14:textId="77777777" w:rsidR="005A29B1" w:rsidRDefault="005A29B1"/>
        </w:tc>
      </w:tr>
    </w:tbl>
    <w:p w14:paraId="168BA583"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76E185F2" w14:textId="77777777">
        <w:trPr>
          <w:cantSplit/>
        </w:trPr>
        <w:tc>
          <w:tcPr>
            <w:tcW w:w="4700" w:type="dxa"/>
            <w:shd w:val="clear" w:color="auto" w:fill="EDF2F8"/>
            <w:tcMar>
              <w:top w:w="140" w:type="dxa"/>
              <w:left w:w="180" w:type="dxa"/>
              <w:bottom w:w="140" w:type="dxa"/>
              <w:right w:w="180" w:type="dxa"/>
            </w:tcMar>
          </w:tcPr>
          <w:p w14:paraId="06593FDA" w14:textId="77777777" w:rsidR="005A29B1" w:rsidRDefault="004D44AE">
            <w:pPr>
              <w:spacing w:after="60"/>
            </w:pPr>
            <w:r>
              <w:rPr>
                <w:b/>
                <w:bCs/>
                <w:caps/>
                <w:color w:val="0B2F52"/>
                <w:spacing w:val="18"/>
                <w:sz w:val="16"/>
                <w:szCs w:val="16"/>
              </w:rPr>
              <w:lastRenderedPageBreak/>
              <w:t>Key Data &amp; Documents</w:t>
            </w:r>
          </w:p>
          <w:p w14:paraId="28F33695" w14:textId="77777777" w:rsidR="005A29B1" w:rsidRDefault="004D44AE">
            <w:pPr>
              <w:spacing w:line="258" w:lineRule="auto"/>
            </w:pPr>
            <w:r>
              <w:rPr>
                <w:sz w:val="19"/>
                <w:szCs w:val="19"/>
              </w:rPr>
              <w:t>Invoices, receipts, vendor information, expense categories, cost centers/projects and approval history.</w:t>
            </w:r>
          </w:p>
        </w:tc>
        <w:tc>
          <w:tcPr>
            <w:tcW w:w="4700" w:type="dxa"/>
            <w:shd w:val="clear" w:color="auto" w:fill="E7F0FA"/>
            <w:tcMar>
              <w:top w:w="140" w:type="dxa"/>
              <w:left w:w="180" w:type="dxa"/>
              <w:bottom w:w="140" w:type="dxa"/>
              <w:right w:w="180" w:type="dxa"/>
            </w:tcMar>
          </w:tcPr>
          <w:p w14:paraId="1581C84D" w14:textId="77777777" w:rsidR="005A29B1" w:rsidRDefault="004D44AE">
            <w:pPr>
              <w:spacing w:after="60"/>
            </w:pPr>
            <w:r>
              <w:rPr>
                <w:b/>
                <w:bCs/>
                <w:caps/>
                <w:color w:val="2E74B5"/>
                <w:spacing w:val="18"/>
                <w:sz w:val="16"/>
                <w:szCs w:val="16"/>
              </w:rPr>
              <w:t>Practical Example</w:t>
            </w:r>
          </w:p>
          <w:p w14:paraId="2EEDE11B" w14:textId="77777777" w:rsidR="005A29B1" w:rsidRDefault="004D44AE">
            <w:pPr>
              <w:spacing w:line="258" w:lineRule="auto"/>
            </w:pPr>
            <w:r>
              <w:rPr>
                <w:sz w:val="19"/>
                <w:szCs w:val="19"/>
              </w:rPr>
              <w:t>A JOD 500 electricity invoice is classified as Utilities Expense. At month end it is included in utilities spending and can be compared with the budget.</w:t>
            </w:r>
          </w:p>
        </w:tc>
      </w:tr>
    </w:tbl>
    <w:p w14:paraId="44DC9D82" w14:textId="77777777" w:rsidR="005A29B1" w:rsidRDefault="005A29B1">
      <w:pPr>
        <w:pBdr>
          <w:bottom w:val="single" w:sz="4" w:space="1" w:color="DDE3E0"/>
        </w:pBdr>
        <w:spacing w:before="260" w:after="260"/>
      </w:pPr>
    </w:p>
    <w:p w14:paraId="5E936329" w14:textId="77777777" w:rsidR="009F3057" w:rsidRDefault="009F3057">
      <w:pPr>
        <w:pBdr>
          <w:bottom w:val="single" w:sz="4" w:space="1" w:color="DDE3E0"/>
        </w:pBdr>
        <w:spacing w:before="260" w:after="260"/>
      </w:pPr>
    </w:p>
    <w:p w14:paraId="574FFB0D" w14:textId="77777777" w:rsidR="009F3057" w:rsidRDefault="009F3057">
      <w:pPr>
        <w:pBdr>
          <w:bottom w:val="single" w:sz="4" w:space="1" w:color="DDE3E0"/>
        </w:pBdr>
        <w:spacing w:before="260" w:after="260"/>
      </w:pPr>
    </w:p>
    <w:p w14:paraId="325F15CA" w14:textId="77777777" w:rsidR="009F3057" w:rsidRDefault="009F3057">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20964C62" w14:textId="77777777">
        <w:tc>
          <w:tcPr>
            <w:tcW w:w="760" w:type="dxa"/>
            <w:shd w:val="clear" w:color="auto" w:fill="1B4F82"/>
            <w:tcMar>
              <w:top w:w="80" w:type="dxa"/>
              <w:left w:w="0" w:type="dxa"/>
              <w:bottom w:w="80" w:type="dxa"/>
              <w:right w:w="0" w:type="dxa"/>
            </w:tcMar>
            <w:vAlign w:val="center"/>
          </w:tcPr>
          <w:p w14:paraId="04D3A7B9" w14:textId="77777777" w:rsidR="005A29B1" w:rsidRDefault="004D44AE">
            <w:pPr>
              <w:jc w:val="center"/>
            </w:pPr>
            <w:r>
              <w:rPr>
                <w:b/>
                <w:bCs/>
                <w:color w:val="FFFFFF"/>
                <w:sz w:val="26"/>
                <w:szCs w:val="26"/>
              </w:rPr>
              <w:t>11</w:t>
            </w:r>
          </w:p>
        </w:tc>
        <w:tc>
          <w:tcPr>
            <w:tcW w:w="8600" w:type="dxa"/>
            <w:tcMar>
              <w:top w:w="40" w:type="dxa"/>
              <w:left w:w="200" w:type="dxa"/>
              <w:bottom w:w="40" w:type="dxa"/>
              <w:right w:w="0" w:type="dxa"/>
            </w:tcMar>
            <w:vAlign w:val="center"/>
          </w:tcPr>
          <w:p w14:paraId="46D626AB" w14:textId="77777777" w:rsidR="005A29B1" w:rsidRDefault="004D44AE">
            <w:pPr>
              <w:pStyle w:val="Heading1"/>
              <w:spacing w:before="0" w:after="0"/>
            </w:pPr>
            <w:bookmarkStart w:id="12" w:name="_Toc237256204"/>
            <w:r>
              <w:t>Deduction Calculation</w:t>
            </w:r>
            <w:r>
              <w:rPr>
                <w:i/>
                <w:iCs/>
                <w:color w:val="55697E"/>
                <w:sz w:val="20"/>
                <w:szCs w:val="20"/>
                <w:rtl/>
              </w:rPr>
              <w:t xml:space="preserve">  </w:t>
            </w:r>
            <w:r w:rsidRPr="009F3057">
              <w:rPr>
                <w:i/>
                <w:iCs/>
                <w:color w:val="000000" w:themeColor="text1"/>
                <w:sz w:val="26"/>
                <w:szCs w:val="26"/>
                <w:rtl/>
              </w:rPr>
              <w:t xml:space="preserve"> حساب الاقتطاعات</w:t>
            </w:r>
            <w:bookmarkEnd w:id="12"/>
          </w:p>
        </w:tc>
      </w:tr>
    </w:tbl>
    <w:p w14:paraId="40FD1269" w14:textId="77777777" w:rsidR="005A29B1" w:rsidRDefault="004D44AE">
      <w:pPr>
        <w:pBdr>
          <w:left w:val="single" w:sz="24" w:space="10" w:color="2E74B5"/>
        </w:pBdr>
        <w:spacing w:before="180" w:after="220" w:line="300" w:lineRule="auto"/>
        <w:ind w:left="200"/>
      </w:pPr>
      <w:r>
        <w:rPr>
          <w:i/>
          <w:iCs/>
          <w:color w:val="0B2F52"/>
          <w:sz w:val="24"/>
          <w:szCs w:val="24"/>
        </w:rPr>
        <w:t>Deductions are authorized amounts subtracted from gross earnings to calculate net pay. They may be statutory or company/employee-authorized and can use fixed amounts, percentages or approved formulas.</w:t>
      </w:r>
    </w:p>
    <w:p w14:paraId="47B81292"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70A2ACF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7BAD4F5D" w14:textId="77777777" w:rsidR="005A29B1" w:rsidRDefault="004D44AE">
            <w:pPr>
              <w:spacing w:after="30"/>
            </w:pPr>
            <w:r>
              <w:rPr>
                <w:b/>
                <w:bCs/>
                <w:color w:val="1B4F82"/>
                <w:spacing w:val="14"/>
                <w:sz w:val="14"/>
                <w:szCs w:val="14"/>
              </w:rPr>
              <w:t>STEP 1</w:t>
            </w:r>
          </w:p>
          <w:p w14:paraId="42CAAB4E" w14:textId="77777777" w:rsidR="005A29B1" w:rsidRDefault="004D44AE">
            <w:pPr>
              <w:spacing w:line="264" w:lineRule="auto"/>
            </w:pPr>
            <w:r>
              <w:rPr>
                <w:sz w:val="20"/>
                <w:szCs w:val="20"/>
              </w:rPr>
              <w:t>Determine gross earnings for the payroll period.</w:t>
            </w:r>
          </w:p>
        </w:tc>
        <w:tc>
          <w:tcPr>
            <w:tcW w:w="4700" w:type="dxa"/>
            <w:tcBorders>
              <w:left w:val="single" w:sz="16" w:space="0" w:color="1B4F82"/>
            </w:tcBorders>
            <w:shd w:val="clear" w:color="auto" w:fill="F2F5F9"/>
            <w:tcMar>
              <w:top w:w="120" w:type="dxa"/>
              <w:left w:w="160" w:type="dxa"/>
              <w:bottom w:w="120" w:type="dxa"/>
              <w:right w:w="160" w:type="dxa"/>
            </w:tcMar>
          </w:tcPr>
          <w:p w14:paraId="741AA760" w14:textId="77777777" w:rsidR="005A29B1" w:rsidRDefault="004D44AE">
            <w:pPr>
              <w:spacing w:after="30"/>
            </w:pPr>
            <w:r>
              <w:rPr>
                <w:b/>
                <w:bCs/>
                <w:color w:val="1B4F82"/>
                <w:spacing w:val="14"/>
                <w:sz w:val="14"/>
                <w:szCs w:val="14"/>
              </w:rPr>
              <w:t>STEP 2</w:t>
            </w:r>
          </w:p>
          <w:p w14:paraId="3D93F820" w14:textId="77777777" w:rsidR="005A29B1" w:rsidRDefault="004D44AE">
            <w:pPr>
              <w:spacing w:line="264" w:lineRule="auto"/>
            </w:pPr>
            <w:r>
              <w:rPr>
                <w:sz w:val="20"/>
                <w:szCs w:val="20"/>
              </w:rPr>
              <w:t>Identify which deductions apply to the employee.</w:t>
            </w:r>
          </w:p>
        </w:tc>
      </w:tr>
      <w:tr w:rsidR="005A29B1" w14:paraId="14E5BA0F" w14:textId="77777777">
        <w:trPr>
          <w:cantSplit/>
        </w:trPr>
        <w:tc>
          <w:tcPr>
            <w:tcW w:w="4700" w:type="dxa"/>
          </w:tcPr>
          <w:p w14:paraId="2BD2EC5B" w14:textId="77777777" w:rsidR="005A29B1" w:rsidRDefault="005A29B1"/>
        </w:tc>
        <w:tc>
          <w:tcPr>
            <w:tcW w:w="4700" w:type="dxa"/>
          </w:tcPr>
          <w:p w14:paraId="55C22A83" w14:textId="77777777" w:rsidR="005A29B1" w:rsidRDefault="005A29B1"/>
        </w:tc>
      </w:tr>
      <w:tr w:rsidR="005A29B1" w14:paraId="61F638FF"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4C1F9C74" w14:textId="77777777" w:rsidR="005A29B1" w:rsidRDefault="004D44AE">
            <w:pPr>
              <w:spacing w:after="30"/>
            </w:pPr>
            <w:r>
              <w:rPr>
                <w:b/>
                <w:bCs/>
                <w:color w:val="1B4F82"/>
                <w:spacing w:val="14"/>
                <w:sz w:val="14"/>
                <w:szCs w:val="14"/>
              </w:rPr>
              <w:t>STEP 3</w:t>
            </w:r>
          </w:p>
          <w:p w14:paraId="73C1E129" w14:textId="77777777" w:rsidR="005A29B1" w:rsidRDefault="004D44AE">
            <w:pPr>
              <w:spacing w:line="264" w:lineRule="auto"/>
            </w:pPr>
            <w:r>
              <w:rPr>
                <w:sz w:val="20"/>
                <w:szCs w:val="20"/>
              </w:rPr>
              <w:t>Calculate each deduction using the applicable rule.</w:t>
            </w:r>
          </w:p>
        </w:tc>
        <w:tc>
          <w:tcPr>
            <w:tcW w:w="4700" w:type="dxa"/>
            <w:tcBorders>
              <w:left w:val="single" w:sz="16" w:space="0" w:color="1B4F82"/>
            </w:tcBorders>
            <w:shd w:val="clear" w:color="auto" w:fill="F2F5F9"/>
            <w:tcMar>
              <w:top w:w="120" w:type="dxa"/>
              <w:left w:w="160" w:type="dxa"/>
              <w:bottom w:w="120" w:type="dxa"/>
              <w:right w:w="160" w:type="dxa"/>
            </w:tcMar>
          </w:tcPr>
          <w:p w14:paraId="6FE7C59F" w14:textId="77777777" w:rsidR="005A29B1" w:rsidRDefault="004D44AE">
            <w:pPr>
              <w:spacing w:after="30"/>
            </w:pPr>
            <w:r>
              <w:rPr>
                <w:b/>
                <w:bCs/>
                <w:color w:val="1B4F82"/>
                <w:spacing w:val="14"/>
                <w:sz w:val="14"/>
                <w:szCs w:val="14"/>
              </w:rPr>
              <w:t>STEP 4</w:t>
            </w:r>
          </w:p>
          <w:p w14:paraId="29955BF9" w14:textId="77777777" w:rsidR="005A29B1" w:rsidRDefault="004D44AE">
            <w:pPr>
              <w:spacing w:line="264" w:lineRule="auto"/>
            </w:pPr>
            <w:r>
              <w:rPr>
                <w:sz w:val="20"/>
                <w:szCs w:val="20"/>
              </w:rPr>
              <w:t>Total deductions and calculate net pay.</w:t>
            </w:r>
          </w:p>
        </w:tc>
      </w:tr>
      <w:tr w:rsidR="005A29B1" w14:paraId="59327946" w14:textId="77777777">
        <w:trPr>
          <w:cantSplit/>
        </w:trPr>
        <w:tc>
          <w:tcPr>
            <w:tcW w:w="4700" w:type="dxa"/>
          </w:tcPr>
          <w:p w14:paraId="3DF56ACD" w14:textId="77777777" w:rsidR="005A29B1" w:rsidRDefault="005A29B1"/>
        </w:tc>
        <w:tc>
          <w:tcPr>
            <w:tcW w:w="4700" w:type="dxa"/>
          </w:tcPr>
          <w:p w14:paraId="0B0EFDFD" w14:textId="77777777" w:rsidR="005A29B1" w:rsidRDefault="005A29B1"/>
        </w:tc>
      </w:tr>
      <w:tr w:rsidR="005A29B1" w14:paraId="0492AF6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00634C46" w14:textId="77777777" w:rsidR="005A29B1" w:rsidRDefault="004D44AE">
            <w:pPr>
              <w:spacing w:after="30"/>
            </w:pPr>
            <w:r>
              <w:rPr>
                <w:b/>
                <w:bCs/>
                <w:color w:val="1B4F82"/>
                <w:spacing w:val="14"/>
                <w:sz w:val="14"/>
                <w:szCs w:val="14"/>
              </w:rPr>
              <w:t>STEP 5</w:t>
            </w:r>
          </w:p>
          <w:p w14:paraId="7C71C4BC" w14:textId="77777777" w:rsidR="005A29B1" w:rsidRDefault="004D44AE">
            <w:pPr>
              <w:spacing w:line="264" w:lineRule="auto"/>
            </w:pPr>
            <w:r>
              <w:rPr>
                <w:sz w:val="20"/>
                <w:szCs w:val="20"/>
              </w:rPr>
              <w:t>Show a line-by-line breakdown and handle any manual exception through an authorized, documented adjustment.</w:t>
            </w:r>
          </w:p>
        </w:tc>
        <w:tc>
          <w:tcPr>
            <w:tcW w:w="4700" w:type="dxa"/>
          </w:tcPr>
          <w:p w14:paraId="3395600D" w14:textId="77777777" w:rsidR="005A29B1" w:rsidRDefault="005A29B1"/>
        </w:tc>
      </w:tr>
    </w:tbl>
    <w:p w14:paraId="0A601D13"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7642480C" w14:textId="77777777">
        <w:trPr>
          <w:cantSplit/>
        </w:trPr>
        <w:tc>
          <w:tcPr>
            <w:tcW w:w="4700" w:type="dxa"/>
            <w:shd w:val="clear" w:color="auto" w:fill="EDF2F8"/>
            <w:tcMar>
              <w:top w:w="140" w:type="dxa"/>
              <w:left w:w="180" w:type="dxa"/>
              <w:bottom w:w="140" w:type="dxa"/>
              <w:right w:w="180" w:type="dxa"/>
            </w:tcMar>
          </w:tcPr>
          <w:p w14:paraId="244811C9" w14:textId="77777777" w:rsidR="005A29B1" w:rsidRDefault="004D44AE">
            <w:pPr>
              <w:spacing w:after="60"/>
            </w:pPr>
            <w:r>
              <w:rPr>
                <w:b/>
                <w:bCs/>
                <w:caps/>
                <w:color w:val="0B2F52"/>
                <w:spacing w:val="18"/>
                <w:sz w:val="16"/>
                <w:szCs w:val="16"/>
              </w:rPr>
              <w:t>Key Data &amp; Documents</w:t>
            </w:r>
          </w:p>
          <w:p w14:paraId="7BDF021D" w14:textId="77777777" w:rsidR="005A29B1" w:rsidRDefault="004D44AE">
            <w:pPr>
              <w:spacing w:line="258" w:lineRule="auto"/>
            </w:pPr>
            <w:r>
              <w:rPr>
                <w:sz w:val="19"/>
                <w:szCs w:val="19"/>
              </w:rPr>
              <w:t>Gross earnings, deduction types, applicability, effective calculation rules and approved manual adjustments.</w:t>
            </w:r>
          </w:p>
        </w:tc>
        <w:tc>
          <w:tcPr>
            <w:tcW w:w="4700" w:type="dxa"/>
            <w:shd w:val="clear" w:color="auto" w:fill="E7F0FA"/>
            <w:tcMar>
              <w:top w:w="140" w:type="dxa"/>
              <w:left w:w="180" w:type="dxa"/>
              <w:bottom w:w="140" w:type="dxa"/>
              <w:right w:w="180" w:type="dxa"/>
            </w:tcMar>
          </w:tcPr>
          <w:p w14:paraId="35611848" w14:textId="77777777" w:rsidR="005A29B1" w:rsidRDefault="004D44AE">
            <w:pPr>
              <w:spacing w:after="60"/>
            </w:pPr>
            <w:r>
              <w:rPr>
                <w:b/>
                <w:bCs/>
                <w:caps/>
                <w:color w:val="2E74B5"/>
                <w:spacing w:val="18"/>
                <w:sz w:val="16"/>
                <w:szCs w:val="16"/>
              </w:rPr>
              <w:t>Practical Example</w:t>
            </w:r>
          </w:p>
          <w:p w14:paraId="68ED64D6" w14:textId="77777777" w:rsidR="005A29B1" w:rsidRDefault="004D44AE">
            <w:pPr>
              <w:spacing w:line="258" w:lineRule="auto"/>
            </w:pPr>
            <w:r>
              <w:rPr>
                <w:sz w:val="19"/>
                <w:szCs w:val="19"/>
              </w:rPr>
              <w:t>Gross earnings are JOD 1,000. If the applicable deductions total JOD 100, net pay is JOD 900. The payslip should show each deduction separately rather than only one unexplained total.</w:t>
            </w:r>
          </w:p>
        </w:tc>
      </w:tr>
    </w:tbl>
    <w:p w14:paraId="67D2DA2F"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6464A4ED" w14:textId="77777777">
        <w:tc>
          <w:tcPr>
            <w:tcW w:w="760" w:type="dxa"/>
            <w:shd w:val="clear" w:color="auto" w:fill="1B4F82"/>
            <w:tcMar>
              <w:top w:w="80" w:type="dxa"/>
              <w:left w:w="0" w:type="dxa"/>
              <w:bottom w:w="80" w:type="dxa"/>
              <w:right w:w="0" w:type="dxa"/>
            </w:tcMar>
            <w:vAlign w:val="center"/>
          </w:tcPr>
          <w:p w14:paraId="1F093796" w14:textId="77777777" w:rsidR="005A29B1" w:rsidRDefault="004D44AE">
            <w:pPr>
              <w:jc w:val="center"/>
            </w:pPr>
            <w:r>
              <w:rPr>
                <w:b/>
                <w:bCs/>
                <w:color w:val="FFFFFF"/>
                <w:sz w:val="26"/>
                <w:szCs w:val="26"/>
              </w:rPr>
              <w:t>12</w:t>
            </w:r>
          </w:p>
        </w:tc>
        <w:tc>
          <w:tcPr>
            <w:tcW w:w="8600" w:type="dxa"/>
            <w:tcMar>
              <w:top w:w="40" w:type="dxa"/>
              <w:left w:w="200" w:type="dxa"/>
              <w:bottom w:w="40" w:type="dxa"/>
              <w:right w:w="0" w:type="dxa"/>
            </w:tcMar>
            <w:vAlign w:val="center"/>
          </w:tcPr>
          <w:p w14:paraId="3FA6284B" w14:textId="77777777" w:rsidR="005A29B1" w:rsidRDefault="004D44AE">
            <w:pPr>
              <w:pStyle w:val="Heading1"/>
              <w:spacing w:before="0" w:after="0"/>
            </w:pPr>
            <w:bookmarkStart w:id="13" w:name="_Toc237256205"/>
            <w:r>
              <w:t>Payroll Processing / Salary Issuance</w:t>
            </w:r>
            <w:r>
              <w:rPr>
                <w:i/>
                <w:iCs/>
                <w:color w:val="55697E"/>
                <w:sz w:val="20"/>
                <w:szCs w:val="20"/>
                <w:rtl/>
              </w:rPr>
              <w:t xml:space="preserve">  </w:t>
            </w:r>
            <w:r w:rsidRPr="009F3057">
              <w:rPr>
                <w:i/>
                <w:iCs/>
                <w:color w:val="000000" w:themeColor="text1"/>
                <w:sz w:val="26"/>
                <w:szCs w:val="26"/>
                <w:rtl/>
              </w:rPr>
              <w:t xml:space="preserve"> إصدار الرواتب</w:t>
            </w:r>
            <w:bookmarkEnd w:id="13"/>
          </w:p>
        </w:tc>
      </w:tr>
    </w:tbl>
    <w:p w14:paraId="04181695" w14:textId="77777777" w:rsidR="005A29B1" w:rsidRDefault="004D44AE">
      <w:pPr>
        <w:pBdr>
          <w:left w:val="single" w:sz="24" w:space="10" w:color="2E74B5"/>
        </w:pBdr>
        <w:spacing w:before="180" w:after="220" w:line="300" w:lineRule="auto"/>
        <w:ind w:left="200"/>
      </w:pPr>
      <w:r>
        <w:rPr>
          <w:i/>
          <w:iCs/>
          <w:color w:val="0B2F52"/>
          <w:sz w:val="24"/>
          <w:szCs w:val="24"/>
        </w:rPr>
        <w:t>Payroll processing converts approved employee compensation inputs into reviewed and finalized salary payments. It combines gross earnings, deductions, employer contributions, approvals, payslips and the related accounting impact.</w:t>
      </w:r>
    </w:p>
    <w:p w14:paraId="2B26F69F" w14:textId="77777777" w:rsidR="005A29B1" w:rsidRDefault="004D44AE">
      <w:pPr>
        <w:spacing w:before="160" w:after="100"/>
      </w:pPr>
      <w:r>
        <w:rPr>
          <w:b/>
          <w:bCs/>
          <w:caps/>
          <w:color w:val="55697E"/>
          <w:spacing w:val="18"/>
          <w:sz w:val="16"/>
          <w:szCs w:val="16"/>
        </w:rPr>
        <w:lastRenderedPageBreak/>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130FB44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10CFF6D9" w14:textId="77777777" w:rsidR="005A29B1" w:rsidRDefault="004D44AE">
            <w:pPr>
              <w:spacing w:after="30"/>
            </w:pPr>
            <w:r>
              <w:rPr>
                <w:b/>
                <w:bCs/>
                <w:color w:val="1B4F82"/>
                <w:spacing w:val="14"/>
                <w:sz w:val="14"/>
                <w:szCs w:val="14"/>
              </w:rPr>
              <w:t>STEP 1</w:t>
            </w:r>
          </w:p>
          <w:p w14:paraId="153DA871" w14:textId="77777777" w:rsidR="005A29B1" w:rsidRDefault="004D44AE">
            <w:pPr>
              <w:spacing w:line="264" w:lineRule="auto"/>
            </w:pPr>
            <w:r>
              <w:rPr>
                <w:sz w:val="20"/>
                <w:szCs w:val="20"/>
              </w:rPr>
              <w:t>Open the payroll period and load eligible employees.</w:t>
            </w:r>
          </w:p>
        </w:tc>
        <w:tc>
          <w:tcPr>
            <w:tcW w:w="4700" w:type="dxa"/>
            <w:tcBorders>
              <w:left w:val="single" w:sz="16" w:space="0" w:color="1B4F82"/>
            </w:tcBorders>
            <w:shd w:val="clear" w:color="auto" w:fill="F2F5F9"/>
            <w:tcMar>
              <w:top w:w="120" w:type="dxa"/>
              <w:left w:w="160" w:type="dxa"/>
              <w:bottom w:w="120" w:type="dxa"/>
              <w:right w:w="160" w:type="dxa"/>
            </w:tcMar>
          </w:tcPr>
          <w:p w14:paraId="7973C712" w14:textId="77777777" w:rsidR="005A29B1" w:rsidRDefault="004D44AE">
            <w:pPr>
              <w:spacing w:after="30"/>
            </w:pPr>
            <w:r>
              <w:rPr>
                <w:b/>
                <w:bCs/>
                <w:color w:val="1B4F82"/>
                <w:spacing w:val="14"/>
                <w:sz w:val="14"/>
                <w:szCs w:val="14"/>
              </w:rPr>
              <w:t>STEP 2</w:t>
            </w:r>
          </w:p>
          <w:p w14:paraId="69A8FD70" w14:textId="77777777" w:rsidR="005A29B1" w:rsidRDefault="004D44AE">
            <w:pPr>
              <w:spacing w:line="264" w:lineRule="auto"/>
            </w:pPr>
            <w:r>
              <w:rPr>
                <w:sz w:val="20"/>
                <w:szCs w:val="20"/>
              </w:rPr>
              <w:t>Collect approved salary, allowance, overtime and employee-change inputs.</w:t>
            </w:r>
          </w:p>
        </w:tc>
      </w:tr>
      <w:tr w:rsidR="005A29B1" w14:paraId="30EBDB8B" w14:textId="77777777">
        <w:trPr>
          <w:cantSplit/>
        </w:trPr>
        <w:tc>
          <w:tcPr>
            <w:tcW w:w="4700" w:type="dxa"/>
          </w:tcPr>
          <w:p w14:paraId="5C84455C" w14:textId="77777777" w:rsidR="005A29B1" w:rsidRDefault="005A29B1"/>
        </w:tc>
        <w:tc>
          <w:tcPr>
            <w:tcW w:w="4700" w:type="dxa"/>
          </w:tcPr>
          <w:p w14:paraId="5965C964" w14:textId="77777777" w:rsidR="005A29B1" w:rsidRDefault="005A29B1"/>
        </w:tc>
      </w:tr>
      <w:tr w:rsidR="005A29B1" w14:paraId="28E2BE59"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35231A5" w14:textId="77777777" w:rsidR="005A29B1" w:rsidRDefault="004D44AE">
            <w:pPr>
              <w:spacing w:after="30"/>
            </w:pPr>
            <w:r>
              <w:rPr>
                <w:b/>
                <w:bCs/>
                <w:color w:val="1B4F82"/>
                <w:spacing w:val="14"/>
                <w:sz w:val="14"/>
                <w:szCs w:val="14"/>
              </w:rPr>
              <w:t>STEP 3</w:t>
            </w:r>
          </w:p>
          <w:p w14:paraId="63477216" w14:textId="77777777" w:rsidR="005A29B1" w:rsidRDefault="004D44AE">
            <w:pPr>
              <w:spacing w:line="264" w:lineRule="auto"/>
            </w:pPr>
            <w:r>
              <w:rPr>
                <w:sz w:val="20"/>
                <w:szCs w:val="20"/>
              </w:rPr>
              <w:t>Calculate gross pay, deductions, employer contributions and net pay.</w:t>
            </w:r>
          </w:p>
        </w:tc>
        <w:tc>
          <w:tcPr>
            <w:tcW w:w="4700" w:type="dxa"/>
            <w:tcBorders>
              <w:left w:val="single" w:sz="16" w:space="0" w:color="1B4F82"/>
            </w:tcBorders>
            <w:shd w:val="clear" w:color="auto" w:fill="F2F5F9"/>
            <w:tcMar>
              <w:top w:w="120" w:type="dxa"/>
              <w:left w:w="160" w:type="dxa"/>
              <w:bottom w:w="120" w:type="dxa"/>
              <w:right w:w="160" w:type="dxa"/>
            </w:tcMar>
          </w:tcPr>
          <w:p w14:paraId="46F0AC74" w14:textId="77777777" w:rsidR="005A29B1" w:rsidRDefault="004D44AE">
            <w:pPr>
              <w:spacing w:after="30"/>
            </w:pPr>
            <w:r>
              <w:rPr>
                <w:b/>
                <w:bCs/>
                <w:color w:val="1B4F82"/>
                <w:spacing w:val="14"/>
                <w:sz w:val="14"/>
                <w:szCs w:val="14"/>
              </w:rPr>
              <w:t>STEP 4</w:t>
            </w:r>
          </w:p>
          <w:p w14:paraId="1A14BEA7" w14:textId="77777777" w:rsidR="005A29B1" w:rsidRDefault="004D44AE">
            <w:pPr>
              <w:spacing w:line="264" w:lineRule="auto"/>
            </w:pPr>
            <w:r>
              <w:rPr>
                <w:sz w:val="20"/>
                <w:szCs w:val="20"/>
              </w:rPr>
              <w:t>Review anomalies and route the payroll run for approval.</w:t>
            </w:r>
          </w:p>
        </w:tc>
      </w:tr>
      <w:tr w:rsidR="005A29B1" w14:paraId="140F5F76" w14:textId="77777777">
        <w:trPr>
          <w:cantSplit/>
        </w:trPr>
        <w:tc>
          <w:tcPr>
            <w:tcW w:w="4700" w:type="dxa"/>
          </w:tcPr>
          <w:p w14:paraId="1DAD2038" w14:textId="77777777" w:rsidR="005A29B1" w:rsidRDefault="005A29B1"/>
        </w:tc>
        <w:tc>
          <w:tcPr>
            <w:tcW w:w="4700" w:type="dxa"/>
          </w:tcPr>
          <w:p w14:paraId="15B9CD8D" w14:textId="77777777" w:rsidR="005A29B1" w:rsidRDefault="005A29B1"/>
        </w:tc>
      </w:tr>
      <w:tr w:rsidR="005A29B1" w14:paraId="75EF286A"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CCDDF0D" w14:textId="77777777" w:rsidR="005A29B1" w:rsidRDefault="004D44AE">
            <w:pPr>
              <w:spacing w:after="30"/>
            </w:pPr>
            <w:r>
              <w:rPr>
                <w:b/>
                <w:bCs/>
                <w:color w:val="1B4F82"/>
                <w:spacing w:val="14"/>
                <w:sz w:val="14"/>
                <w:szCs w:val="14"/>
              </w:rPr>
              <w:t>STEP 5</w:t>
            </w:r>
          </w:p>
          <w:p w14:paraId="70F2BD80" w14:textId="77777777" w:rsidR="005A29B1" w:rsidRDefault="004D44AE">
            <w:pPr>
              <w:spacing w:line="264" w:lineRule="auto"/>
            </w:pPr>
            <w:r>
              <w:rPr>
                <w:sz w:val="20"/>
                <w:szCs w:val="20"/>
              </w:rPr>
              <w:t>After approval, finalize payment, generate payslips and post the accounting entries.</w:t>
            </w:r>
          </w:p>
        </w:tc>
        <w:tc>
          <w:tcPr>
            <w:tcW w:w="4700" w:type="dxa"/>
            <w:tcBorders>
              <w:left w:val="single" w:sz="16" w:space="0" w:color="1B4F82"/>
            </w:tcBorders>
            <w:shd w:val="clear" w:color="auto" w:fill="F2F5F9"/>
            <w:tcMar>
              <w:top w:w="120" w:type="dxa"/>
              <w:left w:w="160" w:type="dxa"/>
              <w:bottom w:w="120" w:type="dxa"/>
              <w:right w:w="160" w:type="dxa"/>
            </w:tcMar>
          </w:tcPr>
          <w:p w14:paraId="2B5CD827" w14:textId="77777777" w:rsidR="005A29B1" w:rsidRDefault="004D44AE">
            <w:pPr>
              <w:spacing w:after="30"/>
            </w:pPr>
            <w:r>
              <w:rPr>
                <w:b/>
                <w:bCs/>
                <w:color w:val="1B4F82"/>
                <w:spacing w:val="14"/>
                <w:sz w:val="14"/>
                <w:szCs w:val="14"/>
              </w:rPr>
              <w:t>STEP 6</w:t>
            </w:r>
          </w:p>
          <w:p w14:paraId="23DD255D" w14:textId="77777777" w:rsidR="005A29B1" w:rsidRDefault="004D44AE">
            <w:pPr>
              <w:spacing w:line="264" w:lineRule="auto"/>
            </w:pPr>
            <w:r>
              <w:rPr>
                <w:sz w:val="20"/>
                <w:szCs w:val="20"/>
              </w:rPr>
              <w:t>Lock the finalized payroll; later corrections use controlled adjustments rather than rewriting history.</w:t>
            </w:r>
          </w:p>
        </w:tc>
      </w:tr>
    </w:tbl>
    <w:p w14:paraId="72EE5D38"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3A2C83FC" w14:textId="77777777">
        <w:trPr>
          <w:cantSplit/>
        </w:trPr>
        <w:tc>
          <w:tcPr>
            <w:tcW w:w="4700" w:type="dxa"/>
            <w:shd w:val="clear" w:color="auto" w:fill="EDF2F8"/>
            <w:tcMar>
              <w:top w:w="140" w:type="dxa"/>
              <w:left w:w="180" w:type="dxa"/>
              <w:bottom w:w="140" w:type="dxa"/>
              <w:right w:w="180" w:type="dxa"/>
            </w:tcMar>
          </w:tcPr>
          <w:p w14:paraId="3D7B3125" w14:textId="77777777" w:rsidR="005A29B1" w:rsidRDefault="004D44AE">
            <w:pPr>
              <w:spacing w:after="60"/>
            </w:pPr>
            <w:r>
              <w:rPr>
                <w:b/>
                <w:bCs/>
                <w:caps/>
                <w:color w:val="0B2F52"/>
                <w:spacing w:val="18"/>
                <w:sz w:val="16"/>
                <w:szCs w:val="16"/>
              </w:rPr>
              <w:t>Key Data &amp; Documents</w:t>
            </w:r>
          </w:p>
          <w:p w14:paraId="3A191F66" w14:textId="77777777" w:rsidR="005A29B1" w:rsidRDefault="004D44AE">
            <w:pPr>
              <w:spacing w:line="258" w:lineRule="auto"/>
            </w:pPr>
            <w:r>
              <w:rPr>
                <w:sz w:val="19"/>
                <w:szCs w:val="19"/>
              </w:rPr>
              <w:t>Employee master data, period-specific payroll inputs, deduction/contribution rules, calculated results and approval records.</w:t>
            </w:r>
          </w:p>
        </w:tc>
        <w:tc>
          <w:tcPr>
            <w:tcW w:w="4700" w:type="dxa"/>
            <w:shd w:val="clear" w:color="auto" w:fill="E7F0FA"/>
            <w:tcMar>
              <w:top w:w="140" w:type="dxa"/>
              <w:left w:w="180" w:type="dxa"/>
              <w:bottom w:w="140" w:type="dxa"/>
              <w:right w:w="180" w:type="dxa"/>
            </w:tcMar>
          </w:tcPr>
          <w:p w14:paraId="70D6666A" w14:textId="77777777" w:rsidR="005A29B1" w:rsidRDefault="004D44AE">
            <w:pPr>
              <w:spacing w:after="60"/>
            </w:pPr>
            <w:r>
              <w:rPr>
                <w:b/>
                <w:bCs/>
                <w:caps/>
                <w:color w:val="2E74B5"/>
                <w:spacing w:val="18"/>
                <w:sz w:val="16"/>
                <w:szCs w:val="16"/>
              </w:rPr>
              <w:t>Practical Example</w:t>
            </w:r>
          </w:p>
          <w:p w14:paraId="6C23F2F5" w14:textId="77777777" w:rsidR="005A29B1" w:rsidRDefault="004D44AE">
            <w:pPr>
              <w:spacing w:line="258" w:lineRule="auto"/>
            </w:pPr>
            <w:r>
              <w:rPr>
                <w:sz w:val="19"/>
                <w:szCs w:val="19"/>
              </w:rPr>
              <w:t>An employee has JOD 1,000 basic salary plus JOD 100 allowance and JOD 150 total deductions. Net pay is JOD 950. After the payroll run is reviewed and approved, payment and payslip are generated.</w:t>
            </w:r>
          </w:p>
        </w:tc>
      </w:tr>
    </w:tbl>
    <w:p w14:paraId="58D03270"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37047443" w14:textId="77777777">
        <w:tc>
          <w:tcPr>
            <w:tcW w:w="760" w:type="dxa"/>
            <w:shd w:val="clear" w:color="auto" w:fill="1B4F82"/>
            <w:tcMar>
              <w:top w:w="80" w:type="dxa"/>
              <w:left w:w="0" w:type="dxa"/>
              <w:bottom w:w="80" w:type="dxa"/>
              <w:right w:w="0" w:type="dxa"/>
            </w:tcMar>
            <w:vAlign w:val="center"/>
          </w:tcPr>
          <w:p w14:paraId="462BCF00" w14:textId="77777777" w:rsidR="005A29B1" w:rsidRDefault="004D44AE">
            <w:pPr>
              <w:jc w:val="center"/>
            </w:pPr>
            <w:r>
              <w:rPr>
                <w:b/>
                <w:bCs/>
                <w:color w:val="FFFFFF"/>
                <w:sz w:val="26"/>
                <w:szCs w:val="26"/>
              </w:rPr>
              <w:t>13</w:t>
            </w:r>
          </w:p>
        </w:tc>
        <w:tc>
          <w:tcPr>
            <w:tcW w:w="8600" w:type="dxa"/>
            <w:tcMar>
              <w:top w:w="40" w:type="dxa"/>
              <w:left w:w="200" w:type="dxa"/>
              <w:bottom w:w="40" w:type="dxa"/>
              <w:right w:w="0" w:type="dxa"/>
            </w:tcMar>
            <w:vAlign w:val="center"/>
          </w:tcPr>
          <w:p w14:paraId="19B10473" w14:textId="77777777" w:rsidR="005A29B1" w:rsidRDefault="004D44AE">
            <w:pPr>
              <w:pStyle w:val="Heading1"/>
              <w:spacing w:before="0" w:after="0"/>
            </w:pPr>
            <w:bookmarkStart w:id="14" w:name="_Toc237256206"/>
            <w:r>
              <w:t>Monitoring Tax Exemptions &amp; Tax Updates</w:t>
            </w:r>
            <w:r>
              <w:rPr>
                <w:i/>
                <w:iCs/>
                <w:color w:val="55697E"/>
                <w:sz w:val="20"/>
                <w:szCs w:val="20"/>
                <w:rtl/>
              </w:rPr>
              <w:t xml:space="preserve">  </w:t>
            </w:r>
            <w:r w:rsidRPr="009F3057">
              <w:rPr>
                <w:i/>
                <w:iCs/>
                <w:color w:val="000000" w:themeColor="text1"/>
                <w:sz w:val="26"/>
                <w:szCs w:val="26"/>
                <w:rtl/>
              </w:rPr>
              <w:t xml:space="preserve"> متابعة نزول الإعفاءات والضرائب</w:t>
            </w:r>
            <w:bookmarkEnd w:id="14"/>
          </w:p>
        </w:tc>
      </w:tr>
    </w:tbl>
    <w:p w14:paraId="40ED08EE" w14:textId="77777777" w:rsidR="005A29B1" w:rsidRDefault="004D44AE">
      <w:pPr>
        <w:pBdr>
          <w:left w:val="single" w:sz="24" w:space="10" w:color="2E74B5"/>
        </w:pBdr>
        <w:spacing w:before="180" w:after="220" w:line="300" w:lineRule="auto"/>
        <w:ind w:left="200"/>
      </w:pPr>
      <w:r>
        <w:rPr>
          <w:i/>
          <w:iCs/>
          <w:color w:val="0B2F52"/>
          <w:sz w:val="24"/>
          <w:szCs w:val="24"/>
        </w:rPr>
        <w:t>Tax rates, exemptions and thresholds change over time. Finance must track approved official changes and apply each rule according to its effective date while preserving the version used for historical calculations.</w:t>
      </w:r>
    </w:p>
    <w:p w14:paraId="607C5D16"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5053B648"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1E0C11E6" w14:textId="77777777" w:rsidR="005A29B1" w:rsidRDefault="004D44AE">
            <w:pPr>
              <w:spacing w:after="30"/>
            </w:pPr>
            <w:r>
              <w:rPr>
                <w:b/>
                <w:bCs/>
                <w:color w:val="1B4F82"/>
                <w:spacing w:val="14"/>
                <w:sz w:val="14"/>
                <w:szCs w:val="14"/>
              </w:rPr>
              <w:t>STEP 1</w:t>
            </w:r>
          </w:p>
          <w:p w14:paraId="50177687" w14:textId="77777777" w:rsidR="005A29B1" w:rsidRDefault="004D44AE">
            <w:pPr>
              <w:spacing w:line="264" w:lineRule="auto"/>
            </w:pPr>
            <w:r>
              <w:rPr>
                <w:sz w:val="20"/>
                <w:szCs w:val="20"/>
              </w:rPr>
              <w:t>Review applicable official updates.</w:t>
            </w:r>
          </w:p>
        </w:tc>
        <w:tc>
          <w:tcPr>
            <w:tcW w:w="4700" w:type="dxa"/>
            <w:tcBorders>
              <w:left w:val="single" w:sz="16" w:space="0" w:color="1B4F82"/>
            </w:tcBorders>
            <w:shd w:val="clear" w:color="auto" w:fill="F2F5F9"/>
            <w:tcMar>
              <w:top w:w="120" w:type="dxa"/>
              <w:left w:w="160" w:type="dxa"/>
              <w:bottom w:w="120" w:type="dxa"/>
              <w:right w:w="160" w:type="dxa"/>
            </w:tcMar>
          </w:tcPr>
          <w:p w14:paraId="2F2AE7F2" w14:textId="77777777" w:rsidR="005A29B1" w:rsidRDefault="004D44AE">
            <w:pPr>
              <w:spacing w:after="30"/>
            </w:pPr>
            <w:r>
              <w:rPr>
                <w:b/>
                <w:bCs/>
                <w:color w:val="1B4F82"/>
                <w:spacing w:val="14"/>
                <w:sz w:val="14"/>
                <w:szCs w:val="14"/>
              </w:rPr>
              <w:t>STEP 2</w:t>
            </w:r>
          </w:p>
          <w:p w14:paraId="1C10ECA8" w14:textId="77777777" w:rsidR="005A29B1" w:rsidRDefault="004D44AE">
            <w:pPr>
              <w:spacing w:line="264" w:lineRule="auto"/>
            </w:pPr>
            <w:r>
              <w:rPr>
                <w:sz w:val="20"/>
                <w:szCs w:val="20"/>
              </w:rPr>
              <w:t>Record the new rule, source/reference and effective date.</w:t>
            </w:r>
          </w:p>
        </w:tc>
      </w:tr>
      <w:tr w:rsidR="005A29B1" w14:paraId="3FC69FE4" w14:textId="77777777">
        <w:trPr>
          <w:cantSplit/>
        </w:trPr>
        <w:tc>
          <w:tcPr>
            <w:tcW w:w="4700" w:type="dxa"/>
          </w:tcPr>
          <w:p w14:paraId="3684CC69" w14:textId="77777777" w:rsidR="005A29B1" w:rsidRDefault="005A29B1"/>
        </w:tc>
        <w:tc>
          <w:tcPr>
            <w:tcW w:w="4700" w:type="dxa"/>
          </w:tcPr>
          <w:p w14:paraId="1FA2B356" w14:textId="77777777" w:rsidR="005A29B1" w:rsidRDefault="005A29B1"/>
        </w:tc>
      </w:tr>
      <w:tr w:rsidR="005A29B1" w14:paraId="62B4ACA2"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41F0C9C4" w14:textId="77777777" w:rsidR="005A29B1" w:rsidRDefault="004D44AE">
            <w:pPr>
              <w:spacing w:after="30"/>
            </w:pPr>
            <w:r>
              <w:rPr>
                <w:b/>
                <w:bCs/>
                <w:color w:val="1B4F82"/>
                <w:spacing w:val="14"/>
                <w:sz w:val="14"/>
                <w:szCs w:val="14"/>
              </w:rPr>
              <w:t>STEP 3</w:t>
            </w:r>
          </w:p>
          <w:p w14:paraId="4D79392C" w14:textId="77777777" w:rsidR="005A29B1" w:rsidRDefault="004D44AE">
            <w:pPr>
              <w:spacing w:line="264" w:lineRule="auto"/>
            </w:pPr>
            <w:r>
              <w:rPr>
                <w:sz w:val="20"/>
                <w:szCs w:val="20"/>
              </w:rPr>
              <w:t>Validate and approve the change internally before use.</w:t>
            </w:r>
          </w:p>
        </w:tc>
        <w:tc>
          <w:tcPr>
            <w:tcW w:w="4700" w:type="dxa"/>
            <w:tcBorders>
              <w:left w:val="single" w:sz="16" w:space="0" w:color="1B4F82"/>
            </w:tcBorders>
            <w:shd w:val="clear" w:color="auto" w:fill="F2F5F9"/>
            <w:tcMar>
              <w:top w:w="120" w:type="dxa"/>
              <w:left w:w="160" w:type="dxa"/>
              <w:bottom w:w="120" w:type="dxa"/>
              <w:right w:w="160" w:type="dxa"/>
            </w:tcMar>
          </w:tcPr>
          <w:p w14:paraId="3E932613" w14:textId="77777777" w:rsidR="005A29B1" w:rsidRDefault="004D44AE">
            <w:pPr>
              <w:spacing w:after="30"/>
            </w:pPr>
            <w:r>
              <w:rPr>
                <w:b/>
                <w:bCs/>
                <w:color w:val="1B4F82"/>
                <w:spacing w:val="14"/>
                <w:sz w:val="14"/>
                <w:szCs w:val="14"/>
              </w:rPr>
              <w:t>STEP 4</w:t>
            </w:r>
          </w:p>
          <w:p w14:paraId="2E287F9E" w14:textId="77777777" w:rsidR="005A29B1" w:rsidRDefault="004D44AE">
            <w:pPr>
              <w:spacing w:line="264" w:lineRule="auto"/>
            </w:pPr>
            <w:r>
              <w:rPr>
                <w:sz w:val="20"/>
                <w:szCs w:val="20"/>
              </w:rPr>
              <w:t>Preserve the previous rule rather than overwriting it.</w:t>
            </w:r>
          </w:p>
        </w:tc>
      </w:tr>
      <w:tr w:rsidR="005A29B1" w14:paraId="7E853D47" w14:textId="77777777">
        <w:trPr>
          <w:cantSplit/>
        </w:trPr>
        <w:tc>
          <w:tcPr>
            <w:tcW w:w="4700" w:type="dxa"/>
          </w:tcPr>
          <w:p w14:paraId="484FB3B2" w14:textId="77777777" w:rsidR="005A29B1" w:rsidRDefault="005A29B1"/>
        </w:tc>
        <w:tc>
          <w:tcPr>
            <w:tcW w:w="4700" w:type="dxa"/>
          </w:tcPr>
          <w:p w14:paraId="34AD7C45" w14:textId="77777777" w:rsidR="005A29B1" w:rsidRDefault="005A29B1"/>
        </w:tc>
      </w:tr>
      <w:tr w:rsidR="005A29B1" w14:paraId="6706FED6"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88CC14E" w14:textId="77777777" w:rsidR="005A29B1" w:rsidRDefault="004D44AE">
            <w:pPr>
              <w:spacing w:after="30"/>
            </w:pPr>
            <w:r>
              <w:rPr>
                <w:b/>
                <w:bCs/>
                <w:color w:val="1B4F82"/>
                <w:spacing w:val="14"/>
                <w:sz w:val="14"/>
                <w:szCs w:val="14"/>
              </w:rPr>
              <w:t>STEP 5</w:t>
            </w:r>
          </w:p>
          <w:p w14:paraId="2AE0B88F" w14:textId="77777777" w:rsidR="005A29B1" w:rsidRDefault="004D44AE">
            <w:pPr>
              <w:spacing w:line="264" w:lineRule="auto"/>
            </w:pPr>
            <w:r>
              <w:rPr>
                <w:sz w:val="20"/>
                <w:szCs w:val="20"/>
              </w:rPr>
              <w:t>Apply the new version only to transactions/periods for which it is effective.</w:t>
            </w:r>
          </w:p>
        </w:tc>
        <w:tc>
          <w:tcPr>
            <w:tcW w:w="4700" w:type="dxa"/>
          </w:tcPr>
          <w:p w14:paraId="0A151D05" w14:textId="77777777" w:rsidR="005A29B1" w:rsidRDefault="005A29B1"/>
        </w:tc>
      </w:tr>
    </w:tbl>
    <w:p w14:paraId="126B5686"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183720D3" w14:textId="77777777">
        <w:trPr>
          <w:cantSplit/>
        </w:trPr>
        <w:tc>
          <w:tcPr>
            <w:tcW w:w="4700" w:type="dxa"/>
            <w:shd w:val="clear" w:color="auto" w:fill="EDF2F8"/>
            <w:tcMar>
              <w:top w:w="140" w:type="dxa"/>
              <w:left w:w="180" w:type="dxa"/>
              <w:bottom w:w="140" w:type="dxa"/>
              <w:right w:w="180" w:type="dxa"/>
            </w:tcMar>
          </w:tcPr>
          <w:p w14:paraId="3AE3130B" w14:textId="77777777" w:rsidR="005A29B1" w:rsidRDefault="004D44AE">
            <w:pPr>
              <w:spacing w:after="60"/>
            </w:pPr>
            <w:r>
              <w:rPr>
                <w:b/>
                <w:bCs/>
                <w:caps/>
                <w:color w:val="0B2F52"/>
                <w:spacing w:val="18"/>
                <w:sz w:val="16"/>
                <w:szCs w:val="16"/>
              </w:rPr>
              <w:lastRenderedPageBreak/>
              <w:t>Key Data &amp; Documents</w:t>
            </w:r>
          </w:p>
          <w:p w14:paraId="345E67F6" w14:textId="77777777" w:rsidR="005A29B1" w:rsidRDefault="004D44AE">
            <w:pPr>
              <w:spacing w:line="258" w:lineRule="auto"/>
            </w:pPr>
            <w:r>
              <w:rPr>
                <w:sz w:val="19"/>
                <w:szCs w:val="19"/>
              </w:rPr>
              <w:t>Official notices, old/new rule values, effective dates, source references and approval history.</w:t>
            </w:r>
          </w:p>
        </w:tc>
        <w:tc>
          <w:tcPr>
            <w:tcW w:w="4700" w:type="dxa"/>
            <w:shd w:val="clear" w:color="auto" w:fill="E7F0FA"/>
            <w:tcMar>
              <w:top w:w="140" w:type="dxa"/>
              <w:left w:w="180" w:type="dxa"/>
              <w:bottom w:w="140" w:type="dxa"/>
              <w:right w:w="180" w:type="dxa"/>
            </w:tcMar>
          </w:tcPr>
          <w:p w14:paraId="24C70F7A" w14:textId="77777777" w:rsidR="005A29B1" w:rsidRDefault="004D44AE">
            <w:pPr>
              <w:spacing w:after="60"/>
            </w:pPr>
            <w:r>
              <w:rPr>
                <w:b/>
                <w:bCs/>
                <w:caps/>
                <w:color w:val="2E74B5"/>
                <w:spacing w:val="18"/>
                <w:sz w:val="16"/>
                <w:szCs w:val="16"/>
              </w:rPr>
              <w:t>Practical Example</w:t>
            </w:r>
          </w:p>
          <w:p w14:paraId="03A97D43" w14:textId="77777777" w:rsidR="005A29B1" w:rsidRDefault="004D44AE">
            <w:pPr>
              <w:spacing w:line="258" w:lineRule="auto"/>
            </w:pPr>
            <w:r>
              <w:rPr>
                <w:sz w:val="19"/>
                <w:szCs w:val="19"/>
              </w:rPr>
              <w:t>An exemption threshold changes on October 1. September calculations remain linked to the old rule, while eligible October calculations use the new approved version.</w:t>
            </w:r>
          </w:p>
        </w:tc>
      </w:tr>
    </w:tbl>
    <w:p w14:paraId="15F2FBF2" w14:textId="77777777" w:rsidR="005A29B1" w:rsidRDefault="005A29B1">
      <w:pPr>
        <w:pBdr>
          <w:bottom w:val="single" w:sz="4" w:space="1" w:color="DDE3E0"/>
        </w:pBdr>
        <w:spacing w:before="260" w:after="260"/>
      </w:pPr>
    </w:p>
    <w:p w14:paraId="25B83CB8" w14:textId="77777777" w:rsidR="009F3057" w:rsidRDefault="009F3057">
      <w:pPr>
        <w:pBdr>
          <w:bottom w:val="single" w:sz="4" w:space="1" w:color="DDE3E0"/>
        </w:pBdr>
        <w:spacing w:before="260" w:after="260"/>
      </w:pPr>
    </w:p>
    <w:p w14:paraId="27FE3576" w14:textId="77777777" w:rsidR="009F3057" w:rsidRDefault="009F3057">
      <w:pPr>
        <w:pBdr>
          <w:bottom w:val="single" w:sz="4" w:space="1" w:color="DDE3E0"/>
        </w:pBdr>
        <w:spacing w:before="260" w:after="260"/>
      </w:pPr>
    </w:p>
    <w:p w14:paraId="5E55C8CE" w14:textId="77777777" w:rsidR="009F3057" w:rsidRDefault="009F3057">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480AD1B4" w14:textId="77777777">
        <w:tc>
          <w:tcPr>
            <w:tcW w:w="760" w:type="dxa"/>
            <w:shd w:val="clear" w:color="auto" w:fill="1B4F82"/>
            <w:tcMar>
              <w:top w:w="80" w:type="dxa"/>
              <w:left w:w="0" w:type="dxa"/>
              <w:bottom w:w="80" w:type="dxa"/>
              <w:right w:w="0" w:type="dxa"/>
            </w:tcMar>
            <w:vAlign w:val="center"/>
          </w:tcPr>
          <w:p w14:paraId="1C0577FB" w14:textId="77777777" w:rsidR="005A29B1" w:rsidRDefault="004D44AE">
            <w:pPr>
              <w:jc w:val="center"/>
            </w:pPr>
            <w:r>
              <w:rPr>
                <w:b/>
                <w:bCs/>
                <w:color w:val="FFFFFF"/>
                <w:sz w:val="26"/>
                <w:szCs w:val="26"/>
              </w:rPr>
              <w:t>14</w:t>
            </w:r>
          </w:p>
        </w:tc>
        <w:tc>
          <w:tcPr>
            <w:tcW w:w="8600" w:type="dxa"/>
            <w:tcMar>
              <w:top w:w="40" w:type="dxa"/>
              <w:left w:w="200" w:type="dxa"/>
              <w:bottom w:w="40" w:type="dxa"/>
              <w:right w:w="0" w:type="dxa"/>
            </w:tcMar>
            <w:vAlign w:val="center"/>
          </w:tcPr>
          <w:p w14:paraId="18D8964D" w14:textId="77777777" w:rsidR="005A29B1" w:rsidRDefault="004D44AE">
            <w:pPr>
              <w:pStyle w:val="Heading1"/>
              <w:spacing w:before="0" w:after="0"/>
            </w:pPr>
            <w:bookmarkStart w:id="15" w:name="_Toc237256207"/>
            <w:r>
              <w:t>Fixed Expenses</w:t>
            </w:r>
            <w:r>
              <w:rPr>
                <w:i/>
                <w:iCs/>
                <w:color w:val="55697E"/>
                <w:sz w:val="20"/>
                <w:szCs w:val="20"/>
                <w:rtl/>
              </w:rPr>
              <w:t xml:space="preserve"> </w:t>
            </w:r>
            <w:r w:rsidRPr="009F3057">
              <w:rPr>
                <w:i/>
                <w:iCs/>
                <w:color w:val="000000" w:themeColor="text1"/>
                <w:sz w:val="26"/>
                <w:szCs w:val="26"/>
                <w:rtl/>
              </w:rPr>
              <w:t xml:space="preserve">  المصاريف الثابتة</w:t>
            </w:r>
            <w:bookmarkEnd w:id="15"/>
          </w:p>
        </w:tc>
      </w:tr>
    </w:tbl>
    <w:p w14:paraId="621BB60A" w14:textId="77777777" w:rsidR="005A29B1" w:rsidRDefault="004D44AE">
      <w:pPr>
        <w:pBdr>
          <w:left w:val="single" w:sz="24" w:space="10" w:color="2E74B5"/>
        </w:pBdr>
        <w:spacing w:before="180" w:after="220" w:line="300" w:lineRule="auto"/>
        <w:ind w:left="200"/>
      </w:pPr>
      <w:r>
        <w:rPr>
          <w:i/>
          <w:iCs/>
          <w:color w:val="0B2F52"/>
          <w:sz w:val="24"/>
          <w:szCs w:val="24"/>
        </w:rPr>
        <w:t>Fixed expenses are recurring costs that remain relatively stable in the short term, such as rent, base salaries, insurance or subscriptions. They are important inputs to budgeting, cash-flow forecasting and break-even analysis.</w:t>
      </w:r>
    </w:p>
    <w:p w14:paraId="5C237AB1"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4C59A900"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5826C911" w14:textId="77777777" w:rsidR="005A29B1" w:rsidRDefault="004D44AE">
            <w:pPr>
              <w:spacing w:after="30"/>
            </w:pPr>
            <w:r>
              <w:rPr>
                <w:b/>
                <w:bCs/>
                <w:color w:val="1B4F82"/>
                <w:spacing w:val="14"/>
                <w:sz w:val="14"/>
                <w:szCs w:val="14"/>
              </w:rPr>
              <w:t>STEP 1</w:t>
            </w:r>
          </w:p>
          <w:p w14:paraId="62FC792D" w14:textId="77777777" w:rsidR="005A29B1" w:rsidRDefault="004D44AE">
            <w:pPr>
              <w:spacing w:line="264" w:lineRule="auto"/>
            </w:pPr>
            <w:r>
              <w:rPr>
                <w:sz w:val="20"/>
                <w:szCs w:val="20"/>
              </w:rPr>
              <w:t>Register each recurring expense with amount, frequency, account and start/end dates.</w:t>
            </w:r>
          </w:p>
        </w:tc>
        <w:tc>
          <w:tcPr>
            <w:tcW w:w="4700" w:type="dxa"/>
            <w:tcBorders>
              <w:left w:val="single" w:sz="16" w:space="0" w:color="1B4F82"/>
            </w:tcBorders>
            <w:shd w:val="clear" w:color="auto" w:fill="F2F5F9"/>
            <w:tcMar>
              <w:top w:w="120" w:type="dxa"/>
              <w:left w:w="160" w:type="dxa"/>
              <w:bottom w:w="120" w:type="dxa"/>
              <w:right w:w="160" w:type="dxa"/>
            </w:tcMar>
          </w:tcPr>
          <w:p w14:paraId="0AC191B0" w14:textId="77777777" w:rsidR="005A29B1" w:rsidRDefault="004D44AE">
            <w:pPr>
              <w:spacing w:after="30"/>
            </w:pPr>
            <w:r>
              <w:rPr>
                <w:b/>
                <w:bCs/>
                <w:color w:val="1B4F82"/>
                <w:spacing w:val="14"/>
                <w:sz w:val="14"/>
                <w:szCs w:val="14"/>
              </w:rPr>
              <w:t>STEP 2</w:t>
            </w:r>
          </w:p>
          <w:p w14:paraId="3EFEB45A" w14:textId="77777777" w:rsidR="005A29B1" w:rsidRDefault="004D44AE">
            <w:pPr>
              <w:spacing w:line="264" w:lineRule="auto"/>
            </w:pPr>
            <w:r>
              <w:rPr>
                <w:sz w:val="20"/>
                <w:szCs w:val="20"/>
              </w:rPr>
              <w:t>Record expected payment dates so the obligation appears in cash planning.</w:t>
            </w:r>
          </w:p>
        </w:tc>
      </w:tr>
      <w:tr w:rsidR="005A29B1" w14:paraId="14D298D5" w14:textId="77777777">
        <w:trPr>
          <w:cantSplit/>
        </w:trPr>
        <w:tc>
          <w:tcPr>
            <w:tcW w:w="4700" w:type="dxa"/>
          </w:tcPr>
          <w:p w14:paraId="26B549B5" w14:textId="77777777" w:rsidR="005A29B1" w:rsidRDefault="005A29B1"/>
        </w:tc>
        <w:tc>
          <w:tcPr>
            <w:tcW w:w="4700" w:type="dxa"/>
          </w:tcPr>
          <w:p w14:paraId="13D95D07" w14:textId="77777777" w:rsidR="005A29B1" w:rsidRDefault="005A29B1"/>
        </w:tc>
      </w:tr>
      <w:tr w:rsidR="005A29B1" w14:paraId="53939FE4"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6E3DDB33" w14:textId="77777777" w:rsidR="005A29B1" w:rsidRDefault="004D44AE">
            <w:pPr>
              <w:spacing w:after="30"/>
            </w:pPr>
            <w:r>
              <w:rPr>
                <w:b/>
                <w:bCs/>
                <w:color w:val="1B4F82"/>
                <w:spacing w:val="14"/>
                <w:sz w:val="14"/>
                <w:szCs w:val="14"/>
              </w:rPr>
              <w:t>STEP 3</w:t>
            </w:r>
          </w:p>
          <w:p w14:paraId="560F19BA" w14:textId="77777777" w:rsidR="005A29B1" w:rsidRDefault="004D44AE">
            <w:pPr>
              <w:spacing w:line="264" w:lineRule="auto"/>
            </w:pPr>
            <w:r>
              <w:rPr>
                <w:sz w:val="20"/>
                <w:szCs w:val="20"/>
              </w:rPr>
              <w:t>Include the expected expense in budgets and forecasts.</w:t>
            </w:r>
          </w:p>
        </w:tc>
        <w:tc>
          <w:tcPr>
            <w:tcW w:w="4700" w:type="dxa"/>
            <w:tcBorders>
              <w:left w:val="single" w:sz="16" w:space="0" w:color="1B4F82"/>
            </w:tcBorders>
            <w:shd w:val="clear" w:color="auto" w:fill="F2F5F9"/>
            <w:tcMar>
              <w:top w:w="120" w:type="dxa"/>
              <w:left w:w="160" w:type="dxa"/>
              <w:bottom w:w="120" w:type="dxa"/>
              <w:right w:w="160" w:type="dxa"/>
            </w:tcMar>
          </w:tcPr>
          <w:p w14:paraId="1C5AEB7C" w14:textId="77777777" w:rsidR="005A29B1" w:rsidRDefault="004D44AE">
            <w:pPr>
              <w:spacing w:after="30"/>
            </w:pPr>
            <w:r>
              <w:rPr>
                <w:b/>
                <w:bCs/>
                <w:color w:val="1B4F82"/>
                <w:spacing w:val="14"/>
                <w:sz w:val="14"/>
                <w:szCs w:val="14"/>
              </w:rPr>
              <w:t>STEP 4</w:t>
            </w:r>
          </w:p>
          <w:p w14:paraId="6708B1A3" w14:textId="77777777" w:rsidR="005A29B1" w:rsidRDefault="004D44AE">
            <w:pPr>
              <w:spacing w:line="264" w:lineRule="auto"/>
            </w:pPr>
            <w:r>
              <w:rPr>
                <w:sz w:val="20"/>
                <w:szCs w:val="20"/>
              </w:rPr>
              <w:t>When actual payment is posted, compare it with the planned amount/date.</w:t>
            </w:r>
          </w:p>
        </w:tc>
      </w:tr>
      <w:tr w:rsidR="005A29B1" w14:paraId="7C5D8FE8" w14:textId="77777777">
        <w:trPr>
          <w:cantSplit/>
        </w:trPr>
        <w:tc>
          <w:tcPr>
            <w:tcW w:w="4700" w:type="dxa"/>
          </w:tcPr>
          <w:p w14:paraId="6169DA53" w14:textId="77777777" w:rsidR="005A29B1" w:rsidRDefault="005A29B1"/>
        </w:tc>
        <w:tc>
          <w:tcPr>
            <w:tcW w:w="4700" w:type="dxa"/>
          </w:tcPr>
          <w:p w14:paraId="34E97C97" w14:textId="77777777" w:rsidR="005A29B1" w:rsidRDefault="005A29B1"/>
        </w:tc>
      </w:tr>
      <w:tr w:rsidR="005A29B1" w14:paraId="46AEC84C"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2C66BC6E" w14:textId="77777777" w:rsidR="005A29B1" w:rsidRDefault="004D44AE">
            <w:pPr>
              <w:spacing w:after="30"/>
            </w:pPr>
            <w:r>
              <w:rPr>
                <w:b/>
                <w:bCs/>
                <w:color w:val="1B4F82"/>
                <w:spacing w:val="14"/>
                <w:sz w:val="14"/>
                <w:szCs w:val="14"/>
              </w:rPr>
              <w:t>STEP 5</w:t>
            </w:r>
          </w:p>
          <w:p w14:paraId="7C579941" w14:textId="77777777" w:rsidR="005A29B1" w:rsidRDefault="004D44AE">
            <w:pPr>
              <w:spacing w:line="264" w:lineRule="auto"/>
            </w:pPr>
            <w:r>
              <w:rPr>
                <w:sz w:val="20"/>
                <w:szCs w:val="20"/>
              </w:rPr>
              <w:t>Review upcoming obligations and update the schedule when contracts or amounts change.</w:t>
            </w:r>
          </w:p>
        </w:tc>
        <w:tc>
          <w:tcPr>
            <w:tcW w:w="4700" w:type="dxa"/>
          </w:tcPr>
          <w:p w14:paraId="479F55E3" w14:textId="77777777" w:rsidR="005A29B1" w:rsidRDefault="005A29B1"/>
        </w:tc>
      </w:tr>
    </w:tbl>
    <w:p w14:paraId="3A46D57D"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4920"/>
        <w:gridCol w:w="4920"/>
      </w:tblGrid>
      <w:tr w:rsidR="005A29B1" w14:paraId="4B932966" w14:textId="77777777">
        <w:trPr>
          <w:cantSplit/>
        </w:trPr>
        <w:tc>
          <w:tcPr>
            <w:tcW w:w="4700" w:type="dxa"/>
            <w:shd w:val="clear" w:color="auto" w:fill="EDF2F8"/>
            <w:tcMar>
              <w:top w:w="140" w:type="dxa"/>
              <w:left w:w="180" w:type="dxa"/>
              <w:bottom w:w="140" w:type="dxa"/>
              <w:right w:w="180" w:type="dxa"/>
            </w:tcMar>
          </w:tcPr>
          <w:p w14:paraId="4A78F9FF" w14:textId="77777777" w:rsidR="005A29B1" w:rsidRDefault="004D44AE">
            <w:pPr>
              <w:spacing w:after="60"/>
            </w:pPr>
            <w:r>
              <w:rPr>
                <w:b/>
                <w:bCs/>
                <w:caps/>
                <w:color w:val="0B2F52"/>
                <w:spacing w:val="18"/>
                <w:sz w:val="16"/>
                <w:szCs w:val="16"/>
              </w:rPr>
              <w:t>Key Data &amp; Documents</w:t>
            </w:r>
          </w:p>
          <w:p w14:paraId="1E1B8075" w14:textId="77777777" w:rsidR="005A29B1" w:rsidRDefault="004D44AE">
            <w:pPr>
              <w:spacing w:line="258" w:lineRule="auto"/>
            </w:pPr>
            <w:r>
              <w:rPr>
                <w:sz w:val="19"/>
                <w:szCs w:val="19"/>
              </w:rPr>
              <w:t>Recurring contracts, amount, frequency, due dates, account/cost-center and actual payment information.</w:t>
            </w:r>
          </w:p>
        </w:tc>
        <w:tc>
          <w:tcPr>
            <w:tcW w:w="4700" w:type="dxa"/>
            <w:shd w:val="clear" w:color="auto" w:fill="E7F0FA"/>
            <w:tcMar>
              <w:top w:w="140" w:type="dxa"/>
              <w:left w:w="180" w:type="dxa"/>
              <w:bottom w:w="140" w:type="dxa"/>
              <w:right w:w="180" w:type="dxa"/>
            </w:tcMar>
          </w:tcPr>
          <w:p w14:paraId="201BD3A9" w14:textId="77777777" w:rsidR="005A29B1" w:rsidRDefault="004D44AE">
            <w:pPr>
              <w:spacing w:after="60"/>
            </w:pPr>
            <w:r>
              <w:rPr>
                <w:b/>
                <w:bCs/>
                <w:caps/>
                <w:color w:val="2E74B5"/>
                <w:spacing w:val="18"/>
                <w:sz w:val="16"/>
                <w:szCs w:val="16"/>
              </w:rPr>
              <w:t>Practical Example</w:t>
            </w:r>
          </w:p>
          <w:p w14:paraId="6693B4FD" w14:textId="77777777" w:rsidR="005A29B1" w:rsidRDefault="004D44AE">
            <w:pPr>
              <w:spacing w:line="258" w:lineRule="auto"/>
            </w:pPr>
            <w:r>
              <w:rPr>
                <w:sz w:val="19"/>
                <w:szCs w:val="19"/>
              </w:rPr>
              <w:t>Office rent of JOD 2,000 per month is scheduled as a recurring obligation, contributing JOD 24,000 to the annual budget and appearing in each month's expected cash outflows.</w:t>
            </w:r>
          </w:p>
        </w:tc>
      </w:tr>
    </w:tbl>
    <w:p w14:paraId="67A7FF93"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72488490" w14:textId="77777777">
        <w:tc>
          <w:tcPr>
            <w:tcW w:w="760" w:type="dxa"/>
            <w:shd w:val="clear" w:color="auto" w:fill="1B4F82"/>
            <w:tcMar>
              <w:top w:w="80" w:type="dxa"/>
              <w:left w:w="0" w:type="dxa"/>
              <w:bottom w:w="80" w:type="dxa"/>
              <w:right w:w="0" w:type="dxa"/>
            </w:tcMar>
            <w:vAlign w:val="center"/>
          </w:tcPr>
          <w:p w14:paraId="33049C38" w14:textId="77777777" w:rsidR="005A29B1" w:rsidRDefault="004D44AE">
            <w:pPr>
              <w:jc w:val="center"/>
            </w:pPr>
            <w:r>
              <w:rPr>
                <w:b/>
                <w:bCs/>
                <w:color w:val="FFFFFF"/>
                <w:sz w:val="26"/>
                <w:szCs w:val="26"/>
              </w:rPr>
              <w:t>15</w:t>
            </w:r>
          </w:p>
        </w:tc>
        <w:tc>
          <w:tcPr>
            <w:tcW w:w="8600" w:type="dxa"/>
            <w:tcMar>
              <w:top w:w="40" w:type="dxa"/>
              <w:left w:w="200" w:type="dxa"/>
              <w:bottom w:w="40" w:type="dxa"/>
              <w:right w:w="0" w:type="dxa"/>
            </w:tcMar>
            <w:vAlign w:val="center"/>
          </w:tcPr>
          <w:p w14:paraId="52E9E6CF" w14:textId="77777777" w:rsidR="005A29B1" w:rsidRDefault="004D44AE">
            <w:pPr>
              <w:pStyle w:val="Heading1"/>
              <w:spacing w:before="0" w:after="0"/>
              <w:rPr>
                <w:lang w:bidi="ar-JO"/>
              </w:rPr>
            </w:pPr>
            <w:bookmarkStart w:id="16" w:name="_Toc237256208"/>
            <w:r>
              <w:t>Reporting Concepts</w:t>
            </w:r>
            <w:r w:rsidRPr="009F3057">
              <w:rPr>
                <w:i/>
                <w:iCs/>
                <w:color w:val="000000" w:themeColor="text1"/>
                <w:sz w:val="26"/>
                <w:szCs w:val="26"/>
                <w:rtl/>
              </w:rPr>
              <w:t xml:space="preserve">   التقار</w:t>
            </w:r>
            <w:bookmarkEnd w:id="16"/>
            <w:r w:rsidR="009F3057">
              <w:rPr>
                <w:rFonts w:hint="cs"/>
                <w:i/>
                <w:iCs/>
                <w:color w:val="000000" w:themeColor="text1"/>
                <w:sz w:val="26"/>
                <w:szCs w:val="26"/>
                <w:rtl/>
                <w:lang w:bidi="ar-JO"/>
              </w:rPr>
              <w:t>ير</w:t>
            </w:r>
          </w:p>
        </w:tc>
      </w:tr>
    </w:tbl>
    <w:p w14:paraId="631281B2" w14:textId="77777777" w:rsidR="005A29B1" w:rsidRDefault="005A29B1">
      <w:pPr>
        <w:spacing w:after="80"/>
      </w:pPr>
    </w:p>
    <w:p w14:paraId="58066D64" w14:textId="77777777" w:rsidR="005A29B1" w:rsidRDefault="004D44AE">
      <w:pPr>
        <w:spacing w:before="160" w:after="60"/>
      </w:pPr>
      <w:r>
        <w:rPr>
          <w:b/>
          <w:bCs/>
          <w:color w:val="0B2F52"/>
          <w:sz w:val="22"/>
          <w:szCs w:val="22"/>
        </w:rPr>
        <w:t>15.1  Cash Flow Reports</w:t>
      </w:r>
    </w:p>
    <w:p w14:paraId="099F8C78" w14:textId="77777777" w:rsidR="005A29B1" w:rsidRDefault="004D44AE">
      <w:pPr>
        <w:spacing w:after="100" w:line="280" w:lineRule="auto"/>
        <w:jc w:val="both"/>
      </w:pPr>
      <w:r>
        <w:rPr>
          <w:sz w:val="20"/>
          <w:szCs w:val="20"/>
        </w:rPr>
        <w:lastRenderedPageBreak/>
        <w:t>A cash-flow report shows actual cash inflows and outflows for a selected period and the movement from opening to closing cash position. It should be based on reliable cash-account activity and allow important totals to be traced to underlying transactions.</w:t>
      </w:r>
    </w:p>
    <w:p w14:paraId="48DC83BA" w14:textId="77777777" w:rsidR="005A29B1" w:rsidRDefault="004D44AE">
      <w:pPr>
        <w:spacing w:before="160" w:after="60"/>
      </w:pPr>
      <w:r>
        <w:rPr>
          <w:b/>
          <w:bCs/>
          <w:color w:val="0B2F52"/>
          <w:sz w:val="22"/>
          <w:szCs w:val="22"/>
        </w:rPr>
        <w:t>15.2  Key Performance Indicators (KPIs)</w:t>
      </w:r>
    </w:p>
    <w:p w14:paraId="4EB64FE2" w14:textId="77777777" w:rsidR="005A29B1" w:rsidRDefault="004D44AE">
      <w:pPr>
        <w:spacing w:after="100" w:line="280" w:lineRule="auto"/>
        <w:jc w:val="both"/>
      </w:pPr>
      <w:r>
        <w:rPr>
          <w:sz w:val="20"/>
          <w:szCs w:val="20"/>
        </w:rPr>
        <w:t>KPIs summarize agreed financial performance measures such as profitability, liquidity or collection efficiency. The important requirement at the research stage is that every KPI must have an agreed definition, formula, data source and reporting frequency so different users calculate the same metric consistently.</w:t>
      </w:r>
    </w:p>
    <w:p w14:paraId="43237EB9" w14:textId="77777777" w:rsidR="005A29B1" w:rsidRDefault="004D44AE">
      <w:pPr>
        <w:spacing w:before="160" w:after="60"/>
      </w:pPr>
      <w:r>
        <w:rPr>
          <w:b/>
          <w:bCs/>
          <w:color w:val="0B2F52"/>
          <w:sz w:val="22"/>
          <w:szCs w:val="22"/>
        </w:rPr>
        <w:t>15.3  Break-even Analysis</w:t>
      </w:r>
    </w:p>
    <w:p w14:paraId="43C14F15" w14:textId="77777777" w:rsidR="005A29B1" w:rsidRDefault="004D44AE">
      <w:pPr>
        <w:spacing w:after="100" w:line="280" w:lineRule="auto"/>
        <w:jc w:val="both"/>
      </w:pPr>
      <w:r>
        <w:rPr>
          <w:sz w:val="20"/>
          <w:szCs w:val="20"/>
        </w:rPr>
        <w:t>Break-even analysis identifies the sales volume at which total revenue equals total costs. It depends on fixed costs, selling price and variable cost per unit. For example, fixed costs of JOD 8,000, selling price JOD 25 and variable cost JOD 8 give a JOD 17 contribution per unit and a break-even point of approximately 471 units.</w:t>
      </w:r>
    </w:p>
    <w:p w14:paraId="6A03A43B" w14:textId="77777777" w:rsidR="005A29B1" w:rsidRDefault="004D44AE">
      <w:pPr>
        <w:spacing w:before="160" w:after="60"/>
      </w:pPr>
      <w:r>
        <w:rPr>
          <w:b/>
          <w:bCs/>
          <w:color w:val="0B2F52"/>
          <w:sz w:val="22"/>
          <w:szCs w:val="22"/>
        </w:rPr>
        <w:t>15.4  Custom Reports</w:t>
      </w:r>
    </w:p>
    <w:p w14:paraId="28C04FD7" w14:textId="77777777" w:rsidR="005A29B1" w:rsidRDefault="004D44AE">
      <w:pPr>
        <w:spacing w:after="100" w:line="280" w:lineRule="auto"/>
        <w:jc w:val="both"/>
      </w:pPr>
      <w:r>
        <w:rPr>
          <w:sz w:val="20"/>
          <w:szCs w:val="20"/>
        </w:rPr>
        <w:t>Custom reporting lets authorized users answer business-specific questions by selecting permitted fields, periods, filters, grouping and sorting. Saved definitions may be reused, but access must still respect the user's data permissions.</w:t>
      </w:r>
    </w:p>
    <w:p w14:paraId="74C3ADDD" w14:textId="77777777" w:rsidR="005A29B1" w:rsidRDefault="005A29B1">
      <w:pPr>
        <w:pBdr>
          <w:bottom w:val="single" w:sz="4" w:space="1" w:color="DDE3E0"/>
        </w:pBdr>
        <w:spacing w:before="260" w:after="260"/>
      </w:pPr>
    </w:p>
    <w:tbl>
      <w:tblPr>
        <w:tblW w:w="5000" w:type="pct"/>
        <w:tblCellMar>
          <w:left w:w="10" w:type="dxa"/>
          <w:right w:w="10" w:type="dxa"/>
        </w:tblCellMar>
        <w:tblLook w:val="0000" w:firstRow="0" w:lastRow="0" w:firstColumn="0" w:lastColumn="0" w:noHBand="0" w:noVBand="0"/>
      </w:tblPr>
      <w:tblGrid>
        <w:gridCol w:w="799"/>
        <w:gridCol w:w="9041"/>
      </w:tblGrid>
      <w:tr w:rsidR="005A29B1" w14:paraId="4388659E" w14:textId="77777777">
        <w:tc>
          <w:tcPr>
            <w:tcW w:w="760" w:type="dxa"/>
            <w:shd w:val="clear" w:color="auto" w:fill="1B4F82"/>
            <w:tcMar>
              <w:top w:w="80" w:type="dxa"/>
              <w:left w:w="0" w:type="dxa"/>
              <w:bottom w:w="80" w:type="dxa"/>
              <w:right w:w="0" w:type="dxa"/>
            </w:tcMar>
            <w:vAlign w:val="center"/>
          </w:tcPr>
          <w:p w14:paraId="11F1F16C" w14:textId="77777777" w:rsidR="005A29B1" w:rsidRDefault="004D44AE">
            <w:pPr>
              <w:jc w:val="center"/>
            </w:pPr>
            <w:r>
              <w:rPr>
                <w:b/>
                <w:bCs/>
                <w:color w:val="FFFFFF"/>
                <w:sz w:val="26"/>
                <w:szCs w:val="26"/>
              </w:rPr>
              <w:t>16</w:t>
            </w:r>
          </w:p>
        </w:tc>
        <w:tc>
          <w:tcPr>
            <w:tcW w:w="8600" w:type="dxa"/>
            <w:tcMar>
              <w:top w:w="40" w:type="dxa"/>
              <w:left w:w="200" w:type="dxa"/>
              <w:bottom w:w="40" w:type="dxa"/>
              <w:right w:w="0" w:type="dxa"/>
            </w:tcMar>
            <w:vAlign w:val="center"/>
          </w:tcPr>
          <w:p w14:paraId="09C772B6" w14:textId="77777777" w:rsidR="005A29B1" w:rsidRDefault="004D44AE">
            <w:pPr>
              <w:pStyle w:val="Heading1"/>
              <w:spacing w:before="0" w:after="0"/>
            </w:pPr>
            <w:bookmarkStart w:id="17" w:name="_Toc237256209"/>
            <w:r>
              <w:t>Written Financial Policy</w:t>
            </w:r>
            <w:r>
              <w:rPr>
                <w:i/>
                <w:iCs/>
                <w:color w:val="55697E"/>
                <w:sz w:val="20"/>
                <w:szCs w:val="20"/>
                <w:rtl/>
              </w:rPr>
              <w:t xml:space="preserve">  </w:t>
            </w:r>
            <w:r w:rsidRPr="009F3057">
              <w:rPr>
                <w:i/>
                <w:iCs/>
                <w:color w:val="000000" w:themeColor="text1"/>
                <w:sz w:val="26"/>
                <w:szCs w:val="26"/>
                <w:rtl/>
              </w:rPr>
              <w:t xml:space="preserve"> سياسة مالية مكتوبة</w:t>
            </w:r>
            <w:bookmarkEnd w:id="17"/>
          </w:p>
        </w:tc>
      </w:tr>
    </w:tbl>
    <w:p w14:paraId="62AF2C66" w14:textId="77777777" w:rsidR="005A29B1" w:rsidRDefault="004D44AE">
      <w:pPr>
        <w:pBdr>
          <w:left w:val="single" w:sz="24" w:space="10" w:color="2E74B5"/>
        </w:pBdr>
        <w:spacing w:before="180" w:after="220" w:line="300" w:lineRule="auto"/>
        <w:ind w:left="200"/>
      </w:pPr>
      <w:r>
        <w:rPr>
          <w:i/>
          <w:iCs/>
          <w:color w:val="0B2F52"/>
          <w:sz w:val="24"/>
          <w:szCs w:val="24"/>
        </w:rPr>
        <w:t>A written financial policy is the management-approved set of rules governing financial operations across the company. It covers authorization limits, payments and receipts, expense rules, payroll, assets, procurement/tenders, reconciliation, reporting, tax/compliance responsibilities, record retention and accountability. The policy is the source of the rules; internal controls are the mechanisms used to enforce those rules in daily work.</w:t>
      </w:r>
    </w:p>
    <w:p w14:paraId="75472243" w14:textId="77777777" w:rsidR="005A29B1" w:rsidRDefault="004D44AE">
      <w:pPr>
        <w:spacing w:before="160" w:after="100"/>
      </w:pPr>
      <w:r>
        <w:rPr>
          <w:b/>
          <w:bCs/>
          <w:caps/>
          <w:color w:val="55697E"/>
          <w:spacing w:val="18"/>
          <w:sz w:val="16"/>
          <w:szCs w:val="16"/>
        </w:rPr>
        <w:t>How It Works in Practice</w:t>
      </w:r>
    </w:p>
    <w:tbl>
      <w:tblPr>
        <w:tblW w:w="5000" w:type="pct"/>
        <w:tblCellMar>
          <w:left w:w="10" w:type="dxa"/>
          <w:right w:w="10" w:type="dxa"/>
        </w:tblCellMar>
        <w:tblLook w:val="0000" w:firstRow="0" w:lastRow="0" w:firstColumn="0" w:lastColumn="0" w:noHBand="0" w:noVBand="0"/>
      </w:tblPr>
      <w:tblGrid>
        <w:gridCol w:w="4910"/>
        <w:gridCol w:w="4910"/>
      </w:tblGrid>
      <w:tr w:rsidR="005A29B1" w14:paraId="0CCFCE14"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44FA630B" w14:textId="77777777" w:rsidR="005A29B1" w:rsidRDefault="004D44AE">
            <w:pPr>
              <w:spacing w:after="30"/>
            </w:pPr>
            <w:r>
              <w:rPr>
                <w:b/>
                <w:bCs/>
                <w:color w:val="1B4F82"/>
                <w:spacing w:val="14"/>
                <w:sz w:val="14"/>
                <w:szCs w:val="14"/>
              </w:rPr>
              <w:t>STEP 1</w:t>
            </w:r>
          </w:p>
          <w:p w14:paraId="54B67CD4" w14:textId="77777777" w:rsidR="005A29B1" w:rsidRDefault="004D44AE">
            <w:pPr>
              <w:spacing w:line="264" w:lineRule="auto"/>
            </w:pPr>
            <w:r>
              <w:rPr>
                <w:sz w:val="20"/>
                <w:szCs w:val="20"/>
              </w:rPr>
              <w:t>Management approves the policy, authority limits and approval matrix.</w:t>
            </w:r>
          </w:p>
        </w:tc>
        <w:tc>
          <w:tcPr>
            <w:tcW w:w="4700" w:type="dxa"/>
            <w:tcBorders>
              <w:left w:val="single" w:sz="16" w:space="0" w:color="1B4F82"/>
            </w:tcBorders>
            <w:shd w:val="clear" w:color="auto" w:fill="F2F5F9"/>
            <w:tcMar>
              <w:top w:w="120" w:type="dxa"/>
              <w:left w:w="160" w:type="dxa"/>
              <w:bottom w:w="120" w:type="dxa"/>
              <w:right w:w="160" w:type="dxa"/>
            </w:tcMar>
          </w:tcPr>
          <w:p w14:paraId="77DFB711" w14:textId="77777777" w:rsidR="005A29B1" w:rsidRDefault="004D44AE">
            <w:pPr>
              <w:spacing w:after="30"/>
            </w:pPr>
            <w:r>
              <w:rPr>
                <w:b/>
                <w:bCs/>
                <w:color w:val="1B4F82"/>
                <w:spacing w:val="14"/>
                <w:sz w:val="14"/>
                <w:szCs w:val="14"/>
              </w:rPr>
              <w:t>STEP 2</w:t>
            </w:r>
          </w:p>
          <w:p w14:paraId="5C7EF026" w14:textId="77777777" w:rsidR="005A29B1" w:rsidRDefault="004D44AE">
            <w:pPr>
              <w:spacing w:line="264" w:lineRule="auto"/>
            </w:pPr>
            <w:r>
              <w:rPr>
                <w:sz w:val="20"/>
                <w:szCs w:val="20"/>
              </w:rPr>
              <w:t>Finance converts the policy into operating procedures and control checks.</w:t>
            </w:r>
          </w:p>
        </w:tc>
      </w:tr>
      <w:tr w:rsidR="005A29B1" w14:paraId="7128DFB3" w14:textId="77777777">
        <w:trPr>
          <w:cantSplit/>
        </w:trPr>
        <w:tc>
          <w:tcPr>
            <w:tcW w:w="4700" w:type="dxa"/>
          </w:tcPr>
          <w:p w14:paraId="1B219ACD" w14:textId="77777777" w:rsidR="005A29B1" w:rsidRDefault="005A29B1"/>
        </w:tc>
        <w:tc>
          <w:tcPr>
            <w:tcW w:w="4700" w:type="dxa"/>
          </w:tcPr>
          <w:p w14:paraId="733C7386" w14:textId="77777777" w:rsidR="005A29B1" w:rsidRDefault="005A29B1"/>
        </w:tc>
      </w:tr>
      <w:tr w:rsidR="005A29B1" w14:paraId="7432D066" w14:textId="77777777">
        <w:trPr>
          <w:cantSplit/>
        </w:trPr>
        <w:tc>
          <w:tcPr>
            <w:tcW w:w="4700" w:type="dxa"/>
            <w:tcBorders>
              <w:left w:val="single" w:sz="16" w:space="0" w:color="1B4F82"/>
            </w:tcBorders>
            <w:shd w:val="clear" w:color="auto" w:fill="F2F5F9"/>
            <w:tcMar>
              <w:top w:w="120" w:type="dxa"/>
              <w:left w:w="160" w:type="dxa"/>
              <w:bottom w:w="120" w:type="dxa"/>
              <w:right w:w="160" w:type="dxa"/>
            </w:tcMar>
          </w:tcPr>
          <w:p w14:paraId="481AD854" w14:textId="77777777" w:rsidR="005A29B1" w:rsidRDefault="004D44AE">
            <w:pPr>
              <w:spacing w:after="30"/>
            </w:pPr>
            <w:r>
              <w:rPr>
                <w:b/>
                <w:bCs/>
                <w:color w:val="1B4F82"/>
                <w:spacing w:val="14"/>
                <w:sz w:val="14"/>
                <w:szCs w:val="14"/>
              </w:rPr>
              <w:t>STEP 3</w:t>
            </w:r>
          </w:p>
          <w:p w14:paraId="48E9E38F" w14:textId="77777777" w:rsidR="005A29B1" w:rsidRDefault="004D44AE">
            <w:pPr>
              <w:spacing w:line="264" w:lineRule="auto"/>
            </w:pPr>
            <w:r>
              <w:rPr>
                <w:sz w:val="20"/>
                <w:szCs w:val="20"/>
              </w:rPr>
              <w:t>Employees follow the procedures; exceptions require a documented reason and appropriate review.</w:t>
            </w:r>
          </w:p>
        </w:tc>
        <w:tc>
          <w:tcPr>
            <w:tcW w:w="4700" w:type="dxa"/>
            <w:tcBorders>
              <w:left w:val="single" w:sz="16" w:space="0" w:color="1B4F82"/>
            </w:tcBorders>
            <w:shd w:val="clear" w:color="auto" w:fill="F2F5F9"/>
            <w:tcMar>
              <w:top w:w="120" w:type="dxa"/>
              <w:left w:w="160" w:type="dxa"/>
              <w:bottom w:w="120" w:type="dxa"/>
              <w:right w:w="160" w:type="dxa"/>
            </w:tcMar>
          </w:tcPr>
          <w:p w14:paraId="4FCBC502" w14:textId="77777777" w:rsidR="005A29B1" w:rsidRDefault="004D44AE">
            <w:pPr>
              <w:spacing w:after="30"/>
            </w:pPr>
            <w:r>
              <w:rPr>
                <w:b/>
                <w:bCs/>
                <w:color w:val="1B4F82"/>
                <w:spacing w:val="14"/>
                <w:sz w:val="14"/>
                <w:szCs w:val="14"/>
              </w:rPr>
              <w:t>STEP 4</w:t>
            </w:r>
          </w:p>
          <w:p w14:paraId="5751B252" w14:textId="77777777" w:rsidR="005A29B1" w:rsidRDefault="004D44AE">
            <w:pPr>
              <w:spacing w:line="264" w:lineRule="auto"/>
            </w:pPr>
            <w:r>
              <w:rPr>
                <w:sz w:val="20"/>
                <w:szCs w:val="20"/>
              </w:rPr>
              <w:t>The policy is reviewed and updated through a controlled process when business or regulatory conditions change.</w:t>
            </w:r>
          </w:p>
        </w:tc>
      </w:tr>
    </w:tbl>
    <w:p w14:paraId="5C71C660" w14:textId="77777777" w:rsidR="005A29B1" w:rsidRDefault="005A29B1">
      <w:pPr>
        <w:spacing w:after="200"/>
      </w:pPr>
    </w:p>
    <w:tbl>
      <w:tblPr>
        <w:tblW w:w="5000" w:type="pct"/>
        <w:tblCellMar>
          <w:left w:w="10" w:type="dxa"/>
          <w:right w:w="10" w:type="dxa"/>
        </w:tblCellMar>
        <w:tblLook w:val="0000" w:firstRow="0" w:lastRow="0" w:firstColumn="0" w:lastColumn="0" w:noHBand="0" w:noVBand="0"/>
      </w:tblPr>
      <w:tblGrid>
        <w:gridCol w:w="9840"/>
      </w:tblGrid>
      <w:tr w:rsidR="005A29B1" w14:paraId="6EAF80AE" w14:textId="77777777">
        <w:trPr>
          <w:cantSplit/>
        </w:trPr>
        <w:tc>
          <w:tcPr>
            <w:tcW w:w="0" w:type="auto"/>
            <w:shd w:val="clear" w:color="auto" w:fill="E7F0FA"/>
            <w:tcMar>
              <w:top w:w="160" w:type="dxa"/>
              <w:left w:w="220" w:type="dxa"/>
              <w:bottom w:w="160" w:type="dxa"/>
              <w:right w:w="220" w:type="dxa"/>
            </w:tcMar>
          </w:tcPr>
          <w:p w14:paraId="13D42B51" w14:textId="77777777" w:rsidR="005A29B1" w:rsidRDefault="004D44AE">
            <w:pPr>
              <w:spacing w:after="60"/>
            </w:pPr>
            <w:r>
              <w:rPr>
                <w:b/>
                <w:bCs/>
                <w:caps/>
                <w:color w:val="2E74B5"/>
                <w:spacing w:val="18"/>
                <w:sz w:val="16"/>
                <w:szCs w:val="16"/>
              </w:rPr>
              <w:t>Practical Example</w:t>
            </w:r>
          </w:p>
          <w:p w14:paraId="4D8E7F1E" w14:textId="77777777" w:rsidR="005A29B1" w:rsidRDefault="004D44AE">
            <w:pPr>
              <w:spacing w:line="264" w:lineRule="auto"/>
            </w:pPr>
            <w:r>
              <w:rPr>
                <w:sz w:val="20"/>
                <w:szCs w:val="20"/>
              </w:rPr>
              <w:t>If policy requires Finance Manager approval above a defined payment threshold, a payment exceeding that threshold cannot be finalized until the approval is recorded.</w:t>
            </w:r>
          </w:p>
        </w:tc>
      </w:tr>
    </w:tbl>
    <w:p w14:paraId="5DE88ACC" w14:textId="77777777" w:rsidR="005A29B1" w:rsidRDefault="005A29B1">
      <w:pPr>
        <w:pBdr>
          <w:bottom w:val="single" w:sz="4" w:space="1" w:color="DDE3E0"/>
        </w:pBdr>
        <w:spacing w:before="260" w:after="260"/>
      </w:pPr>
    </w:p>
    <w:p w14:paraId="3D218A0D" w14:textId="77777777" w:rsidR="006E0F35" w:rsidRDefault="004D44AE">
      <w:pPr>
        <w:spacing w:before="200" w:after="80"/>
      </w:pPr>
      <w:r>
        <w:rPr>
          <w:b/>
          <w:color w:val="0B2F52"/>
          <w:sz w:val="32"/>
        </w:rPr>
        <w:lastRenderedPageBreak/>
        <w:t>17  Jordan Financial &amp; Regulatory Baseline (2026)</w:t>
      </w:r>
    </w:p>
    <w:p w14:paraId="4AB9FBAC" w14:textId="77777777" w:rsidR="006E0F35" w:rsidRDefault="004D44AE">
      <w:pPr>
        <w:spacing w:after="100"/>
      </w:pPr>
      <w:r>
        <w:rPr>
          <w:sz w:val="20"/>
        </w:rPr>
        <w:t>Because this financial system is intended to be reusable across companies operating in Jordan, the product should include a Jordanian regulatory baseline for common taxes, statutory deductions, payroll obligations, and invoicing requirements. The values below are a current research baseline verified against official Jordanian sources as of August 2026. They must still be implemented as configurable, effective-dated rules rather than hard-coded constants.</w:t>
      </w:r>
    </w:p>
    <w:tbl>
      <w:tblPr>
        <w:tblW w:w="0" w:type="auto"/>
        <w:jc w:val="center"/>
        <w:tblLook w:val="04A0" w:firstRow="1" w:lastRow="0" w:firstColumn="1" w:lastColumn="0" w:noHBand="0" w:noVBand="1"/>
      </w:tblPr>
      <w:tblGrid>
        <w:gridCol w:w="9840"/>
      </w:tblGrid>
      <w:tr w:rsidR="006E0F35" w14:paraId="76838ECD" w14:textId="77777777">
        <w:trPr>
          <w:jc w:val="center"/>
        </w:trPr>
        <w:tc>
          <w:tcPr>
            <w:tcW w:w="9840" w:type="dxa"/>
            <w:shd w:val="clear" w:color="auto" w:fill="FFF3E4"/>
            <w:tcMar>
              <w:top w:w="110" w:type="dxa"/>
              <w:left w:w="130" w:type="dxa"/>
              <w:bottom w:w="110" w:type="dxa"/>
              <w:right w:w="130" w:type="dxa"/>
            </w:tcMar>
          </w:tcPr>
          <w:p w14:paraId="5BF8E55A" w14:textId="77777777" w:rsidR="006E0F35" w:rsidRDefault="004D44AE">
            <w:r>
              <w:rPr>
                <w:b/>
                <w:color w:val="2E74B5"/>
                <w:sz w:val="19"/>
              </w:rPr>
              <w:t xml:space="preserve">DESIGN PRINCIPLE  </w:t>
            </w:r>
            <w:r>
              <w:rPr>
                <w:sz w:val="19"/>
              </w:rPr>
              <w:t>The software should store the rule, rate, category, legal source, and effective date. When legislation changes, new transactions use the new rule while historical transactions preserve the rule that was valid at the time.</w:t>
            </w:r>
          </w:p>
        </w:tc>
      </w:tr>
    </w:tbl>
    <w:p w14:paraId="300A37E6" w14:textId="77777777" w:rsidR="006E0F35" w:rsidRDefault="004D44AE">
      <w:pPr>
        <w:spacing w:before="140" w:after="80"/>
      </w:pPr>
      <w:r>
        <w:rPr>
          <w:b/>
          <w:color w:val="2E74B5"/>
          <w:sz w:val="24"/>
        </w:rPr>
        <w:t>17.1  General Sales Tax (GST) - ضريبة المبيعات</w:t>
      </w:r>
    </w:p>
    <w:p w14:paraId="130F3BEA" w14:textId="1325561A" w:rsidR="006E0F35" w:rsidRDefault="004D44AE">
      <w:pPr>
        <w:spacing w:after="100"/>
      </w:pPr>
      <w:r>
        <w:rPr>
          <w:sz w:val="20"/>
        </w:rPr>
        <w:t xml:space="preserve">Jordan applies a standard General Sales Tax rate of 16% to goods and services </w:t>
      </w:r>
      <w:r w:rsidR="00760A28">
        <w:rPr>
          <w:sz w:val="20"/>
        </w:rPr>
        <w:t>not subject to</w:t>
      </w:r>
      <w:r>
        <w:rPr>
          <w:sz w:val="20"/>
        </w:rPr>
        <w:t xml:space="preserve"> a reduced, zero-rated, exempt, or special-tax classification. The Income and Sales Tax Department also publishes official classifications for 0%, 2%, 4%, 5%, and 10%, as well as exemptions and special tax.</w:t>
      </w:r>
    </w:p>
    <w:tbl>
      <w:tblPr>
        <w:tblW w:w="0" w:type="auto"/>
        <w:jc w:val="center"/>
        <w:tblLook w:val="04A0" w:firstRow="1" w:lastRow="0" w:firstColumn="1" w:lastColumn="0" w:noHBand="0" w:noVBand="1"/>
      </w:tblPr>
      <w:tblGrid>
        <w:gridCol w:w="4505"/>
        <w:gridCol w:w="5335"/>
      </w:tblGrid>
      <w:tr w:rsidR="006E0F35" w14:paraId="06D2B4F8" w14:textId="77777777">
        <w:trPr>
          <w:jc w:val="center"/>
        </w:trPr>
        <w:tc>
          <w:tcPr>
            <w:tcW w:w="4608" w:type="dxa"/>
            <w:shd w:val="clear" w:color="auto" w:fill="0B2F52"/>
            <w:tcMar>
              <w:top w:w="80" w:type="dxa"/>
              <w:left w:w="100" w:type="dxa"/>
              <w:bottom w:w="80" w:type="dxa"/>
              <w:right w:w="100" w:type="dxa"/>
            </w:tcMar>
            <w:vAlign w:val="center"/>
          </w:tcPr>
          <w:p w14:paraId="4A7A2CD1" w14:textId="77777777" w:rsidR="006E0F35" w:rsidRDefault="004D44AE">
            <w:r>
              <w:rPr>
                <w:b/>
                <w:color w:val="FFFFFF"/>
                <w:sz w:val="18"/>
              </w:rPr>
              <w:t>Tax treatment</w:t>
            </w:r>
          </w:p>
        </w:tc>
        <w:tc>
          <w:tcPr>
            <w:tcW w:w="5472" w:type="dxa"/>
            <w:shd w:val="clear" w:color="auto" w:fill="0B2F52"/>
            <w:tcMar>
              <w:top w:w="80" w:type="dxa"/>
              <w:left w:w="100" w:type="dxa"/>
              <w:bottom w:w="80" w:type="dxa"/>
              <w:right w:w="100" w:type="dxa"/>
            </w:tcMar>
            <w:vAlign w:val="center"/>
          </w:tcPr>
          <w:p w14:paraId="4C16193A" w14:textId="77777777" w:rsidR="006E0F35" w:rsidRDefault="004D44AE">
            <w:r>
              <w:rPr>
                <w:b/>
                <w:color w:val="FFFFFF"/>
                <w:sz w:val="18"/>
              </w:rPr>
              <w:t>Baseline rate / treatment</w:t>
            </w:r>
          </w:p>
        </w:tc>
      </w:tr>
      <w:tr w:rsidR="006E0F35" w14:paraId="5D076C20" w14:textId="77777777">
        <w:trPr>
          <w:jc w:val="center"/>
        </w:trPr>
        <w:tc>
          <w:tcPr>
            <w:tcW w:w="4608" w:type="dxa"/>
            <w:tcMar>
              <w:top w:w="80" w:type="dxa"/>
              <w:left w:w="100" w:type="dxa"/>
              <w:bottom w:w="80" w:type="dxa"/>
              <w:right w:w="100" w:type="dxa"/>
            </w:tcMar>
            <w:vAlign w:val="center"/>
          </w:tcPr>
          <w:p w14:paraId="5C753AF9" w14:textId="77777777" w:rsidR="006E0F35" w:rsidRDefault="004D44AE">
            <w:r>
              <w:rPr>
                <w:sz w:val="18"/>
              </w:rPr>
              <w:t>Standard taxable goods and services</w:t>
            </w:r>
          </w:p>
        </w:tc>
        <w:tc>
          <w:tcPr>
            <w:tcW w:w="5472" w:type="dxa"/>
            <w:tcMar>
              <w:top w:w="80" w:type="dxa"/>
              <w:left w:w="100" w:type="dxa"/>
              <w:bottom w:w="80" w:type="dxa"/>
              <w:right w:w="100" w:type="dxa"/>
            </w:tcMar>
            <w:vAlign w:val="center"/>
          </w:tcPr>
          <w:p w14:paraId="18645B18" w14:textId="77777777" w:rsidR="006E0F35" w:rsidRDefault="004D44AE">
            <w:r>
              <w:rPr>
                <w:sz w:val="18"/>
              </w:rPr>
              <w:t>16%</w:t>
            </w:r>
          </w:p>
        </w:tc>
      </w:tr>
      <w:tr w:rsidR="006E0F35" w14:paraId="5225E167" w14:textId="77777777">
        <w:trPr>
          <w:jc w:val="center"/>
        </w:trPr>
        <w:tc>
          <w:tcPr>
            <w:tcW w:w="4608" w:type="dxa"/>
            <w:shd w:val="clear" w:color="auto" w:fill="F2F5F9"/>
            <w:tcMar>
              <w:top w:w="80" w:type="dxa"/>
              <w:left w:w="100" w:type="dxa"/>
              <w:bottom w:w="80" w:type="dxa"/>
              <w:right w:w="100" w:type="dxa"/>
            </w:tcMar>
            <w:vAlign w:val="center"/>
          </w:tcPr>
          <w:p w14:paraId="00CC019D" w14:textId="77777777" w:rsidR="006E0F35" w:rsidRDefault="004D44AE">
            <w:r>
              <w:rPr>
                <w:sz w:val="18"/>
              </w:rPr>
              <w:t>Reduced-rate categories</w:t>
            </w:r>
          </w:p>
        </w:tc>
        <w:tc>
          <w:tcPr>
            <w:tcW w:w="5472" w:type="dxa"/>
            <w:shd w:val="clear" w:color="auto" w:fill="F2F5F9"/>
            <w:tcMar>
              <w:top w:w="80" w:type="dxa"/>
              <w:left w:w="100" w:type="dxa"/>
              <w:bottom w:w="80" w:type="dxa"/>
              <w:right w:w="100" w:type="dxa"/>
            </w:tcMar>
            <w:vAlign w:val="center"/>
          </w:tcPr>
          <w:p w14:paraId="2D668C6C" w14:textId="77777777" w:rsidR="006E0F35" w:rsidRDefault="004D44AE">
            <w:r>
              <w:rPr>
                <w:sz w:val="18"/>
              </w:rPr>
              <w:t>10%, 5%, 4%, or 2% according to the official classification</w:t>
            </w:r>
          </w:p>
        </w:tc>
      </w:tr>
      <w:tr w:rsidR="006E0F35" w14:paraId="3C292130" w14:textId="77777777">
        <w:trPr>
          <w:jc w:val="center"/>
        </w:trPr>
        <w:tc>
          <w:tcPr>
            <w:tcW w:w="4608" w:type="dxa"/>
            <w:tcMar>
              <w:top w:w="80" w:type="dxa"/>
              <w:left w:w="100" w:type="dxa"/>
              <w:bottom w:w="80" w:type="dxa"/>
              <w:right w:w="100" w:type="dxa"/>
            </w:tcMar>
            <w:vAlign w:val="center"/>
          </w:tcPr>
          <w:p w14:paraId="12450D6A" w14:textId="77777777" w:rsidR="006E0F35" w:rsidRDefault="004D44AE">
            <w:r>
              <w:rPr>
                <w:sz w:val="18"/>
              </w:rPr>
              <w:t>Zero-rated categories</w:t>
            </w:r>
          </w:p>
        </w:tc>
        <w:tc>
          <w:tcPr>
            <w:tcW w:w="5472" w:type="dxa"/>
            <w:tcMar>
              <w:top w:w="80" w:type="dxa"/>
              <w:left w:w="100" w:type="dxa"/>
              <w:bottom w:w="80" w:type="dxa"/>
              <w:right w:w="100" w:type="dxa"/>
            </w:tcMar>
            <w:vAlign w:val="center"/>
          </w:tcPr>
          <w:p w14:paraId="7E206755" w14:textId="77777777" w:rsidR="006E0F35" w:rsidRDefault="004D44AE">
            <w:r>
              <w:rPr>
                <w:sz w:val="18"/>
              </w:rPr>
              <w:t>0%</w:t>
            </w:r>
          </w:p>
        </w:tc>
      </w:tr>
      <w:tr w:rsidR="006E0F35" w14:paraId="6E74033E" w14:textId="77777777">
        <w:trPr>
          <w:jc w:val="center"/>
        </w:trPr>
        <w:tc>
          <w:tcPr>
            <w:tcW w:w="4608" w:type="dxa"/>
            <w:shd w:val="clear" w:color="auto" w:fill="F2F5F9"/>
            <w:tcMar>
              <w:top w:w="80" w:type="dxa"/>
              <w:left w:w="100" w:type="dxa"/>
              <w:bottom w:w="80" w:type="dxa"/>
              <w:right w:w="100" w:type="dxa"/>
            </w:tcMar>
            <w:vAlign w:val="center"/>
          </w:tcPr>
          <w:p w14:paraId="10EB0B47" w14:textId="77777777" w:rsidR="006E0F35" w:rsidRDefault="004D44AE">
            <w:r>
              <w:rPr>
                <w:sz w:val="18"/>
              </w:rPr>
              <w:t>Exempt goods/services</w:t>
            </w:r>
          </w:p>
        </w:tc>
        <w:tc>
          <w:tcPr>
            <w:tcW w:w="5472" w:type="dxa"/>
            <w:shd w:val="clear" w:color="auto" w:fill="F2F5F9"/>
            <w:tcMar>
              <w:top w:w="80" w:type="dxa"/>
              <w:left w:w="100" w:type="dxa"/>
              <w:bottom w:w="80" w:type="dxa"/>
              <w:right w:w="100" w:type="dxa"/>
            </w:tcMar>
            <w:vAlign w:val="center"/>
          </w:tcPr>
          <w:p w14:paraId="241C584B" w14:textId="77777777" w:rsidR="006E0F35" w:rsidRDefault="004D44AE">
            <w:r>
              <w:rPr>
                <w:sz w:val="18"/>
              </w:rPr>
              <w:t>Exempt - no GST charged under the applicable exemption</w:t>
            </w:r>
          </w:p>
        </w:tc>
      </w:tr>
      <w:tr w:rsidR="006E0F35" w14:paraId="18433712" w14:textId="77777777">
        <w:trPr>
          <w:jc w:val="center"/>
        </w:trPr>
        <w:tc>
          <w:tcPr>
            <w:tcW w:w="4608" w:type="dxa"/>
            <w:tcMar>
              <w:top w:w="80" w:type="dxa"/>
              <w:left w:w="100" w:type="dxa"/>
              <w:bottom w:w="80" w:type="dxa"/>
              <w:right w:w="100" w:type="dxa"/>
            </w:tcMar>
            <w:vAlign w:val="center"/>
          </w:tcPr>
          <w:p w14:paraId="73AD6518" w14:textId="77777777" w:rsidR="006E0F35" w:rsidRDefault="004D44AE">
            <w:r>
              <w:rPr>
                <w:sz w:val="18"/>
              </w:rPr>
              <w:t>Special-tax goods/services</w:t>
            </w:r>
          </w:p>
        </w:tc>
        <w:tc>
          <w:tcPr>
            <w:tcW w:w="5472" w:type="dxa"/>
            <w:tcMar>
              <w:top w:w="80" w:type="dxa"/>
              <w:left w:w="100" w:type="dxa"/>
              <w:bottom w:w="80" w:type="dxa"/>
              <w:right w:w="100" w:type="dxa"/>
            </w:tcMar>
            <w:vAlign w:val="center"/>
          </w:tcPr>
          <w:p w14:paraId="5E0C486C" w14:textId="77777777" w:rsidR="006E0F35" w:rsidRDefault="004D44AE">
            <w:r>
              <w:rPr>
                <w:sz w:val="18"/>
              </w:rPr>
              <w:t>Special rate or amount according to the official special-tax table</w:t>
            </w:r>
          </w:p>
        </w:tc>
      </w:tr>
      <w:tr w:rsidR="006E0F35" w14:paraId="6FFF330B" w14:textId="77777777">
        <w:trPr>
          <w:jc w:val="center"/>
        </w:trPr>
        <w:tc>
          <w:tcPr>
            <w:tcW w:w="9840" w:type="dxa"/>
            <w:gridSpan w:val="2"/>
            <w:shd w:val="clear" w:color="auto" w:fill="FFF3E4"/>
            <w:tcMar>
              <w:top w:w="110" w:type="dxa"/>
              <w:left w:w="130" w:type="dxa"/>
              <w:bottom w:w="110" w:type="dxa"/>
              <w:right w:w="130" w:type="dxa"/>
            </w:tcMar>
          </w:tcPr>
          <w:p w14:paraId="65A46D3A" w14:textId="77777777" w:rsidR="006E0F35" w:rsidRDefault="004D44AE">
            <w:r>
              <w:rPr>
                <w:b/>
                <w:color w:val="2E74B5"/>
                <w:sz w:val="19"/>
              </w:rPr>
              <w:t xml:space="preserve">PRODUCT CLASSIFICATION RULE  </w:t>
            </w:r>
            <w:r>
              <w:rPr>
                <w:sz w:val="19"/>
              </w:rPr>
              <w:t>The system should not assume a broad category such as “food” or “clothing” always has one tax rate. The applicable rate should be linked to the official product/service tax classification (and tariff code where relevant).</w:t>
            </w:r>
          </w:p>
        </w:tc>
      </w:tr>
    </w:tbl>
    <w:p w14:paraId="2C561932" w14:textId="77777777" w:rsidR="006E0F35" w:rsidRDefault="004D44AE">
      <w:pPr>
        <w:spacing w:after="100"/>
      </w:pPr>
      <w:r>
        <w:rPr>
          <w:sz w:val="20"/>
        </w:rPr>
        <w:t>System impact: each product or service should have a tax category, rate/treatment, effective-from date, and optional official classification/reference. Invoices should calculate GST from that configuration.</w:t>
      </w:r>
    </w:p>
    <w:p w14:paraId="7E1151BA" w14:textId="77777777" w:rsidR="006E0F35" w:rsidRDefault="004D44AE">
      <w:pPr>
        <w:spacing w:before="140" w:after="80"/>
      </w:pPr>
      <w:r>
        <w:rPr>
          <w:b/>
          <w:color w:val="2E74B5"/>
          <w:sz w:val="24"/>
        </w:rPr>
        <w:t>17.2  Corporate Income Tax - ضريبة دخل الشركات</w:t>
      </w:r>
    </w:p>
    <w:p w14:paraId="7979401B" w14:textId="77777777" w:rsidR="006E0F35" w:rsidRDefault="004D44AE">
      <w:pPr>
        <w:spacing w:after="100"/>
      </w:pPr>
      <w:r>
        <w:rPr>
          <w:sz w:val="20"/>
        </w:rPr>
        <w:t>Corporate income tax in Jordan varies by the company's sector. A reusable system therefore needs a company tax profile rather than one fixed corporate rate.</w:t>
      </w:r>
    </w:p>
    <w:tbl>
      <w:tblPr>
        <w:tblW w:w="0" w:type="auto"/>
        <w:jc w:val="center"/>
        <w:tblLook w:val="04A0" w:firstRow="1" w:lastRow="0" w:firstColumn="1" w:lastColumn="0" w:noHBand="0" w:noVBand="1"/>
      </w:tblPr>
      <w:tblGrid>
        <w:gridCol w:w="7028"/>
        <w:gridCol w:w="2812"/>
      </w:tblGrid>
      <w:tr w:rsidR="006E0F35" w14:paraId="37E72CDA" w14:textId="77777777">
        <w:trPr>
          <w:jc w:val="center"/>
        </w:trPr>
        <w:tc>
          <w:tcPr>
            <w:tcW w:w="7200" w:type="dxa"/>
            <w:shd w:val="clear" w:color="auto" w:fill="0B2F52"/>
            <w:tcMar>
              <w:top w:w="80" w:type="dxa"/>
              <w:left w:w="100" w:type="dxa"/>
              <w:bottom w:w="80" w:type="dxa"/>
              <w:right w:w="100" w:type="dxa"/>
            </w:tcMar>
            <w:vAlign w:val="center"/>
          </w:tcPr>
          <w:p w14:paraId="3B9D4F9C" w14:textId="77777777" w:rsidR="006E0F35" w:rsidRDefault="004D44AE">
            <w:r>
              <w:rPr>
                <w:b/>
                <w:color w:val="FFFFFF"/>
                <w:sz w:val="18"/>
              </w:rPr>
              <w:t>Company sector</w:t>
            </w:r>
          </w:p>
        </w:tc>
        <w:tc>
          <w:tcPr>
            <w:tcW w:w="2880" w:type="dxa"/>
            <w:shd w:val="clear" w:color="auto" w:fill="0B2F52"/>
            <w:tcMar>
              <w:top w:w="80" w:type="dxa"/>
              <w:left w:w="100" w:type="dxa"/>
              <w:bottom w:w="80" w:type="dxa"/>
              <w:right w:w="100" w:type="dxa"/>
            </w:tcMar>
            <w:vAlign w:val="center"/>
          </w:tcPr>
          <w:p w14:paraId="1D03DAA2" w14:textId="77777777" w:rsidR="006E0F35" w:rsidRDefault="004D44AE">
            <w:r>
              <w:rPr>
                <w:b/>
                <w:color w:val="FFFFFF"/>
                <w:sz w:val="18"/>
              </w:rPr>
              <w:t>Income tax rate</w:t>
            </w:r>
          </w:p>
        </w:tc>
      </w:tr>
      <w:tr w:rsidR="006E0F35" w14:paraId="18A4EAAA" w14:textId="77777777">
        <w:trPr>
          <w:jc w:val="center"/>
        </w:trPr>
        <w:tc>
          <w:tcPr>
            <w:tcW w:w="7200" w:type="dxa"/>
            <w:tcMar>
              <w:top w:w="80" w:type="dxa"/>
              <w:left w:w="100" w:type="dxa"/>
              <w:bottom w:w="80" w:type="dxa"/>
              <w:right w:w="100" w:type="dxa"/>
            </w:tcMar>
            <w:vAlign w:val="center"/>
          </w:tcPr>
          <w:p w14:paraId="3AB08348" w14:textId="77777777" w:rsidR="006E0F35" w:rsidRDefault="004D44AE">
            <w:r>
              <w:rPr>
                <w:sz w:val="18"/>
              </w:rPr>
              <w:t>Industrial sector</w:t>
            </w:r>
          </w:p>
        </w:tc>
        <w:tc>
          <w:tcPr>
            <w:tcW w:w="2880" w:type="dxa"/>
            <w:tcMar>
              <w:top w:w="80" w:type="dxa"/>
              <w:left w:w="100" w:type="dxa"/>
              <w:bottom w:w="80" w:type="dxa"/>
              <w:right w:w="100" w:type="dxa"/>
            </w:tcMar>
            <w:vAlign w:val="center"/>
          </w:tcPr>
          <w:p w14:paraId="20A94410" w14:textId="77777777" w:rsidR="006E0F35" w:rsidRDefault="004D44AE">
            <w:r>
              <w:rPr>
                <w:sz w:val="18"/>
              </w:rPr>
              <w:t>14%</w:t>
            </w:r>
          </w:p>
        </w:tc>
      </w:tr>
      <w:tr w:rsidR="006E0F35" w14:paraId="4A9FDD88" w14:textId="77777777">
        <w:trPr>
          <w:jc w:val="center"/>
        </w:trPr>
        <w:tc>
          <w:tcPr>
            <w:tcW w:w="7200" w:type="dxa"/>
            <w:shd w:val="clear" w:color="auto" w:fill="F2F5F9"/>
            <w:tcMar>
              <w:top w:w="80" w:type="dxa"/>
              <w:left w:w="100" w:type="dxa"/>
              <w:bottom w:w="80" w:type="dxa"/>
              <w:right w:w="100" w:type="dxa"/>
            </w:tcMar>
            <w:vAlign w:val="center"/>
          </w:tcPr>
          <w:p w14:paraId="09CB2EDD" w14:textId="77777777" w:rsidR="006E0F35" w:rsidRDefault="004D44AE">
            <w:r>
              <w:rPr>
                <w:sz w:val="18"/>
              </w:rPr>
              <w:t>Telecommunications; electricity generation/distribution; basic mining; insurance/reinsurance; financial intermediation/financial companies; financial leasing</w:t>
            </w:r>
          </w:p>
        </w:tc>
        <w:tc>
          <w:tcPr>
            <w:tcW w:w="2880" w:type="dxa"/>
            <w:shd w:val="clear" w:color="auto" w:fill="F2F5F9"/>
            <w:tcMar>
              <w:top w:w="80" w:type="dxa"/>
              <w:left w:w="100" w:type="dxa"/>
              <w:bottom w:w="80" w:type="dxa"/>
              <w:right w:w="100" w:type="dxa"/>
            </w:tcMar>
            <w:vAlign w:val="center"/>
          </w:tcPr>
          <w:p w14:paraId="52D1831D" w14:textId="77777777" w:rsidR="006E0F35" w:rsidRDefault="004D44AE">
            <w:r>
              <w:rPr>
                <w:sz w:val="18"/>
              </w:rPr>
              <w:t>24%</w:t>
            </w:r>
          </w:p>
        </w:tc>
      </w:tr>
      <w:tr w:rsidR="006E0F35" w14:paraId="11EF712C" w14:textId="77777777">
        <w:trPr>
          <w:jc w:val="center"/>
        </w:trPr>
        <w:tc>
          <w:tcPr>
            <w:tcW w:w="7200" w:type="dxa"/>
            <w:tcMar>
              <w:top w:w="80" w:type="dxa"/>
              <w:left w:w="100" w:type="dxa"/>
              <w:bottom w:w="80" w:type="dxa"/>
              <w:right w:w="100" w:type="dxa"/>
            </w:tcMar>
            <w:vAlign w:val="center"/>
          </w:tcPr>
          <w:p w14:paraId="720276C1" w14:textId="77777777" w:rsidR="006E0F35" w:rsidRDefault="004D44AE">
            <w:r>
              <w:rPr>
                <w:sz w:val="18"/>
              </w:rPr>
              <w:t>Banks</w:t>
            </w:r>
          </w:p>
        </w:tc>
        <w:tc>
          <w:tcPr>
            <w:tcW w:w="2880" w:type="dxa"/>
            <w:tcMar>
              <w:top w:w="80" w:type="dxa"/>
              <w:left w:w="100" w:type="dxa"/>
              <w:bottom w:w="80" w:type="dxa"/>
              <w:right w:w="100" w:type="dxa"/>
            </w:tcMar>
            <w:vAlign w:val="center"/>
          </w:tcPr>
          <w:p w14:paraId="6392CDD6" w14:textId="77777777" w:rsidR="006E0F35" w:rsidRDefault="004D44AE">
            <w:r>
              <w:rPr>
                <w:sz w:val="18"/>
              </w:rPr>
              <w:t>35%</w:t>
            </w:r>
          </w:p>
        </w:tc>
      </w:tr>
      <w:tr w:rsidR="006E0F35" w14:paraId="43523C93" w14:textId="77777777">
        <w:trPr>
          <w:jc w:val="center"/>
        </w:trPr>
        <w:tc>
          <w:tcPr>
            <w:tcW w:w="7200" w:type="dxa"/>
            <w:shd w:val="clear" w:color="auto" w:fill="F2F5F9"/>
            <w:tcMar>
              <w:top w:w="80" w:type="dxa"/>
              <w:left w:w="100" w:type="dxa"/>
              <w:bottom w:w="80" w:type="dxa"/>
              <w:right w:w="100" w:type="dxa"/>
            </w:tcMar>
            <w:vAlign w:val="center"/>
          </w:tcPr>
          <w:p w14:paraId="29D56413" w14:textId="77777777" w:rsidR="006E0F35" w:rsidRDefault="004D44AE">
            <w:r>
              <w:rPr>
                <w:sz w:val="18"/>
              </w:rPr>
              <w:t>Other legal persons (commercial, service, professional, etc.)</w:t>
            </w:r>
          </w:p>
        </w:tc>
        <w:tc>
          <w:tcPr>
            <w:tcW w:w="2880" w:type="dxa"/>
            <w:shd w:val="clear" w:color="auto" w:fill="F2F5F9"/>
            <w:tcMar>
              <w:top w:w="80" w:type="dxa"/>
              <w:left w:w="100" w:type="dxa"/>
              <w:bottom w:w="80" w:type="dxa"/>
              <w:right w:w="100" w:type="dxa"/>
            </w:tcMar>
            <w:vAlign w:val="center"/>
          </w:tcPr>
          <w:p w14:paraId="7A6D047E" w14:textId="77777777" w:rsidR="006E0F35" w:rsidRDefault="004D44AE">
            <w:r>
              <w:rPr>
                <w:sz w:val="18"/>
              </w:rPr>
              <w:t>20%</w:t>
            </w:r>
          </w:p>
        </w:tc>
      </w:tr>
    </w:tbl>
    <w:p w14:paraId="44EAB555" w14:textId="77777777" w:rsidR="006E0F35" w:rsidRDefault="004D44AE">
      <w:pPr>
        <w:spacing w:after="100"/>
      </w:pPr>
      <w:r>
        <w:rPr>
          <w:sz w:val="20"/>
        </w:rPr>
        <w:t>System impact: during company setup, the organization should be assigned an applicable tax sector/profile. The tax calculation should use the rate version effective for the relevant tax period.</w:t>
      </w:r>
    </w:p>
    <w:p w14:paraId="7B3B673A" w14:textId="77777777" w:rsidR="006E0F35" w:rsidRDefault="004D44AE">
      <w:pPr>
        <w:spacing w:before="140" w:after="80"/>
      </w:pPr>
      <w:r>
        <w:rPr>
          <w:b/>
          <w:color w:val="2E74B5"/>
          <w:sz w:val="24"/>
        </w:rPr>
        <w:t>17.3  National Contribution - المساهمة الوطنية</w:t>
      </w:r>
    </w:p>
    <w:p w14:paraId="30F404BF" w14:textId="77777777" w:rsidR="006E0F35" w:rsidRDefault="004D44AE">
      <w:pPr>
        <w:spacing w:after="100"/>
      </w:pPr>
      <w:r>
        <w:rPr>
          <w:sz w:val="20"/>
        </w:rPr>
        <w:t>The National Contribution is a separate tax obligation calculated on taxable income for specified sectors/persons. It should be tracked separately from the ordinary income-tax liability.</w:t>
      </w:r>
    </w:p>
    <w:tbl>
      <w:tblPr>
        <w:tblW w:w="0" w:type="auto"/>
        <w:jc w:val="center"/>
        <w:tblLook w:val="04A0" w:firstRow="1" w:lastRow="0" w:firstColumn="1" w:lastColumn="0" w:noHBand="0" w:noVBand="1"/>
      </w:tblPr>
      <w:tblGrid>
        <w:gridCol w:w="7156"/>
        <w:gridCol w:w="2684"/>
      </w:tblGrid>
      <w:tr w:rsidR="006E0F35" w14:paraId="79668330" w14:textId="77777777">
        <w:trPr>
          <w:jc w:val="center"/>
        </w:trPr>
        <w:tc>
          <w:tcPr>
            <w:tcW w:w="7344" w:type="dxa"/>
            <w:shd w:val="clear" w:color="auto" w:fill="0B2F52"/>
            <w:tcMar>
              <w:top w:w="80" w:type="dxa"/>
              <w:left w:w="100" w:type="dxa"/>
              <w:bottom w:w="80" w:type="dxa"/>
              <w:right w:w="100" w:type="dxa"/>
            </w:tcMar>
            <w:vAlign w:val="center"/>
          </w:tcPr>
          <w:p w14:paraId="1C66E3CA" w14:textId="77777777" w:rsidR="006E0F35" w:rsidRDefault="004D44AE">
            <w:r>
              <w:rPr>
                <w:b/>
                <w:color w:val="FFFFFF"/>
                <w:sz w:val="18"/>
              </w:rPr>
              <w:t>Category</w:t>
            </w:r>
          </w:p>
        </w:tc>
        <w:tc>
          <w:tcPr>
            <w:tcW w:w="2736" w:type="dxa"/>
            <w:shd w:val="clear" w:color="auto" w:fill="0B2F52"/>
            <w:tcMar>
              <w:top w:w="80" w:type="dxa"/>
              <w:left w:w="100" w:type="dxa"/>
              <w:bottom w:w="80" w:type="dxa"/>
              <w:right w:w="100" w:type="dxa"/>
            </w:tcMar>
            <w:vAlign w:val="center"/>
          </w:tcPr>
          <w:p w14:paraId="323D6C0A" w14:textId="77777777" w:rsidR="006E0F35" w:rsidRDefault="004D44AE">
            <w:r>
              <w:rPr>
                <w:b/>
                <w:color w:val="FFFFFF"/>
                <w:sz w:val="18"/>
              </w:rPr>
              <w:t>National contribution rate</w:t>
            </w:r>
          </w:p>
        </w:tc>
      </w:tr>
      <w:tr w:rsidR="006E0F35" w14:paraId="13F8FD4F" w14:textId="77777777">
        <w:trPr>
          <w:jc w:val="center"/>
        </w:trPr>
        <w:tc>
          <w:tcPr>
            <w:tcW w:w="7344" w:type="dxa"/>
            <w:tcMar>
              <w:top w:w="80" w:type="dxa"/>
              <w:left w:w="100" w:type="dxa"/>
              <w:bottom w:w="80" w:type="dxa"/>
              <w:right w:w="100" w:type="dxa"/>
            </w:tcMar>
            <w:vAlign w:val="center"/>
          </w:tcPr>
          <w:p w14:paraId="6CC3B42F" w14:textId="77777777" w:rsidR="006E0F35" w:rsidRDefault="004D44AE">
            <w:r>
              <w:rPr>
                <w:sz w:val="18"/>
              </w:rPr>
              <w:t>Banks and electricity generation/distribution companies</w:t>
            </w:r>
          </w:p>
        </w:tc>
        <w:tc>
          <w:tcPr>
            <w:tcW w:w="2736" w:type="dxa"/>
            <w:tcMar>
              <w:top w:w="80" w:type="dxa"/>
              <w:left w:w="100" w:type="dxa"/>
              <w:bottom w:w="80" w:type="dxa"/>
              <w:right w:w="100" w:type="dxa"/>
            </w:tcMar>
            <w:vAlign w:val="center"/>
          </w:tcPr>
          <w:p w14:paraId="2AE450B5" w14:textId="77777777" w:rsidR="006E0F35" w:rsidRDefault="004D44AE">
            <w:r>
              <w:rPr>
                <w:sz w:val="18"/>
              </w:rPr>
              <w:t>3%</w:t>
            </w:r>
          </w:p>
        </w:tc>
      </w:tr>
      <w:tr w:rsidR="006E0F35" w14:paraId="34EDCA51" w14:textId="77777777">
        <w:trPr>
          <w:jc w:val="center"/>
        </w:trPr>
        <w:tc>
          <w:tcPr>
            <w:tcW w:w="7344" w:type="dxa"/>
            <w:shd w:val="clear" w:color="auto" w:fill="F2F5F9"/>
            <w:tcMar>
              <w:top w:w="80" w:type="dxa"/>
              <w:left w:w="100" w:type="dxa"/>
              <w:bottom w:w="80" w:type="dxa"/>
              <w:right w:w="100" w:type="dxa"/>
            </w:tcMar>
            <w:vAlign w:val="center"/>
          </w:tcPr>
          <w:p w14:paraId="521A7319" w14:textId="77777777" w:rsidR="006E0F35" w:rsidRDefault="004D44AE">
            <w:r>
              <w:rPr>
                <w:sz w:val="18"/>
              </w:rPr>
              <w:t>Basic mining companies</w:t>
            </w:r>
          </w:p>
        </w:tc>
        <w:tc>
          <w:tcPr>
            <w:tcW w:w="2736" w:type="dxa"/>
            <w:shd w:val="clear" w:color="auto" w:fill="F2F5F9"/>
            <w:tcMar>
              <w:top w:w="80" w:type="dxa"/>
              <w:left w:w="100" w:type="dxa"/>
              <w:bottom w:w="80" w:type="dxa"/>
              <w:right w:w="100" w:type="dxa"/>
            </w:tcMar>
            <w:vAlign w:val="center"/>
          </w:tcPr>
          <w:p w14:paraId="5BBE7726" w14:textId="77777777" w:rsidR="006E0F35" w:rsidRDefault="004D44AE">
            <w:r>
              <w:rPr>
                <w:sz w:val="18"/>
              </w:rPr>
              <w:t>7%</w:t>
            </w:r>
          </w:p>
        </w:tc>
      </w:tr>
      <w:tr w:rsidR="006E0F35" w14:paraId="399D5EC2" w14:textId="77777777">
        <w:trPr>
          <w:jc w:val="center"/>
        </w:trPr>
        <w:tc>
          <w:tcPr>
            <w:tcW w:w="7344" w:type="dxa"/>
            <w:tcMar>
              <w:top w:w="80" w:type="dxa"/>
              <w:left w:w="100" w:type="dxa"/>
              <w:bottom w:w="80" w:type="dxa"/>
              <w:right w:w="100" w:type="dxa"/>
            </w:tcMar>
            <w:vAlign w:val="center"/>
          </w:tcPr>
          <w:p w14:paraId="21775347" w14:textId="77777777" w:rsidR="006E0F35" w:rsidRDefault="004D44AE">
            <w:r>
              <w:rPr>
                <w:sz w:val="18"/>
              </w:rPr>
              <w:lastRenderedPageBreak/>
              <w:t>Financial intermediaries, financial companies, and financial leasing legal persons</w:t>
            </w:r>
          </w:p>
        </w:tc>
        <w:tc>
          <w:tcPr>
            <w:tcW w:w="2736" w:type="dxa"/>
            <w:tcMar>
              <w:top w:w="80" w:type="dxa"/>
              <w:left w:w="100" w:type="dxa"/>
              <w:bottom w:w="80" w:type="dxa"/>
              <w:right w:w="100" w:type="dxa"/>
            </w:tcMar>
            <w:vAlign w:val="center"/>
          </w:tcPr>
          <w:p w14:paraId="79C29A10" w14:textId="77777777" w:rsidR="006E0F35" w:rsidRDefault="004D44AE">
            <w:r>
              <w:rPr>
                <w:sz w:val="18"/>
              </w:rPr>
              <w:t>4%</w:t>
            </w:r>
          </w:p>
        </w:tc>
      </w:tr>
      <w:tr w:rsidR="006E0F35" w14:paraId="3569AFD2" w14:textId="77777777">
        <w:trPr>
          <w:jc w:val="center"/>
        </w:trPr>
        <w:tc>
          <w:tcPr>
            <w:tcW w:w="7344" w:type="dxa"/>
            <w:shd w:val="clear" w:color="auto" w:fill="F2F5F9"/>
            <w:tcMar>
              <w:top w:w="80" w:type="dxa"/>
              <w:left w:w="100" w:type="dxa"/>
              <w:bottom w:w="80" w:type="dxa"/>
              <w:right w:w="100" w:type="dxa"/>
            </w:tcMar>
            <w:vAlign w:val="center"/>
          </w:tcPr>
          <w:p w14:paraId="6549178F" w14:textId="77777777" w:rsidR="006E0F35" w:rsidRDefault="004D44AE">
            <w:r>
              <w:rPr>
                <w:sz w:val="18"/>
              </w:rPr>
              <w:t>Main telecommunications, insurance, and reinsurance companies</w:t>
            </w:r>
          </w:p>
        </w:tc>
        <w:tc>
          <w:tcPr>
            <w:tcW w:w="2736" w:type="dxa"/>
            <w:shd w:val="clear" w:color="auto" w:fill="F2F5F9"/>
            <w:tcMar>
              <w:top w:w="80" w:type="dxa"/>
              <w:left w:w="100" w:type="dxa"/>
              <w:bottom w:w="80" w:type="dxa"/>
              <w:right w:w="100" w:type="dxa"/>
            </w:tcMar>
            <w:vAlign w:val="center"/>
          </w:tcPr>
          <w:p w14:paraId="4019B60C" w14:textId="77777777" w:rsidR="006E0F35" w:rsidRDefault="004D44AE">
            <w:r>
              <w:rPr>
                <w:sz w:val="18"/>
              </w:rPr>
              <w:t>2%</w:t>
            </w:r>
          </w:p>
        </w:tc>
      </w:tr>
      <w:tr w:rsidR="006E0F35" w14:paraId="1B79B172" w14:textId="77777777">
        <w:trPr>
          <w:jc w:val="center"/>
        </w:trPr>
        <w:tc>
          <w:tcPr>
            <w:tcW w:w="7344" w:type="dxa"/>
            <w:tcMar>
              <w:top w:w="80" w:type="dxa"/>
              <w:left w:w="100" w:type="dxa"/>
              <w:bottom w:w="80" w:type="dxa"/>
              <w:right w:w="100" w:type="dxa"/>
            </w:tcMar>
            <w:vAlign w:val="center"/>
          </w:tcPr>
          <w:p w14:paraId="328ACD61" w14:textId="77777777" w:rsidR="006E0F35" w:rsidRDefault="004D44AE">
            <w:r>
              <w:rPr>
                <w:sz w:val="18"/>
              </w:rPr>
              <w:t>Other legal persons</w:t>
            </w:r>
          </w:p>
        </w:tc>
        <w:tc>
          <w:tcPr>
            <w:tcW w:w="2736" w:type="dxa"/>
            <w:tcMar>
              <w:top w:w="80" w:type="dxa"/>
              <w:left w:w="100" w:type="dxa"/>
              <w:bottom w:w="80" w:type="dxa"/>
              <w:right w:w="100" w:type="dxa"/>
            </w:tcMar>
            <w:vAlign w:val="center"/>
          </w:tcPr>
          <w:p w14:paraId="11F5BDA9" w14:textId="77777777" w:rsidR="006E0F35" w:rsidRDefault="004D44AE">
            <w:r>
              <w:rPr>
                <w:sz w:val="18"/>
              </w:rPr>
              <w:t>1%</w:t>
            </w:r>
          </w:p>
        </w:tc>
      </w:tr>
      <w:tr w:rsidR="006E0F35" w14:paraId="1F037737" w14:textId="77777777">
        <w:trPr>
          <w:jc w:val="center"/>
        </w:trPr>
        <w:tc>
          <w:tcPr>
            <w:tcW w:w="7344" w:type="dxa"/>
            <w:shd w:val="clear" w:color="auto" w:fill="F2F5F9"/>
            <w:tcMar>
              <w:top w:w="80" w:type="dxa"/>
              <w:left w:w="100" w:type="dxa"/>
              <w:bottom w:w="80" w:type="dxa"/>
              <w:right w:w="100" w:type="dxa"/>
            </w:tcMar>
            <w:vAlign w:val="center"/>
          </w:tcPr>
          <w:p w14:paraId="26992CF8" w14:textId="77777777" w:rsidR="006E0F35" w:rsidRDefault="004D44AE">
            <w:r>
              <w:rPr>
                <w:sz w:val="18"/>
              </w:rPr>
              <w:t>Natural persons</w:t>
            </w:r>
          </w:p>
        </w:tc>
        <w:tc>
          <w:tcPr>
            <w:tcW w:w="2736" w:type="dxa"/>
            <w:shd w:val="clear" w:color="auto" w:fill="F2F5F9"/>
            <w:tcMar>
              <w:top w:w="80" w:type="dxa"/>
              <w:left w:w="100" w:type="dxa"/>
              <w:bottom w:w="80" w:type="dxa"/>
              <w:right w:w="100" w:type="dxa"/>
            </w:tcMar>
            <w:vAlign w:val="center"/>
          </w:tcPr>
          <w:p w14:paraId="5D5EF5AB" w14:textId="77777777" w:rsidR="006E0F35" w:rsidRDefault="004D44AE">
            <w:r>
              <w:rPr>
                <w:sz w:val="18"/>
              </w:rPr>
              <w:t>1% on taxable income exceeding JOD 200,000, where applicable</w:t>
            </w:r>
          </w:p>
        </w:tc>
      </w:tr>
    </w:tbl>
    <w:p w14:paraId="63014781" w14:textId="77777777" w:rsidR="006E0F35" w:rsidRDefault="004D44AE">
      <w:pPr>
        <w:spacing w:after="100"/>
      </w:pPr>
      <w:r>
        <w:rPr>
          <w:sz w:val="20"/>
        </w:rPr>
        <w:t>System impact: Income Tax and National Contribution should be stored, calculated, reported, and settled as separate obligations, even when they use the same taxable-income base.</w:t>
      </w:r>
    </w:p>
    <w:p w14:paraId="4321077D" w14:textId="77777777" w:rsidR="006E0F35" w:rsidRDefault="004D44AE">
      <w:pPr>
        <w:spacing w:before="140" w:after="80"/>
      </w:pPr>
      <w:r>
        <w:rPr>
          <w:b/>
          <w:color w:val="2E74B5"/>
          <w:sz w:val="24"/>
        </w:rPr>
        <w:t>17.4  Withholding Tax - اقتطاع الضريبة من المصدر</w:t>
      </w:r>
    </w:p>
    <w:p w14:paraId="65292844" w14:textId="77777777" w:rsidR="006E0F35" w:rsidRDefault="004D44AE">
      <w:pPr>
        <w:spacing w:after="100"/>
        <w:rPr>
          <w:sz w:val="20"/>
        </w:rPr>
      </w:pPr>
      <w:r>
        <w:rPr>
          <w:sz w:val="20"/>
        </w:rPr>
        <w:t>Certain payments require tax to be withheld before the beneficiary receives the net amount. The applicability depends on the payment type and beneficiary status.</w:t>
      </w:r>
    </w:p>
    <w:p w14:paraId="021A56CA" w14:textId="77777777" w:rsidR="001E2D29" w:rsidRDefault="001E2D29">
      <w:pPr>
        <w:spacing w:after="100"/>
      </w:pPr>
    </w:p>
    <w:tbl>
      <w:tblPr>
        <w:tblW w:w="0" w:type="auto"/>
        <w:jc w:val="center"/>
        <w:tblLook w:val="04A0" w:firstRow="1" w:lastRow="0" w:firstColumn="1" w:lastColumn="0" w:noHBand="0" w:noVBand="1"/>
      </w:tblPr>
      <w:tblGrid>
        <w:gridCol w:w="7728"/>
        <w:gridCol w:w="2112"/>
      </w:tblGrid>
      <w:tr w:rsidR="006E0F35" w14:paraId="66D2628B" w14:textId="77777777">
        <w:trPr>
          <w:jc w:val="center"/>
        </w:trPr>
        <w:tc>
          <w:tcPr>
            <w:tcW w:w="7920" w:type="dxa"/>
            <w:shd w:val="clear" w:color="auto" w:fill="0B2F52"/>
            <w:tcMar>
              <w:top w:w="80" w:type="dxa"/>
              <w:left w:w="100" w:type="dxa"/>
              <w:bottom w:w="80" w:type="dxa"/>
              <w:right w:w="100" w:type="dxa"/>
            </w:tcMar>
            <w:vAlign w:val="center"/>
          </w:tcPr>
          <w:p w14:paraId="76FA9B15" w14:textId="77777777" w:rsidR="006E0F35" w:rsidRDefault="004D44AE">
            <w:r>
              <w:rPr>
                <w:b/>
                <w:color w:val="FFFFFF"/>
                <w:sz w:val="18"/>
              </w:rPr>
              <w:t>Common baseline case</w:t>
            </w:r>
          </w:p>
        </w:tc>
        <w:tc>
          <w:tcPr>
            <w:tcW w:w="2160" w:type="dxa"/>
            <w:shd w:val="clear" w:color="auto" w:fill="0B2F52"/>
            <w:tcMar>
              <w:top w:w="80" w:type="dxa"/>
              <w:left w:w="100" w:type="dxa"/>
              <w:bottom w:w="80" w:type="dxa"/>
              <w:right w:w="100" w:type="dxa"/>
            </w:tcMar>
            <w:vAlign w:val="center"/>
          </w:tcPr>
          <w:p w14:paraId="071C616E" w14:textId="77777777" w:rsidR="006E0F35" w:rsidRDefault="004D44AE">
            <w:r>
              <w:rPr>
                <w:b/>
                <w:color w:val="FFFFFF"/>
                <w:sz w:val="18"/>
              </w:rPr>
              <w:t>Rate</w:t>
            </w:r>
          </w:p>
        </w:tc>
      </w:tr>
      <w:tr w:rsidR="006E0F35" w14:paraId="29F77F06" w14:textId="77777777">
        <w:trPr>
          <w:jc w:val="center"/>
        </w:trPr>
        <w:tc>
          <w:tcPr>
            <w:tcW w:w="7920" w:type="dxa"/>
            <w:tcMar>
              <w:top w:w="80" w:type="dxa"/>
              <w:left w:w="100" w:type="dxa"/>
              <w:bottom w:w="80" w:type="dxa"/>
              <w:right w:w="100" w:type="dxa"/>
            </w:tcMar>
            <w:vAlign w:val="center"/>
          </w:tcPr>
          <w:p w14:paraId="301B676F" w14:textId="77777777" w:rsidR="006E0F35" w:rsidRDefault="004D44AE">
            <w:r>
              <w:rPr>
                <w:sz w:val="18"/>
              </w:rPr>
              <w:t>Specified professional fees/wages paid by a resident legal person to qualifying resident professionals/civil companies</w:t>
            </w:r>
          </w:p>
        </w:tc>
        <w:tc>
          <w:tcPr>
            <w:tcW w:w="2160" w:type="dxa"/>
            <w:tcMar>
              <w:top w:w="80" w:type="dxa"/>
              <w:left w:w="100" w:type="dxa"/>
              <w:bottom w:w="80" w:type="dxa"/>
              <w:right w:w="100" w:type="dxa"/>
            </w:tcMar>
            <w:vAlign w:val="center"/>
          </w:tcPr>
          <w:p w14:paraId="265BC73F" w14:textId="77777777" w:rsidR="006E0F35" w:rsidRDefault="004D44AE">
            <w:r>
              <w:rPr>
                <w:sz w:val="18"/>
              </w:rPr>
              <w:t>5%</w:t>
            </w:r>
          </w:p>
        </w:tc>
      </w:tr>
      <w:tr w:rsidR="006E0F35" w14:paraId="4DF78ACB" w14:textId="77777777">
        <w:trPr>
          <w:jc w:val="center"/>
        </w:trPr>
        <w:tc>
          <w:tcPr>
            <w:tcW w:w="7920" w:type="dxa"/>
            <w:shd w:val="clear" w:color="auto" w:fill="F2F5F9"/>
            <w:tcMar>
              <w:top w:w="80" w:type="dxa"/>
              <w:left w:w="100" w:type="dxa"/>
              <w:bottom w:w="80" w:type="dxa"/>
              <w:right w:w="100" w:type="dxa"/>
            </w:tcMar>
            <w:vAlign w:val="center"/>
          </w:tcPr>
          <w:p w14:paraId="16D0D96E" w14:textId="77777777" w:rsidR="006E0F35" w:rsidRDefault="004D44AE">
            <w:r>
              <w:rPr>
                <w:sz w:val="18"/>
              </w:rPr>
              <w:t>Non-exempt income due or paid to a non-resident, subject to the applicable legal provisions</w:t>
            </w:r>
          </w:p>
        </w:tc>
        <w:tc>
          <w:tcPr>
            <w:tcW w:w="2160" w:type="dxa"/>
            <w:shd w:val="clear" w:color="auto" w:fill="F2F5F9"/>
            <w:tcMar>
              <w:top w:w="80" w:type="dxa"/>
              <w:left w:w="100" w:type="dxa"/>
              <w:bottom w:w="80" w:type="dxa"/>
              <w:right w:w="100" w:type="dxa"/>
            </w:tcMar>
            <w:vAlign w:val="center"/>
          </w:tcPr>
          <w:p w14:paraId="6532190A" w14:textId="77777777" w:rsidR="006E0F35" w:rsidRDefault="004D44AE">
            <w:r>
              <w:rPr>
                <w:sz w:val="18"/>
              </w:rPr>
              <w:t>10%</w:t>
            </w:r>
          </w:p>
        </w:tc>
      </w:tr>
      <w:tr w:rsidR="006E0F35" w14:paraId="42BA589C" w14:textId="77777777">
        <w:trPr>
          <w:jc w:val="center"/>
        </w:trPr>
        <w:tc>
          <w:tcPr>
            <w:tcW w:w="7920" w:type="dxa"/>
            <w:tcMar>
              <w:top w:w="80" w:type="dxa"/>
              <w:left w:w="100" w:type="dxa"/>
              <w:bottom w:w="80" w:type="dxa"/>
              <w:right w:w="100" w:type="dxa"/>
            </w:tcMar>
            <w:vAlign w:val="center"/>
          </w:tcPr>
          <w:p w14:paraId="2C9478BF" w14:textId="77777777" w:rsidR="006E0F35" w:rsidRDefault="004D44AE">
            <w:r>
              <w:rPr>
                <w:sz w:val="18"/>
              </w:rPr>
              <w:t>Lottery/prize winnings exceeding JOD 1,000</w:t>
            </w:r>
          </w:p>
        </w:tc>
        <w:tc>
          <w:tcPr>
            <w:tcW w:w="2160" w:type="dxa"/>
            <w:tcMar>
              <w:top w:w="80" w:type="dxa"/>
              <w:left w:w="100" w:type="dxa"/>
              <w:bottom w:w="80" w:type="dxa"/>
              <w:right w:w="100" w:type="dxa"/>
            </w:tcMar>
            <w:vAlign w:val="center"/>
          </w:tcPr>
          <w:p w14:paraId="56E8F98C" w14:textId="77777777" w:rsidR="006E0F35" w:rsidRDefault="004D44AE">
            <w:r>
              <w:rPr>
                <w:sz w:val="18"/>
              </w:rPr>
              <w:t>15%</w:t>
            </w:r>
          </w:p>
        </w:tc>
      </w:tr>
    </w:tbl>
    <w:p w14:paraId="01E62FF8" w14:textId="77777777" w:rsidR="006E0F35" w:rsidRDefault="004D44AE">
      <w:pPr>
        <w:spacing w:after="100"/>
      </w:pPr>
      <w:r>
        <w:rPr>
          <w:sz w:val="20"/>
        </w:rPr>
        <w:t>System impact: for a payment subject to withholding, the system should retain the gross amount, withholding category/rate, tax withheld, net amount paid, beneficiary status, and the rule version used.</w:t>
      </w:r>
    </w:p>
    <w:p w14:paraId="76CAE1A8" w14:textId="77777777" w:rsidR="006E0F35" w:rsidRDefault="004D44AE">
      <w:pPr>
        <w:spacing w:before="140" w:after="80"/>
      </w:pPr>
      <w:r>
        <w:rPr>
          <w:b/>
          <w:color w:val="2E74B5"/>
          <w:sz w:val="24"/>
        </w:rPr>
        <w:t>17.5  Social Security - الضمان الاجتماعي</w:t>
      </w:r>
    </w:p>
    <w:p w14:paraId="603FDC73" w14:textId="77777777" w:rsidR="006E0F35" w:rsidRDefault="004D44AE">
      <w:pPr>
        <w:spacing w:after="100"/>
      </w:pPr>
      <w:r>
        <w:rPr>
          <w:sz w:val="20"/>
        </w:rPr>
        <w:t>For the standard private-sector contribution structure published by the Social Security Corporation, the total monthly social-security contribution is 21.75% of the insured deductible wage, split between the employer and the insured employee.</w:t>
      </w:r>
    </w:p>
    <w:tbl>
      <w:tblPr>
        <w:tblW w:w="0" w:type="auto"/>
        <w:jc w:val="center"/>
        <w:tblLook w:val="04A0" w:firstRow="1" w:lastRow="0" w:firstColumn="1" w:lastColumn="0" w:noHBand="0" w:noVBand="1"/>
      </w:tblPr>
      <w:tblGrid>
        <w:gridCol w:w="7714"/>
        <w:gridCol w:w="2126"/>
      </w:tblGrid>
      <w:tr w:rsidR="006E0F35" w14:paraId="657705E5" w14:textId="77777777">
        <w:trPr>
          <w:jc w:val="center"/>
        </w:trPr>
        <w:tc>
          <w:tcPr>
            <w:tcW w:w="7920" w:type="dxa"/>
            <w:shd w:val="clear" w:color="auto" w:fill="0B2F52"/>
            <w:tcMar>
              <w:top w:w="80" w:type="dxa"/>
              <w:left w:w="100" w:type="dxa"/>
              <w:bottom w:w="80" w:type="dxa"/>
              <w:right w:w="100" w:type="dxa"/>
            </w:tcMar>
            <w:vAlign w:val="center"/>
          </w:tcPr>
          <w:p w14:paraId="0CF90045" w14:textId="77777777" w:rsidR="006E0F35" w:rsidRDefault="004D44AE">
            <w:r>
              <w:rPr>
                <w:b/>
                <w:color w:val="FFFFFF"/>
                <w:sz w:val="18"/>
              </w:rPr>
              <w:t>Contribution component</w:t>
            </w:r>
          </w:p>
        </w:tc>
        <w:tc>
          <w:tcPr>
            <w:tcW w:w="2160" w:type="dxa"/>
            <w:shd w:val="clear" w:color="auto" w:fill="0B2F52"/>
            <w:tcMar>
              <w:top w:w="80" w:type="dxa"/>
              <w:left w:w="100" w:type="dxa"/>
              <w:bottom w:w="80" w:type="dxa"/>
              <w:right w:w="100" w:type="dxa"/>
            </w:tcMar>
            <w:vAlign w:val="center"/>
          </w:tcPr>
          <w:p w14:paraId="478C1E66" w14:textId="77777777" w:rsidR="006E0F35" w:rsidRDefault="004D44AE">
            <w:r>
              <w:rPr>
                <w:b/>
                <w:color w:val="FFFFFF"/>
                <w:sz w:val="18"/>
              </w:rPr>
              <w:t>Rate</w:t>
            </w:r>
          </w:p>
        </w:tc>
      </w:tr>
      <w:tr w:rsidR="006E0F35" w14:paraId="5D45C7F6" w14:textId="77777777">
        <w:trPr>
          <w:jc w:val="center"/>
        </w:trPr>
        <w:tc>
          <w:tcPr>
            <w:tcW w:w="7920" w:type="dxa"/>
            <w:tcMar>
              <w:top w:w="80" w:type="dxa"/>
              <w:left w:w="100" w:type="dxa"/>
              <w:bottom w:w="80" w:type="dxa"/>
              <w:right w:w="100" w:type="dxa"/>
            </w:tcMar>
            <w:vAlign w:val="center"/>
          </w:tcPr>
          <w:p w14:paraId="222A100A" w14:textId="77777777" w:rsidR="006E0F35" w:rsidRDefault="004D44AE">
            <w:r>
              <w:rPr>
                <w:sz w:val="18"/>
              </w:rPr>
              <w:t>Employee share: old-age/disability/death 6.50% + unemployment 1%</w:t>
            </w:r>
          </w:p>
        </w:tc>
        <w:tc>
          <w:tcPr>
            <w:tcW w:w="2160" w:type="dxa"/>
            <w:tcMar>
              <w:top w:w="80" w:type="dxa"/>
              <w:left w:w="100" w:type="dxa"/>
              <w:bottom w:w="80" w:type="dxa"/>
              <w:right w:w="100" w:type="dxa"/>
            </w:tcMar>
            <w:vAlign w:val="center"/>
          </w:tcPr>
          <w:p w14:paraId="42B60E0C" w14:textId="77777777" w:rsidR="006E0F35" w:rsidRDefault="004D44AE">
            <w:r>
              <w:rPr>
                <w:sz w:val="18"/>
              </w:rPr>
              <w:t>7.50%</w:t>
            </w:r>
          </w:p>
        </w:tc>
      </w:tr>
      <w:tr w:rsidR="006E0F35" w14:paraId="2B67F06F" w14:textId="77777777">
        <w:trPr>
          <w:jc w:val="center"/>
        </w:trPr>
        <w:tc>
          <w:tcPr>
            <w:tcW w:w="7920" w:type="dxa"/>
            <w:shd w:val="clear" w:color="auto" w:fill="F2F5F9"/>
            <w:tcMar>
              <w:top w:w="80" w:type="dxa"/>
              <w:left w:w="100" w:type="dxa"/>
              <w:bottom w:w="80" w:type="dxa"/>
              <w:right w:w="100" w:type="dxa"/>
            </w:tcMar>
            <w:vAlign w:val="center"/>
          </w:tcPr>
          <w:p w14:paraId="59150DE5" w14:textId="77777777" w:rsidR="006E0F35" w:rsidRDefault="004D44AE">
            <w:r>
              <w:rPr>
                <w:sz w:val="18"/>
              </w:rPr>
              <w:t>Employer share: old-age/disability/death 11% + work injury 2% + maternity 0.75% + unemployment 0.50%</w:t>
            </w:r>
          </w:p>
        </w:tc>
        <w:tc>
          <w:tcPr>
            <w:tcW w:w="2160" w:type="dxa"/>
            <w:shd w:val="clear" w:color="auto" w:fill="F2F5F9"/>
            <w:tcMar>
              <w:top w:w="80" w:type="dxa"/>
              <w:left w:w="100" w:type="dxa"/>
              <w:bottom w:w="80" w:type="dxa"/>
              <w:right w:w="100" w:type="dxa"/>
            </w:tcMar>
            <w:vAlign w:val="center"/>
          </w:tcPr>
          <w:p w14:paraId="17C2E8C1" w14:textId="77777777" w:rsidR="006E0F35" w:rsidRDefault="004D44AE">
            <w:r>
              <w:rPr>
                <w:sz w:val="18"/>
              </w:rPr>
              <w:t>14.25%</w:t>
            </w:r>
          </w:p>
        </w:tc>
      </w:tr>
      <w:tr w:rsidR="006E0F35" w14:paraId="56C4B17A" w14:textId="77777777">
        <w:trPr>
          <w:jc w:val="center"/>
        </w:trPr>
        <w:tc>
          <w:tcPr>
            <w:tcW w:w="7920" w:type="dxa"/>
            <w:tcMar>
              <w:top w:w="80" w:type="dxa"/>
              <w:left w:w="100" w:type="dxa"/>
              <w:bottom w:w="80" w:type="dxa"/>
              <w:right w:w="100" w:type="dxa"/>
            </w:tcMar>
            <w:vAlign w:val="center"/>
          </w:tcPr>
          <w:p w14:paraId="4D7F8E44" w14:textId="77777777" w:rsidR="006E0F35" w:rsidRDefault="004D44AE">
            <w:r>
              <w:rPr>
                <w:sz w:val="18"/>
              </w:rPr>
              <w:t>Total standard contribution</w:t>
            </w:r>
          </w:p>
        </w:tc>
        <w:tc>
          <w:tcPr>
            <w:tcW w:w="2160" w:type="dxa"/>
            <w:tcMar>
              <w:top w:w="80" w:type="dxa"/>
              <w:left w:w="100" w:type="dxa"/>
              <w:bottom w:w="80" w:type="dxa"/>
              <w:right w:w="100" w:type="dxa"/>
            </w:tcMar>
            <w:vAlign w:val="center"/>
          </w:tcPr>
          <w:p w14:paraId="3181AC88" w14:textId="77777777" w:rsidR="006E0F35" w:rsidRDefault="004D44AE">
            <w:r>
              <w:rPr>
                <w:sz w:val="18"/>
              </w:rPr>
              <w:t>21.75%</w:t>
            </w:r>
          </w:p>
        </w:tc>
      </w:tr>
      <w:tr w:rsidR="006E0F35" w14:paraId="3626E838" w14:textId="77777777">
        <w:trPr>
          <w:jc w:val="center"/>
        </w:trPr>
        <w:tc>
          <w:tcPr>
            <w:tcW w:w="7920" w:type="dxa"/>
            <w:shd w:val="clear" w:color="auto" w:fill="F2F5F9"/>
            <w:tcMar>
              <w:top w:w="80" w:type="dxa"/>
              <w:left w:w="100" w:type="dxa"/>
              <w:bottom w:w="80" w:type="dxa"/>
              <w:right w:w="100" w:type="dxa"/>
            </w:tcMar>
            <w:vAlign w:val="center"/>
          </w:tcPr>
          <w:p w14:paraId="52D96784" w14:textId="77777777" w:rsidR="006E0F35" w:rsidRDefault="004D44AE">
            <w:r>
              <w:rPr>
                <w:sz w:val="18"/>
              </w:rPr>
              <w:t>Hazardous occupations</w:t>
            </w:r>
          </w:p>
        </w:tc>
        <w:tc>
          <w:tcPr>
            <w:tcW w:w="2160" w:type="dxa"/>
            <w:shd w:val="clear" w:color="auto" w:fill="F2F5F9"/>
            <w:tcMar>
              <w:top w:w="80" w:type="dxa"/>
              <w:left w:w="100" w:type="dxa"/>
              <w:bottom w:w="80" w:type="dxa"/>
              <w:right w:w="100" w:type="dxa"/>
            </w:tcMar>
            <w:vAlign w:val="center"/>
          </w:tcPr>
          <w:p w14:paraId="796516C1" w14:textId="77777777" w:rsidR="006E0F35" w:rsidRDefault="004D44AE">
            <w:r>
              <w:rPr>
                <w:sz w:val="18"/>
              </w:rPr>
              <w:t>Additional 1% employer contribution where the special rule applies</w:t>
            </w:r>
          </w:p>
        </w:tc>
      </w:tr>
    </w:tbl>
    <w:p w14:paraId="0DA77ACC" w14:textId="77777777" w:rsidR="006E0F35" w:rsidRDefault="004D44AE">
      <w:pPr>
        <w:spacing w:after="100"/>
      </w:pPr>
      <w:r>
        <w:rPr>
          <w:sz w:val="20"/>
        </w:rPr>
        <w:t>System impact: payroll should calculate the employee and employer portions separately, post them to the correct accounts/liabilities, and preserve the effective contribution rule. Special categories and wage ceilings/bases should remain configurable.</w:t>
      </w:r>
    </w:p>
    <w:p w14:paraId="6D1E9E67" w14:textId="77777777" w:rsidR="006E0F35" w:rsidRDefault="004D44AE">
      <w:pPr>
        <w:spacing w:before="140" w:after="80"/>
      </w:pPr>
      <w:r>
        <w:rPr>
          <w:b/>
          <w:color w:val="2E74B5"/>
          <w:sz w:val="24"/>
        </w:rPr>
        <w:t>17.6  Employee / Natural-Person Income Tax - ضريبة دخل الموظفين والأفراد</w:t>
      </w:r>
    </w:p>
    <w:p w14:paraId="4AAFBB65" w14:textId="77777777" w:rsidR="006E0F35" w:rsidRDefault="004D44AE">
      <w:pPr>
        <w:spacing w:after="100"/>
      </w:pPr>
      <w:r>
        <w:rPr>
          <w:sz w:val="20"/>
        </w:rPr>
        <w:t>Employee income tax is not one flat payroll percentage. After applying the relevant personal/family exemptions and taxable-income rules, progressive brackets apply to the taxable income of a natural person.</w:t>
      </w:r>
    </w:p>
    <w:tbl>
      <w:tblPr>
        <w:tblW w:w="0" w:type="auto"/>
        <w:jc w:val="center"/>
        <w:tblLook w:val="04A0" w:firstRow="1" w:lastRow="0" w:firstColumn="1" w:lastColumn="0" w:noHBand="0" w:noVBand="1"/>
      </w:tblPr>
      <w:tblGrid>
        <w:gridCol w:w="7306"/>
        <w:gridCol w:w="2534"/>
      </w:tblGrid>
      <w:tr w:rsidR="006E0F35" w14:paraId="1C7E62A1" w14:textId="77777777">
        <w:trPr>
          <w:jc w:val="center"/>
        </w:trPr>
        <w:tc>
          <w:tcPr>
            <w:tcW w:w="7488" w:type="dxa"/>
            <w:shd w:val="clear" w:color="auto" w:fill="0B2F52"/>
            <w:tcMar>
              <w:top w:w="80" w:type="dxa"/>
              <w:left w:w="100" w:type="dxa"/>
              <w:bottom w:w="80" w:type="dxa"/>
              <w:right w:w="100" w:type="dxa"/>
            </w:tcMar>
            <w:vAlign w:val="center"/>
          </w:tcPr>
          <w:p w14:paraId="52B4F3C6" w14:textId="77777777" w:rsidR="006E0F35" w:rsidRDefault="004D44AE">
            <w:r>
              <w:rPr>
                <w:b/>
                <w:color w:val="FFFFFF"/>
                <w:sz w:val="18"/>
              </w:rPr>
              <w:t>Taxable-income band after applicable exemptions</w:t>
            </w:r>
          </w:p>
        </w:tc>
        <w:tc>
          <w:tcPr>
            <w:tcW w:w="2592" w:type="dxa"/>
            <w:shd w:val="clear" w:color="auto" w:fill="0B2F52"/>
            <w:tcMar>
              <w:top w:w="80" w:type="dxa"/>
              <w:left w:w="100" w:type="dxa"/>
              <w:bottom w:w="80" w:type="dxa"/>
              <w:right w:w="100" w:type="dxa"/>
            </w:tcMar>
            <w:vAlign w:val="center"/>
          </w:tcPr>
          <w:p w14:paraId="02F8C3DB" w14:textId="77777777" w:rsidR="006E0F35" w:rsidRDefault="004D44AE">
            <w:r>
              <w:rPr>
                <w:b/>
                <w:color w:val="FFFFFF"/>
                <w:sz w:val="18"/>
              </w:rPr>
              <w:t>Rate</w:t>
            </w:r>
          </w:p>
        </w:tc>
      </w:tr>
      <w:tr w:rsidR="006E0F35" w14:paraId="09A519EC" w14:textId="77777777">
        <w:trPr>
          <w:jc w:val="center"/>
        </w:trPr>
        <w:tc>
          <w:tcPr>
            <w:tcW w:w="7488" w:type="dxa"/>
            <w:tcMar>
              <w:top w:w="80" w:type="dxa"/>
              <w:left w:w="100" w:type="dxa"/>
              <w:bottom w:w="80" w:type="dxa"/>
              <w:right w:w="100" w:type="dxa"/>
            </w:tcMar>
            <w:vAlign w:val="center"/>
          </w:tcPr>
          <w:p w14:paraId="379A8B90" w14:textId="77777777" w:rsidR="006E0F35" w:rsidRDefault="004D44AE">
            <w:r>
              <w:rPr>
                <w:sz w:val="18"/>
              </w:rPr>
              <w:t>First JOD 5,000</w:t>
            </w:r>
          </w:p>
        </w:tc>
        <w:tc>
          <w:tcPr>
            <w:tcW w:w="2592" w:type="dxa"/>
            <w:tcMar>
              <w:top w:w="80" w:type="dxa"/>
              <w:left w:w="100" w:type="dxa"/>
              <w:bottom w:w="80" w:type="dxa"/>
              <w:right w:w="100" w:type="dxa"/>
            </w:tcMar>
            <w:vAlign w:val="center"/>
          </w:tcPr>
          <w:p w14:paraId="3EE8F252" w14:textId="77777777" w:rsidR="006E0F35" w:rsidRDefault="004D44AE">
            <w:r>
              <w:rPr>
                <w:sz w:val="18"/>
              </w:rPr>
              <w:t>5%</w:t>
            </w:r>
          </w:p>
        </w:tc>
      </w:tr>
      <w:tr w:rsidR="006E0F35" w14:paraId="5DA2A8FF" w14:textId="77777777">
        <w:trPr>
          <w:jc w:val="center"/>
        </w:trPr>
        <w:tc>
          <w:tcPr>
            <w:tcW w:w="7488" w:type="dxa"/>
            <w:shd w:val="clear" w:color="auto" w:fill="F2F5F9"/>
            <w:tcMar>
              <w:top w:w="80" w:type="dxa"/>
              <w:left w:w="100" w:type="dxa"/>
              <w:bottom w:w="80" w:type="dxa"/>
              <w:right w:w="100" w:type="dxa"/>
            </w:tcMar>
            <w:vAlign w:val="center"/>
          </w:tcPr>
          <w:p w14:paraId="1DE015F4" w14:textId="77777777" w:rsidR="006E0F35" w:rsidRDefault="004D44AE">
            <w:r>
              <w:rPr>
                <w:sz w:val="18"/>
              </w:rPr>
              <w:t>Next JOD 5,000</w:t>
            </w:r>
          </w:p>
        </w:tc>
        <w:tc>
          <w:tcPr>
            <w:tcW w:w="2592" w:type="dxa"/>
            <w:shd w:val="clear" w:color="auto" w:fill="F2F5F9"/>
            <w:tcMar>
              <w:top w:w="80" w:type="dxa"/>
              <w:left w:w="100" w:type="dxa"/>
              <w:bottom w:w="80" w:type="dxa"/>
              <w:right w:w="100" w:type="dxa"/>
            </w:tcMar>
            <w:vAlign w:val="center"/>
          </w:tcPr>
          <w:p w14:paraId="38B6F35A" w14:textId="77777777" w:rsidR="006E0F35" w:rsidRDefault="004D44AE">
            <w:r>
              <w:rPr>
                <w:sz w:val="18"/>
              </w:rPr>
              <w:t>10%</w:t>
            </w:r>
          </w:p>
        </w:tc>
      </w:tr>
      <w:tr w:rsidR="006E0F35" w14:paraId="71F4464C" w14:textId="77777777">
        <w:trPr>
          <w:jc w:val="center"/>
        </w:trPr>
        <w:tc>
          <w:tcPr>
            <w:tcW w:w="7488" w:type="dxa"/>
            <w:tcMar>
              <w:top w:w="80" w:type="dxa"/>
              <w:left w:w="100" w:type="dxa"/>
              <w:bottom w:w="80" w:type="dxa"/>
              <w:right w:w="100" w:type="dxa"/>
            </w:tcMar>
            <w:vAlign w:val="center"/>
          </w:tcPr>
          <w:p w14:paraId="443A2EA8" w14:textId="77777777" w:rsidR="006E0F35" w:rsidRDefault="004D44AE">
            <w:r>
              <w:rPr>
                <w:sz w:val="18"/>
              </w:rPr>
              <w:t>Next JOD 5,000</w:t>
            </w:r>
          </w:p>
        </w:tc>
        <w:tc>
          <w:tcPr>
            <w:tcW w:w="2592" w:type="dxa"/>
            <w:tcMar>
              <w:top w:w="80" w:type="dxa"/>
              <w:left w:w="100" w:type="dxa"/>
              <w:bottom w:w="80" w:type="dxa"/>
              <w:right w:w="100" w:type="dxa"/>
            </w:tcMar>
            <w:vAlign w:val="center"/>
          </w:tcPr>
          <w:p w14:paraId="071CABB7" w14:textId="77777777" w:rsidR="006E0F35" w:rsidRDefault="004D44AE">
            <w:r>
              <w:rPr>
                <w:sz w:val="18"/>
              </w:rPr>
              <w:t>15%</w:t>
            </w:r>
          </w:p>
        </w:tc>
      </w:tr>
      <w:tr w:rsidR="006E0F35" w14:paraId="04479243" w14:textId="77777777">
        <w:trPr>
          <w:jc w:val="center"/>
        </w:trPr>
        <w:tc>
          <w:tcPr>
            <w:tcW w:w="7488" w:type="dxa"/>
            <w:shd w:val="clear" w:color="auto" w:fill="F2F5F9"/>
            <w:tcMar>
              <w:top w:w="80" w:type="dxa"/>
              <w:left w:w="100" w:type="dxa"/>
              <w:bottom w:w="80" w:type="dxa"/>
              <w:right w:w="100" w:type="dxa"/>
            </w:tcMar>
            <w:vAlign w:val="center"/>
          </w:tcPr>
          <w:p w14:paraId="4339C200" w14:textId="77777777" w:rsidR="006E0F35" w:rsidRDefault="004D44AE">
            <w:r>
              <w:rPr>
                <w:sz w:val="18"/>
              </w:rPr>
              <w:t>Next JOD 5,000</w:t>
            </w:r>
          </w:p>
        </w:tc>
        <w:tc>
          <w:tcPr>
            <w:tcW w:w="2592" w:type="dxa"/>
            <w:shd w:val="clear" w:color="auto" w:fill="F2F5F9"/>
            <w:tcMar>
              <w:top w:w="80" w:type="dxa"/>
              <w:left w:w="100" w:type="dxa"/>
              <w:bottom w:w="80" w:type="dxa"/>
              <w:right w:w="100" w:type="dxa"/>
            </w:tcMar>
            <w:vAlign w:val="center"/>
          </w:tcPr>
          <w:p w14:paraId="19D46586" w14:textId="77777777" w:rsidR="006E0F35" w:rsidRDefault="004D44AE">
            <w:r>
              <w:rPr>
                <w:sz w:val="18"/>
              </w:rPr>
              <w:t>20%</w:t>
            </w:r>
          </w:p>
        </w:tc>
      </w:tr>
      <w:tr w:rsidR="006E0F35" w14:paraId="4F0ECD4F" w14:textId="77777777">
        <w:trPr>
          <w:jc w:val="center"/>
        </w:trPr>
        <w:tc>
          <w:tcPr>
            <w:tcW w:w="7488" w:type="dxa"/>
            <w:tcMar>
              <w:top w:w="80" w:type="dxa"/>
              <w:left w:w="100" w:type="dxa"/>
              <w:bottom w:w="80" w:type="dxa"/>
              <w:right w:w="100" w:type="dxa"/>
            </w:tcMar>
            <w:vAlign w:val="center"/>
          </w:tcPr>
          <w:p w14:paraId="48C2B9E1" w14:textId="77777777" w:rsidR="006E0F35" w:rsidRDefault="004D44AE">
            <w:r>
              <w:rPr>
                <w:sz w:val="18"/>
              </w:rPr>
              <w:lastRenderedPageBreak/>
              <w:t>Amount above JOD 20,000 up to JOD 1,000,000</w:t>
            </w:r>
          </w:p>
        </w:tc>
        <w:tc>
          <w:tcPr>
            <w:tcW w:w="2592" w:type="dxa"/>
            <w:tcMar>
              <w:top w:w="80" w:type="dxa"/>
              <w:left w:w="100" w:type="dxa"/>
              <w:bottom w:w="80" w:type="dxa"/>
              <w:right w:w="100" w:type="dxa"/>
            </w:tcMar>
            <w:vAlign w:val="center"/>
          </w:tcPr>
          <w:p w14:paraId="7161C6A6" w14:textId="77777777" w:rsidR="006E0F35" w:rsidRDefault="004D44AE">
            <w:r>
              <w:rPr>
                <w:sz w:val="18"/>
              </w:rPr>
              <w:t>25%</w:t>
            </w:r>
          </w:p>
        </w:tc>
      </w:tr>
      <w:tr w:rsidR="006E0F35" w14:paraId="79743AC8" w14:textId="77777777">
        <w:trPr>
          <w:jc w:val="center"/>
        </w:trPr>
        <w:tc>
          <w:tcPr>
            <w:tcW w:w="7488" w:type="dxa"/>
            <w:shd w:val="clear" w:color="auto" w:fill="F2F5F9"/>
            <w:tcMar>
              <w:top w:w="80" w:type="dxa"/>
              <w:left w:w="100" w:type="dxa"/>
              <w:bottom w:w="80" w:type="dxa"/>
              <w:right w:w="100" w:type="dxa"/>
            </w:tcMar>
            <w:vAlign w:val="center"/>
          </w:tcPr>
          <w:p w14:paraId="05E7250C" w14:textId="77777777" w:rsidR="006E0F35" w:rsidRDefault="004D44AE">
            <w:r>
              <w:rPr>
                <w:sz w:val="18"/>
              </w:rPr>
              <w:t>Taxable income above JOD 1,000,000</w:t>
            </w:r>
          </w:p>
        </w:tc>
        <w:tc>
          <w:tcPr>
            <w:tcW w:w="2592" w:type="dxa"/>
            <w:shd w:val="clear" w:color="auto" w:fill="F2F5F9"/>
            <w:tcMar>
              <w:top w:w="80" w:type="dxa"/>
              <w:left w:w="100" w:type="dxa"/>
              <w:bottom w:w="80" w:type="dxa"/>
              <w:right w:w="100" w:type="dxa"/>
            </w:tcMar>
            <w:vAlign w:val="center"/>
          </w:tcPr>
          <w:p w14:paraId="0F84EC91" w14:textId="77777777" w:rsidR="006E0F35" w:rsidRDefault="004D44AE">
            <w:r>
              <w:rPr>
                <w:sz w:val="18"/>
              </w:rPr>
              <w:t>30%</w:t>
            </w:r>
          </w:p>
        </w:tc>
      </w:tr>
    </w:tbl>
    <w:p w14:paraId="7B000F20" w14:textId="77777777" w:rsidR="006E0F35" w:rsidRDefault="004D44AE">
      <w:pPr>
        <w:spacing w:after="100"/>
      </w:pPr>
      <w:r>
        <w:rPr>
          <w:sz w:val="20"/>
        </w:rPr>
        <w:t>Current law also provides personal/family and qualifying-expense exemptions that affect the taxable base. Those details depend on the taxpayer's circumstances and should be represented as configurable payroll/tax inputs rather than one universal deduction.</w:t>
      </w:r>
    </w:p>
    <w:p w14:paraId="4C514439" w14:textId="77777777" w:rsidR="006E0F35" w:rsidRDefault="004D44AE">
      <w:pPr>
        <w:spacing w:after="100"/>
      </w:pPr>
      <w:r>
        <w:rPr>
          <w:sz w:val="20"/>
        </w:rPr>
        <w:t>Typical payroll sequence: Gross earnings -&gt; social-security calculation -&gt; applicable exemptions/taxable basis -&gt; income-tax withholding -&gt; other authorized deductions -&gt; net salary.</w:t>
      </w:r>
    </w:p>
    <w:p w14:paraId="64B31373" w14:textId="77777777" w:rsidR="006E0F35" w:rsidRDefault="004D44AE">
      <w:pPr>
        <w:spacing w:before="140" w:after="80"/>
      </w:pPr>
      <w:r>
        <w:rPr>
          <w:b/>
          <w:color w:val="2E74B5"/>
          <w:sz w:val="24"/>
        </w:rPr>
        <w:t>17.7  Regulatory Rule Versioning</w:t>
      </w:r>
    </w:p>
    <w:p w14:paraId="44FE0D53" w14:textId="77777777" w:rsidR="006E0F35" w:rsidRDefault="004D44AE">
      <w:pPr>
        <w:spacing w:after="100"/>
        <w:rPr>
          <w:sz w:val="20"/>
        </w:rPr>
      </w:pPr>
      <w:r>
        <w:rPr>
          <w:sz w:val="20"/>
        </w:rPr>
        <w:t>The existing Tax Updates process should be extended into a formal rule-version model. This is essential because sales-tax classifications, contribution rules, exemptions, thresholds, and tax rates can change over time.</w:t>
      </w:r>
    </w:p>
    <w:p w14:paraId="28C416D9" w14:textId="77777777" w:rsidR="00760A28" w:rsidRDefault="00760A28">
      <w:pPr>
        <w:spacing w:after="100"/>
        <w:rPr>
          <w:sz w:val="20"/>
        </w:rPr>
      </w:pPr>
    </w:p>
    <w:p w14:paraId="65CEEF68" w14:textId="77777777" w:rsidR="00760A28" w:rsidRDefault="00760A28">
      <w:pPr>
        <w:spacing w:after="100"/>
      </w:pPr>
    </w:p>
    <w:tbl>
      <w:tblPr>
        <w:tblW w:w="0" w:type="auto"/>
        <w:jc w:val="center"/>
        <w:tblLook w:val="04A0" w:firstRow="1" w:lastRow="0" w:firstColumn="1" w:lastColumn="0" w:noHBand="0" w:noVBand="1"/>
      </w:tblPr>
      <w:tblGrid>
        <w:gridCol w:w="3522"/>
        <w:gridCol w:w="6318"/>
      </w:tblGrid>
      <w:tr w:rsidR="006E0F35" w14:paraId="1A3277E8" w14:textId="77777777">
        <w:trPr>
          <w:jc w:val="center"/>
        </w:trPr>
        <w:tc>
          <w:tcPr>
            <w:tcW w:w="3600" w:type="dxa"/>
            <w:shd w:val="clear" w:color="auto" w:fill="0B2F52"/>
            <w:tcMar>
              <w:top w:w="80" w:type="dxa"/>
              <w:left w:w="100" w:type="dxa"/>
              <w:bottom w:w="80" w:type="dxa"/>
              <w:right w:w="100" w:type="dxa"/>
            </w:tcMar>
            <w:vAlign w:val="center"/>
          </w:tcPr>
          <w:p w14:paraId="61520E3B" w14:textId="77777777" w:rsidR="006E0F35" w:rsidRDefault="004D44AE">
            <w:r>
              <w:rPr>
                <w:b/>
                <w:color w:val="FFFFFF"/>
                <w:sz w:val="18"/>
              </w:rPr>
              <w:t>Required rule field</w:t>
            </w:r>
          </w:p>
        </w:tc>
        <w:tc>
          <w:tcPr>
            <w:tcW w:w="6480" w:type="dxa"/>
            <w:shd w:val="clear" w:color="auto" w:fill="0B2F52"/>
            <w:tcMar>
              <w:top w:w="80" w:type="dxa"/>
              <w:left w:w="100" w:type="dxa"/>
              <w:bottom w:w="80" w:type="dxa"/>
              <w:right w:w="100" w:type="dxa"/>
            </w:tcMar>
            <w:vAlign w:val="center"/>
          </w:tcPr>
          <w:p w14:paraId="23F8C88C" w14:textId="77777777" w:rsidR="006E0F35" w:rsidRDefault="004D44AE">
            <w:r>
              <w:rPr>
                <w:b/>
                <w:color w:val="FFFFFF"/>
                <w:sz w:val="18"/>
              </w:rPr>
              <w:t>Purpose</w:t>
            </w:r>
          </w:p>
        </w:tc>
      </w:tr>
      <w:tr w:rsidR="006E0F35" w14:paraId="230A761F" w14:textId="77777777">
        <w:trPr>
          <w:jc w:val="center"/>
        </w:trPr>
        <w:tc>
          <w:tcPr>
            <w:tcW w:w="3600" w:type="dxa"/>
            <w:tcMar>
              <w:top w:w="80" w:type="dxa"/>
              <w:left w:w="100" w:type="dxa"/>
              <w:bottom w:w="80" w:type="dxa"/>
              <w:right w:w="100" w:type="dxa"/>
            </w:tcMar>
            <w:vAlign w:val="center"/>
          </w:tcPr>
          <w:p w14:paraId="1D2EB8FA" w14:textId="77777777" w:rsidR="006E0F35" w:rsidRDefault="004D44AE">
            <w:r>
              <w:rPr>
                <w:sz w:val="18"/>
              </w:rPr>
              <w:t>Rule Type</w:t>
            </w:r>
          </w:p>
        </w:tc>
        <w:tc>
          <w:tcPr>
            <w:tcW w:w="6480" w:type="dxa"/>
            <w:tcMar>
              <w:top w:w="80" w:type="dxa"/>
              <w:left w:w="100" w:type="dxa"/>
              <w:bottom w:w="80" w:type="dxa"/>
              <w:right w:w="100" w:type="dxa"/>
            </w:tcMar>
            <w:vAlign w:val="center"/>
          </w:tcPr>
          <w:p w14:paraId="247B236B" w14:textId="77777777" w:rsidR="006E0F35" w:rsidRDefault="004D44AE">
            <w:r>
              <w:rPr>
                <w:sz w:val="18"/>
              </w:rPr>
              <w:t>GST, corporate tax, national contribution, withholding, social security, payroll tax, etc.</w:t>
            </w:r>
          </w:p>
        </w:tc>
      </w:tr>
      <w:tr w:rsidR="006E0F35" w14:paraId="67E19BD7" w14:textId="77777777">
        <w:trPr>
          <w:jc w:val="center"/>
        </w:trPr>
        <w:tc>
          <w:tcPr>
            <w:tcW w:w="3600" w:type="dxa"/>
            <w:shd w:val="clear" w:color="auto" w:fill="F2F5F9"/>
            <w:tcMar>
              <w:top w:w="80" w:type="dxa"/>
              <w:left w:w="100" w:type="dxa"/>
              <w:bottom w:w="80" w:type="dxa"/>
              <w:right w:w="100" w:type="dxa"/>
            </w:tcMar>
            <w:vAlign w:val="center"/>
          </w:tcPr>
          <w:p w14:paraId="63624A38" w14:textId="77777777" w:rsidR="006E0F35" w:rsidRDefault="004D44AE">
            <w:r>
              <w:rPr>
                <w:sz w:val="18"/>
              </w:rPr>
              <w:t>Category / Sector</w:t>
            </w:r>
          </w:p>
        </w:tc>
        <w:tc>
          <w:tcPr>
            <w:tcW w:w="6480" w:type="dxa"/>
            <w:shd w:val="clear" w:color="auto" w:fill="F2F5F9"/>
            <w:tcMar>
              <w:top w:w="80" w:type="dxa"/>
              <w:left w:w="100" w:type="dxa"/>
              <w:bottom w:w="80" w:type="dxa"/>
              <w:right w:w="100" w:type="dxa"/>
            </w:tcMar>
            <w:vAlign w:val="center"/>
          </w:tcPr>
          <w:p w14:paraId="4CC620B5" w14:textId="77777777" w:rsidR="006E0F35" w:rsidRDefault="004D44AE">
            <w:r>
              <w:rPr>
                <w:sz w:val="18"/>
              </w:rPr>
              <w:t>Defines who or what the rule applies to</w:t>
            </w:r>
          </w:p>
        </w:tc>
      </w:tr>
      <w:tr w:rsidR="006E0F35" w14:paraId="38CD61A7" w14:textId="77777777">
        <w:trPr>
          <w:jc w:val="center"/>
        </w:trPr>
        <w:tc>
          <w:tcPr>
            <w:tcW w:w="3600" w:type="dxa"/>
            <w:tcMar>
              <w:top w:w="80" w:type="dxa"/>
              <w:left w:w="100" w:type="dxa"/>
              <w:bottom w:w="80" w:type="dxa"/>
              <w:right w:w="100" w:type="dxa"/>
            </w:tcMar>
            <w:vAlign w:val="center"/>
          </w:tcPr>
          <w:p w14:paraId="55246A03" w14:textId="77777777" w:rsidR="006E0F35" w:rsidRDefault="004D44AE">
            <w:r>
              <w:rPr>
                <w:sz w:val="18"/>
              </w:rPr>
              <w:t>Rate / Formula / Treatment</w:t>
            </w:r>
          </w:p>
        </w:tc>
        <w:tc>
          <w:tcPr>
            <w:tcW w:w="6480" w:type="dxa"/>
            <w:tcMar>
              <w:top w:w="80" w:type="dxa"/>
              <w:left w:w="100" w:type="dxa"/>
              <w:bottom w:w="80" w:type="dxa"/>
              <w:right w:w="100" w:type="dxa"/>
            </w:tcMar>
            <w:vAlign w:val="center"/>
          </w:tcPr>
          <w:p w14:paraId="7103C5EF" w14:textId="77777777" w:rsidR="006E0F35" w:rsidRDefault="004D44AE">
            <w:r>
              <w:rPr>
                <w:sz w:val="18"/>
              </w:rPr>
              <w:t>Numeric rate, exemption, zero-rating, special amount, or formula</w:t>
            </w:r>
          </w:p>
        </w:tc>
      </w:tr>
      <w:tr w:rsidR="006E0F35" w14:paraId="5299E081" w14:textId="77777777">
        <w:trPr>
          <w:jc w:val="center"/>
        </w:trPr>
        <w:tc>
          <w:tcPr>
            <w:tcW w:w="3600" w:type="dxa"/>
            <w:shd w:val="clear" w:color="auto" w:fill="F2F5F9"/>
            <w:tcMar>
              <w:top w:w="80" w:type="dxa"/>
              <w:left w:w="100" w:type="dxa"/>
              <w:bottom w:w="80" w:type="dxa"/>
              <w:right w:w="100" w:type="dxa"/>
            </w:tcMar>
            <w:vAlign w:val="center"/>
          </w:tcPr>
          <w:p w14:paraId="3A281903" w14:textId="77777777" w:rsidR="006E0F35" w:rsidRDefault="004D44AE">
            <w:r>
              <w:rPr>
                <w:sz w:val="18"/>
              </w:rPr>
              <w:t>Effective From / Effective To</w:t>
            </w:r>
          </w:p>
        </w:tc>
        <w:tc>
          <w:tcPr>
            <w:tcW w:w="6480" w:type="dxa"/>
            <w:shd w:val="clear" w:color="auto" w:fill="F2F5F9"/>
            <w:tcMar>
              <w:top w:w="80" w:type="dxa"/>
              <w:left w:w="100" w:type="dxa"/>
              <w:bottom w:w="80" w:type="dxa"/>
              <w:right w:w="100" w:type="dxa"/>
            </w:tcMar>
            <w:vAlign w:val="center"/>
          </w:tcPr>
          <w:p w14:paraId="2F545DA9" w14:textId="77777777" w:rsidR="006E0F35" w:rsidRDefault="004D44AE">
            <w:r>
              <w:rPr>
                <w:sz w:val="18"/>
              </w:rPr>
              <w:t>Controls which transactions and periods use the rule</w:t>
            </w:r>
          </w:p>
        </w:tc>
      </w:tr>
      <w:tr w:rsidR="006E0F35" w14:paraId="428F100B" w14:textId="77777777">
        <w:trPr>
          <w:jc w:val="center"/>
        </w:trPr>
        <w:tc>
          <w:tcPr>
            <w:tcW w:w="3600" w:type="dxa"/>
            <w:tcMar>
              <w:top w:w="80" w:type="dxa"/>
              <w:left w:w="100" w:type="dxa"/>
              <w:bottom w:w="80" w:type="dxa"/>
              <w:right w:w="100" w:type="dxa"/>
            </w:tcMar>
            <w:vAlign w:val="center"/>
          </w:tcPr>
          <w:p w14:paraId="744692F8" w14:textId="77777777" w:rsidR="006E0F35" w:rsidRDefault="004D44AE">
            <w:r>
              <w:rPr>
                <w:sz w:val="18"/>
              </w:rPr>
              <w:t>Official Source / Reference</w:t>
            </w:r>
          </w:p>
        </w:tc>
        <w:tc>
          <w:tcPr>
            <w:tcW w:w="6480" w:type="dxa"/>
            <w:tcMar>
              <w:top w:w="80" w:type="dxa"/>
              <w:left w:w="100" w:type="dxa"/>
              <w:bottom w:w="80" w:type="dxa"/>
              <w:right w:w="100" w:type="dxa"/>
            </w:tcMar>
            <w:vAlign w:val="center"/>
          </w:tcPr>
          <w:p w14:paraId="528139B1" w14:textId="77777777" w:rsidR="006E0F35" w:rsidRDefault="004D44AE">
            <w:r>
              <w:rPr>
                <w:sz w:val="18"/>
              </w:rPr>
              <w:t>Traceability to the law, regulation, table, or official notice</w:t>
            </w:r>
          </w:p>
        </w:tc>
      </w:tr>
      <w:tr w:rsidR="006E0F35" w14:paraId="27E37784" w14:textId="77777777">
        <w:trPr>
          <w:jc w:val="center"/>
        </w:trPr>
        <w:tc>
          <w:tcPr>
            <w:tcW w:w="3600" w:type="dxa"/>
            <w:shd w:val="clear" w:color="auto" w:fill="F2F5F9"/>
            <w:tcMar>
              <w:top w:w="80" w:type="dxa"/>
              <w:left w:w="100" w:type="dxa"/>
              <w:bottom w:w="80" w:type="dxa"/>
              <w:right w:w="100" w:type="dxa"/>
            </w:tcMar>
            <w:vAlign w:val="center"/>
          </w:tcPr>
          <w:p w14:paraId="0567608C" w14:textId="77777777" w:rsidR="006E0F35" w:rsidRDefault="004D44AE">
            <w:r>
              <w:rPr>
                <w:sz w:val="18"/>
              </w:rPr>
              <w:t>Status / Version</w:t>
            </w:r>
          </w:p>
        </w:tc>
        <w:tc>
          <w:tcPr>
            <w:tcW w:w="6480" w:type="dxa"/>
            <w:shd w:val="clear" w:color="auto" w:fill="F2F5F9"/>
            <w:tcMar>
              <w:top w:w="80" w:type="dxa"/>
              <w:left w:w="100" w:type="dxa"/>
              <w:bottom w:w="80" w:type="dxa"/>
              <w:right w:w="100" w:type="dxa"/>
            </w:tcMar>
            <w:vAlign w:val="center"/>
          </w:tcPr>
          <w:p w14:paraId="69EF9992" w14:textId="77777777" w:rsidR="006E0F35" w:rsidRDefault="004D44AE">
            <w:r>
              <w:rPr>
                <w:sz w:val="18"/>
              </w:rPr>
              <w:t>Active, future, expired, superseded</w:t>
            </w:r>
          </w:p>
        </w:tc>
      </w:tr>
    </w:tbl>
    <w:p w14:paraId="5C6CD7FF" w14:textId="77777777" w:rsidR="006E0F35" w:rsidRDefault="004D44AE">
      <w:pPr>
        <w:spacing w:before="140" w:after="80"/>
      </w:pPr>
      <w:r>
        <w:rPr>
          <w:b/>
          <w:color w:val="2E74B5"/>
          <w:sz w:val="24"/>
        </w:rPr>
        <w:t>17.8  Jordan National E-Invoicing - نظام الفوترة الوطني الإلكتروني</w:t>
      </w:r>
    </w:p>
    <w:p w14:paraId="56A731B2" w14:textId="77777777" w:rsidR="006E0F35" w:rsidRDefault="004D44AE">
      <w:pPr>
        <w:spacing w:after="100"/>
      </w:pPr>
      <w:r>
        <w:rPr>
          <w:sz w:val="20"/>
        </w:rPr>
        <w:t>Jordan operates a National E-Invoicing System under the Income and Sales Tax Department, with official procedures for registration, invoice organization, and technical linking. A financial system intended for Jordanian companies should therefore be designed so invoicing data can comply with, and where required integrate with, the national e-invoicing framework.</w:t>
      </w:r>
    </w:p>
    <w:p w14:paraId="672A4E42" w14:textId="77777777" w:rsidR="006E0F35" w:rsidRDefault="004D44AE">
      <w:pPr>
        <w:spacing w:after="100"/>
      </w:pPr>
      <w:r>
        <w:rPr>
          <w:sz w:val="20"/>
        </w:rPr>
        <w:t>System impact: the Requirements/Integration phase should confirm whether the customer is obligated to join, the applicable invoice fields and numbering rules, integration method, submission/response handling, exceptions, and retention requirements. This research section establishes the capability as part of the Jordan-ready baseline; it does not define the API implementation yet.</w:t>
      </w:r>
    </w:p>
    <w:p w14:paraId="5D091696" w14:textId="77777777" w:rsidR="006E0F35" w:rsidRDefault="004D44AE">
      <w:pPr>
        <w:spacing w:before="140" w:after="80"/>
      </w:pPr>
      <w:r>
        <w:rPr>
          <w:b/>
          <w:color w:val="2E74B5"/>
          <w:sz w:val="24"/>
        </w:rPr>
        <w:t>17.9  Official Research References</w:t>
      </w:r>
    </w:p>
    <w:p w14:paraId="40B465D0" w14:textId="77777777" w:rsidR="006E0F35" w:rsidRDefault="004D44AE">
      <w:pPr>
        <w:spacing w:after="40"/>
        <w:ind w:left="259"/>
      </w:pPr>
      <w:r>
        <w:rPr>
          <w:color w:val="44586B"/>
          <w:sz w:val="17"/>
        </w:rPr>
        <w:t>• Jordan Income and Sales Tax Department (ISTD) - Tax Rates and General Sales Tax Tables (current site update, 2026).</w:t>
      </w:r>
    </w:p>
    <w:p w14:paraId="63B2B6ED" w14:textId="77777777" w:rsidR="006E0F35" w:rsidRDefault="004D44AE">
      <w:pPr>
        <w:spacing w:after="40"/>
        <w:ind w:left="259"/>
      </w:pPr>
      <w:r>
        <w:rPr>
          <w:color w:val="44586B"/>
          <w:sz w:val="17"/>
        </w:rPr>
        <w:t>• Jordan Income and Sales Tax Department (ISTD) - Income Tax Law No. 34 of 2014 and amendments / current law search and guidance.</w:t>
      </w:r>
    </w:p>
    <w:p w14:paraId="5A207E2F" w14:textId="77777777" w:rsidR="006E0F35" w:rsidRDefault="004D44AE">
      <w:pPr>
        <w:spacing w:after="40"/>
        <w:ind w:left="259"/>
      </w:pPr>
      <w:r>
        <w:rPr>
          <w:color w:val="44586B"/>
          <w:sz w:val="17"/>
        </w:rPr>
        <w:t>• Jordan Income and Sales Tax Department (ISTD) - National Contribution and withholding guidance.</w:t>
      </w:r>
    </w:p>
    <w:p w14:paraId="2B95B3FB" w14:textId="77777777" w:rsidR="006E0F35" w:rsidRDefault="004D44AE">
      <w:pPr>
        <w:spacing w:after="40"/>
        <w:ind w:left="259"/>
      </w:pPr>
      <w:r>
        <w:rPr>
          <w:color w:val="44586B"/>
          <w:sz w:val="17"/>
        </w:rPr>
        <w:t>• Jordan Income and Sales Tax Department (ISTD) - Jordan National E-Invoicing System and user/technical procedure manuals.</w:t>
      </w:r>
    </w:p>
    <w:p w14:paraId="29267508" w14:textId="77777777" w:rsidR="006E0F35" w:rsidRDefault="004D44AE">
      <w:pPr>
        <w:spacing w:after="40"/>
        <w:ind w:left="259"/>
      </w:pPr>
      <w:r>
        <w:rPr>
          <w:color w:val="44586B"/>
          <w:sz w:val="17"/>
        </w:rPr>
        <w:t>• Social Security Corporation (SSC) - About the Corporation / private-sector monthly deduction rates and Social Security Law references.</w:t>
      </w:r>
    </w:p>
    <w:p w14:paraId="43648D5F" w14:textId="77777777" w:rsidR="005A29B1" w:rsidRDefault="004D44AE">
      <w:pPr>
        <w:pStyle w:val="Heading1"/>
        <w:spacing w:before="200" w:after="160"/>
      </w:pPr>
      <w:bookmarkStart w:id="18" w:name="_Toc237256210"/>
      <w:r>
        <w:rPr>
          <w:sz w:val="28"/>
          <w:szCs w:val="28"/>
        </w:rPr>
        <w:t>How the Topics Connect</w:t>
      </w:r>
      <w:bookmarkEnd w:id="18"/>
    </w:p>
    <w:p w14:paraId="03904AB6" w14:textId="77777777" w:rsidR="009F3057" w:rsidRPr="009F3057" w:rsidRDefault="004D44AE" w:rsidP="009F3057">
      <w:pPr>
        <w:spacing w:after="160" w:line="288" w:lineRule="auto"/>
        <w:jc w:val="both"/>
      </w:pPr>
      <w:r>
        <w:t>The topics are interconnected. Payroll uses deduction and social-security rules. Fixed expenses feed budgets, cash-flow forecasts and break-even analysis. Expense and fixed-asset data support tax preparation and reporting. Reconciliation improves the reliability of balances used by reports. Internal controls and the written financial policy govern approvals, access and accountability across all processes.</w:t>
      </w:r>
    </w:p>
    <w:tbl>
      <w:tblPr>
        <w:tblW w:w="5347" w:type="pct"/>
        <w:tblCellMar>
          <w:left w:w="10" w:type="dxa"/>
          <w:right w:w="10" w:type="dxa"/>
        </w:tblCellMar>
        <w:tblLook w:val="0000" w:firstRow="0" w:lastRow="0" w:firstColumn="0" w:lastColumn="0" w:noHBand="0" w:noVBand="0"/>
      </w:tblPr>
      <w:tblGrid>
        <w:gridCol w:w="10523"/>
      </w:tblGrid>
      <w:tr w:rsidR="005A29B1" w14:paraId="78AFABC9" w14:textId="77777777" w:rsidTr="000F741B">
        <w:trPr>
          <w:cantSplit/>
          <w:trHeight w:val="1077"/>
        </w:trPr>
        <w:tc>
          <w:tcPr>
            <w:tcW w:w="0" w:type="auto"/>
            <w:shd w:val="clear" w:color="auto" w:fill="EDF2F8"/>
            <w:tcMar>
              <w:top w:w="160" w:type="dxa"/>
              <w:left w:w="220" w:type="dxa"/>
              <w:bottom w:w="160" w:type="dxa"/>
              <w:right w:w="220" w:type="dxa"/>
            </w:tcMar>
          </w:tcPr>
          <w:p w14:paraId="518EC962" w14:textId="77777777" w:rsidR="005A29B1" w:rsidRDefault="004D44AE">
            <w:pPr>
              <w:spacing w:after="60"/>
            </w:pPr>
            <w:r>
              <w:rPr>
                <w:b/>
                <w:bCs/>
                <w:caps/>
                <w:color w:val="0B2F52"/>
                <w:spacing w:val="18"/>
                <w:sz w:val="16"/>
                <w:szCs w:val="16"/>
              </w:rPr>
              <w:lastRenderedPageBreak/>
              <w:t>Next Step</w:t>
            </w:r>
          </w:p>
          <w:p w14:paraId="6DD0A750" w14:textId="5E9C7BC6" w:rsidR="005A29B1" w:rsidRDefault="007A791F" w:rsidP="007A791F">
            <w:pPr>
              <w:spacing w:line="264" w:lineRule="auto"/>
            </w:pPr>
            <w:r w:rsidRPr="007A791F">
              <w:rPr>
                <w:sz w:val="20"/>
                <w:szCs w:val="20"/>
              </w:rPr>
              <w:t>This research provides the business foundation for the next phase of the project. The identified processes, rules, data, documents, approvals, and exceptions will be translated into clear functional requirements and system behaviors. These requirements will then be used to define User Flows, followed by Design, Back-end, and Front-end implementation.</w:t>
            </w:r>
          </w:p>
        </w:tc>
      </w:tr>
    </w:tbl>
    <w:p w14:paraId="065E2473" w14:textId="77777777" w:rsidR="00EB6FEB" w:rsidRDefault="00EB6FEB"/>
    <w:sectPr w:rsidR="00EB6FEB">
      <w:headerReference w:type="default" r:id="rId7"/>
      <w:footerReference w:type="default" r:id="rId8"/>
      <w:pgSz w:w="12240" w:h="15840"/>
      <w:pgMar w:top="135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C360A" w14:textId="77777777" w:rsidR="00D5399C" w:rsidRDefault="00D5399C">
      <w:r>
        <w:separator/>
      </w:r>
    </w:p>
  </w:endnote>
  <w:endnote w:type="continuationSeparator" w:id="0">
    <w:p w14:paraId="7A528A3F" w14:textId="77777777" w:rsidR="00D5399C" w:rsidRDefault="00D5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504D" w14:textId="77777777" w:rsidR="005A29B1" w:rsidRDefault="004D44AE">
    <w:pPr>
      <w:pBdr>
        <w:top w:val="single" w:sz="4" w:space="6" w:color="DDE3E0"/>
      </w:pBdr>
      <w:tabs>
        <w:tab w:val="right" w:pos="9360"/>
      </w:tabs>
    </w:pPr>
    <w:r>
      <w:rPr>
        <w:color w:val="55697E"/>
        <w:sz w:val="15"/>
        <w:szCs w:val="15"/>
      </w:rPr>
      <w:tab/>
      <w:t xml:space="preserve">Page </w:t>
    </w:r>
    <w:r>
      <w:rPr>
        <w:color w:val="55697E"/>
        <w:sz w:val="15"/>
        <w:szCs w:val="15"/>
      </w:rPr>
      <w:fldChar w:fldCharType="begin"/>
    </w:r>
    <w:r>
      <w:rPr>
        <w:color w:val="55697E"/>
        <w:sz w:val="15"/>
        <w:szCs w:val="15"/>
      </w:rPr>
      <w:instrText>PAGE</w:instrText>
    </w:r>
    <w:r>
      <w:rPr>
        <w:color w:val="55697E"/>
        <w:sz w:val="15"/>
        <w:szCs w:val="15"/>
      </w:rPr>
      <w:fldChar w:fldCharType="separate"/>
    </w:r>
    <w:r w:rsidR="009F3057">
      <w:rPr>
        <w:noProof/>
        <w:color w:val="55697E"/>
        <w:sz w:val="15"/>
        <w:szCs w:val="15"/>
      </w:rPr>
      <w:t>5</w:t>
    </w:r>
    <w:r>
      <w:rPr>
        <w:color w:val="55697E"/>
        <w:sz w:val="15"/>
        <w:szCs w:val="15"/>
      </w:rPr>
      <w:fldChar w:fldCharType="end"/>
    </w:r>
    <w:r>
      <w:rPr>
        <w:color w:val="55697E"/>
        <w:sz w:val="15"/>
        <w:szCs w:val="15"/>
      </w:rPr>
      <w:t xml:space="preserve"> of </w:t>
    </w:r>
    <w:r>
      <w:rPr>
        <w:color w:val="55697E"/>
        <w:sz w:val="15"/>
        <w:szCs w:val="15"/>
      </w:rPr>
      <w:fldChar w:fldCharType="begin"/>
    </w:r>
    <w:r>
      <w:rPr>
        <w:color w:val="55697E"/>
        <w:sz w:val="15"/>
        <w:szCs w:val="15"/>
      </w:rPr>
      <w:instrText>NUMPAGES</w:instrText>
    </w:r>
    <w:r>
      <w:rPr>
        <w:color w:val="55697E"/>
        <w:sz w:val="15"/>
        <w:szCs w:val="15"/>
      </w:rPr>
      <w:fldChar w:fldCharType="separate"/>
    </w:r>
    <w:r w:rsidR="009F3057">
      <w:rPr>
        <w:noProof/>
        <w:color w:val="55697E"/>
        <w:sz w:val="15"/>
        <w:szCs w:val="15"/>
      </w:rPr>
      <w:t>1</w:t>
    </w:r>
    <w:r>
      <w:rPr>
        <w:color w:val="55697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F04E2" w14:textId="77777777" w:rsidR="00D5399C" w:rsidRDefault="00D5399C">
      <w:r>
        <w:separator/>
      </w:r>
    </w:p>
  </w:footnote>
  <w:footnote w:type="continuationSeparator" w:id="0">
    <w:p w14:paraId="71069585" w14:textId="77777777" w:rsidR="00D5399C" w:rsidRDefault="00D5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3648" w14:textId="77777777" w:rsidR="005A29B1" w:rsidRDefault="004D44AE">
    <w:pPr>
      <w:pBdr>
        <w:bottom w:val="single" w:sz="4" w:space="6" w:color="DDE3E0"/>
      </w:pBdr>
      <w:tabs>
        <w:tab w:val="right" w:pos="9360"/>
      </w:tabs>
    </w:pPr>
    <w:r>
      <w:rPr>
        <w:b/>
        <w:bCs/>
        <w:color w:val="0B2F52"/>
        <w:spacing w:val="12"/>
        <w:sz w:val="15"/>
        <w:szCs w:val="15"/>
      </w:rPr>
      <w:t>FINANCIAL MANAGEMENT SYSTEM</w:t>
    </w:r>
    <w:r>
      <w:rPr>
        <w:i/>
        <w:iCs/>
        <w:color w:val="55697E"/>
        <w:sz w:val="15"/>
        <w:szCs w:val="15"/>
      </w:rPr>
      <w:tab/>
      <w:t>Business &amp; Accounting Process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3615"/>
    <w:multiLevelType w:val="hybridMultilevel"/>
    <w:tmpl w:val="2818794C"/>
    <w:lvl w:ilvl="0" w:tplc="FB325E66">
      <w:start w:val="1"/>
      <w:numFmt w:val="bullet"/>
      <w:lvlText w:val="●"/>
      <w:lvlJc w:val="left"/>
      <w:pPr>
        <w:ind w:left="720" w:hanging="360"/>
      </w:pPr>
    </w:lvl>
    <w:lvl w:ilvl="1" w:tplc="CF1CFBB6">
      <w:start w:val="1"/>
      <w:numFmt w:val="bullet"/>
      <w:lvlText w:val="○"/>
      <w:lvlJc w:val="left"/>
      <w:pPr>
        <w:ind w:left="1440" w:hanging="360"/>
      </w:pPr>
    </w:lvl>
    <w:lvl w:ilvl="2" w:tplc="12ACBE28">
      <w:start w:val="1"/>
      <w:numFmt w:val="bullet"/>
      <w:lvlText w:val="■"/>
      <w:lvlJc w:val="left"/>
      <w:pPr>
        <w:ind w:left="2160" w:hanging="360"/>
      </w:pPr>
    </w:lvl>
    <w:lvl w:ilvl="3" w:tplc="860CE336">
      <w:start w:val="1"/>
      <w:numFmt w:val="bullet"/>
      <w:lvlText w:val="●"/>
      <w:lvlJc w:val="left"/>
      <w:pPr>
        <w:ind w:left="2880" w:hanging="360"/>
      </w:pPr>
    </w:lvl>
    <w:lvl w:ilvl="4" w:tplc="4FD4F488">
      <w:start w:val="1"/>
      <w:numFmt w:val="bullet"/>
      <w:lvlText w:val="○"/>
      <w:lvlJc w:val="left"/>
      <w:pPr>
        <w:ind w:left="3600" w:hanging="360"/>
      </w:pPr>
    </w:lvl>
    <w:lvl w:ilvl="5" w:tplc="8E7E1576">
      <w:start w:val="1"/>
      <w:numFmt w:val="bullet"/>
      <w:lvlText w:val="■"/>
      <w:lvlJc w:val="left"/>
      <w:pPr>
        <w:ind w:left="4320" w:hanging="360"/>
      </w:pPr>
    </w:lvl>
    <w:lvl w:ilvl="6" w:tplc="A392BF4A">
      <w:start w:val="1"/>
      <w:numFmt w:val="bullet"/>
      <w:lvlText w:val="●"/>
      <w:lvlJc w:val="left"/>
      <w:pPr>
        <w:ind w:left="5040" w:hanging="360"/>
      </w:pPr>
    </w:lvl>
    <w:lvl w:ilvl="7" w:tplc="1B18E008">
      <w:start w:val="1"/>
      <w:numFmt w:val="bullet"/>
      <w:lvlText w:val="●"/>
      <w:lvlJc w:val="left"/>
      <w:pPr>
        <w:ind w:left="5760" w:hanging="360"/>
      </w:pPr>
    </w:lvl>
    <w:lvl w:ilvl="8" w:tplc="43F22092">
      <w:start w:val="1"/>
      <w:numFmt w:val="bullet"/>
      <w:lvlText w:val="●"/>
      <w:lvlJc w:val="left"/>
      <w:pPr>
        <w:ind w:left="6480" w:hanging="360"/>
      </w:pPr>
    </w:lvl>
  </w:abstractNum>
  <w:num w:numId="1" w16cid:durableId="807211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9B1"/>
    <w:rsid w:val="000F741B"/>
    <w:rsid w:val="001E2D29"/>
    <w:rsid w:val="004D44AE"/>
    <w:rsid w:val="004D4815"/>
    <w:rsid w:val="005A29B1"/>
    <w:rsid w:val="00613296"/>
    <w:rsid w:val="006E0F35"/>
    <w:rsid w:val="00760A28"/>
    <w:rsid w:val="007A791F"/>
    <w:rsid w:val="009F3057"/>
    <w:rsid w:val="00B47160"/>
    <w:rsid w:val="00B7208D"/>
    <w:rsid w:val="00CC364F"/>
    <w:rsid w:val="00D5399C"/>
    <w:rsid w:val="00EB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B1B07"/>
  <w15:docId w15:val="{054F734D-A6D7-469B-B8A1-540BD52A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2181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7"/>
      <w:szCs w:val="27"/>
    </w:rPr>
  </w:style>
  <w:style w:type="paragraph" w:styleId="Heading2">
    <w:name w:val="heading 2"/>
    <w:uiPriority w:val="9"/>
    <w:semiHidden/>
    <w:unhideWhenUsed/>
    <w:qFormat/>
    <w:pPr>
      <w:spacing w:before="220" w:after="100"/>
      <w:outlineLvl w:val="1"/>
    </w:pPr>
    <w:rPr>
      <w:b/>
      <w:bCs/>
      <w:color w:val="07523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3057"/>
    <w:pPr>
      <w:spacing w:after="100"/>
    </w:pPr>
  </w:style>
  <w:style w:type="paragraph" w:styleId="Header">
    <w:name w:val="header"/>
    <w:basedOn w:val="Normal"/>
    <w:link w:val="HeaderChar"/>
    <w:uiPriority w:val="99"/>
    <w:unhideWhenUsed/>
    <w:rsid w:val="009F3057"/>
    <w:pPr>
      <w:tabs>
        <w:tab w:val="center" w:pos="4680"/>
        <w:tab w:val="right" w:pos="9360"/>
      </w:tabs>
    </w:pPr>
  </w:style>
  <w:style w:type="character" w:customStyle="1" w:styleId="HeaderChar">
    <w:name w:val="Header Char"/>
    <w:basedOn w:val="DefaultParagraphFont"/>
    <w:link w:val="Header"/>
    <w:uiPriority w:val="99"/>
    <w:rsid w:val="009F3057"/>
  </w:style>
  <w:style w:type="paragraph" w:styleId="Footer">
    <w:name w:val="footer"/>
    <w:basedOn w:val="Normal"/>
    <w:link w:val="FooterChar"/>
    <w:uiPriority w:val="99"/>
    <w:unhideWhenUsed/>
    <w:rsid w:val="009F3057"/>
    <w:pPr>
      <w:tabs>
        <w:tab w:val="center" w:pos="4680"/>
        <w:tab w:val="right" w:pos="9360"/>
      </w:tabs>
    </w:pPr>
  </w:style>
  <w:style w:type="character" w:customStyle="1" w:styleId="FooterChar">
    <w:name w:val="Footer Char"/>
    <w:basedOn w:val="DefaultParagraphFont"/>
    <w:link w:val="Footer"/>
    <w:uiPriority w:val="99"/>
    <w:rsid w:val="009F3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4434</Words>
  <Characters>25278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Financial Management System</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Management System</dc:title>
  <dc:creator>Financial Management Research</dc:creator>
  <cp:lastModifiedBy>Jude AlTheeb</cp:lastModifiedBy>
  <cp:revision>6</cp:revision>
  <dcterms:created xsi:type="dcterms:W3CDTF">2026-08-10T10:01:00Z</dcterms:created>
  <dcterms:modified xsi:type="dcterms:W3CDTF">2026-08-10T10:09:00Z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e79dbaa1-3f21-4e29-a7cd-e2df45fb4402</vt:lpwstr>
  </property>
</Properties>
</file>