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1B4F82" w:val="clear"/>
            <w:tcMar>
              <w:top w:w="300" w:type="dxa"/>
              <w:bottom w:w="300" w:type="dxa"/>
              <w:start w:w="200" w:type="dxa"/>
              <w:end w:w="200" w:type="dxa"/>
            </w:tcMar>
          </w:tcPr>
          <w:p>
            <w:pPr>
              <w:jc w:val="center"/>
            </w:pPr>
            <w:r>
              <w:rPr>
                <w:rFonts w:ascii="Calibri" w:hAnsi="Calibri"/>
                <w:b/>
                <w:i w:val="0"/>
                <w:color w:val="CFE0F0"/>
                <w:sz w:val="18"/>
              </w:rPr>
              <w:t>QUICKBOX SYSTEMS RESEARCH</w:t>
            </w:r>
          </w:p>
          <w:p>
            <w:pPr>
              <w:jc w:val="center"/>
            </w:pPr>
            <w:r>
              <w:rPr>
                <w:rFonts w:ascii="Calibri" w:hAnsi="Calibri"/>
                <w:b/>
                <w:i w:val="0"/>
                <w:color w:val="FFFFFF"/>
                <w:sz w:val="52"/>
              </w:rPr>
              <w:t>Translation &amp; Internationalization</w:t>
            </w:r>
          </w:p>
          <w:p>
            <w:pPr>
              <w:jc w:val="center"/>
            </w:pPr>
            <w:r>
              <w:rPr>
                <w:rFonts w:ascii="Calibri" w:hAnsi="Calibri"/>
                <w:b w:val="0"/>
                <w:i w:val="0"/>
                <w:color w:val="CFE0F0"/>
                <w:sz w:val="26"/>
              </w:rPr>
              <w:t>React i18n Methods for English / Arabic Toggling</w:t>
            </w:r>
          </w:p>
          <w:p>
            <w:pPr>
              <w:jc w:val="center"/>
            </w:pPr>
            <w:r>
              <w:rPr>
                <w:rFonts w:ascii="Calibri" w:hAnsi="Calibri"/>
                <w:b w:val="0"/>
                <w:i/>
                <w:color w:val="CFE0F0"/>
                <w:sz w:val="22"/>
              </w:rPr>
              <w:t>Ranked from Most to Least Recommended</w:t>
            </w:r>
          </w:p>
        </w:tc>
      </w:tr>
    </w:tbl>
    <w:p/>
    <w:p>
      <w:r>
        <w:rPr>
          <w:rFonts w:ascii="Calibri" w:hAnsi="Calibri"/>
          <w:b/>
          <w:i w:val="0"/>
          <w:color w:val="1B4F82"/>
          <w:sz w:val="32"/>
        </w:rPr>
        <w:t>Introduction</w:t>
      </w:r>
    </w:p>
    <w:p>
      <w:r>
        <w:rPr>
          <w:rFonts w:ascii="Calibri" w:hAnsi="Calibri"/>
          <w:b w:val="0"/>
          <w:i w:val="0"/>
          <w:sz w:val="22"/>
        </w:rPr>
        <w:t>When toggling a website between English (LTR) and Arabic (RTL), you are dealing with two distinct challenges:</w:t>
      </w:r>
    </w:p>
    <w:p>
      <w:r>
        <w:rPr>
          <w:rFonts w:ascii="Calibri" w:hAnsi="Calibri"/>
          <w:b/>
          <w:i w:val="0"/>
          <w:sz w:val="22"/>
        </w:rPr>
        <w:t>1. String Translation</w:t>
      </w:r>
      <w:r>
        <w:rPr>
          <w:rFonts w:ascii="Calibri" w:hAnsi="Calibri"/>
          <w:b w:val="0"/>
          <w:i w:val="0"/>
          <w:sz w:val="22"/>
        </w:rPr>
        <w:t xml:space="preserve"> — Replacing English text with Arabic text.</w:t>
      </w:r>
    </w:p>
    <w:p>
      <w:r>
        <w:rPr>
          <w:rFonts w:ascii="Calibri" w:hAnsi="Calibri"/>
          <w:b/>
          <w:i w:val="0"/>
          <w:sz w:val="22"/>
        </w:rPr>
        <w:t>2. Layout Direction</w:t>
      </w:r>
      <w:r>
        <w:rPr>
          <w:rFonts w:ascii="Calibri" w:hAnsi="Calibri"/>
          <w:b w:val="0"/>
          <w:i w:val="0"/>
          <w:sz w:val="22"/>
        </w:rPr>
        <w:t xml:space="preserve"> — Flipping the entire UI layout from Left-to-Right to Right-to-Left.</w:t>
      </w:r>
    </w:p>
    <w:p/>
    <w:p>
      <w:r>
        <w:rPr>
          <w:rFonts w:ascii="Calibri" w:hAnsi="Calibri"/>
          <w:b w:val="0"/>
          <w:i w:val="0"/>
          <w:sz w:val="22"/>
        </w:rPr>
        <w:t>This document presents a comprehensive analysis of all available React translation methods, ranked from the most recommended (#1) to the least recommended. For each method, the document details its technical requirements, pros, cons, and how it handles Arabic RTL layout challenges.</w:t>
      </w:r>
    </w:p>
    <w:p/>
    <w:tbl>
      <w:tblPr>
        <w:tblW w:type="auto" w:w="0"/>
        <w:jc w:val="center"/>
        <w:tblLook w:firstColumn="1" w:firstRow="1" w:lastColumn="0" w:lastRow="0" w:noHBand="0" w:noVBand="1" w:val="04A0"/>
        <w:tblBorders>
          <w:top w:val="single" w:sz="4" w:space="0" w:color="1B4F82"/>
          <w:left w:val="single" w:sz="4" w:space="0" w:color="1B4F82"/>
          <w:bottom w:val="single" w:sz="4" w:space="0" w:color="1B4F82"/>
          <w:right w:val="single" w:sz="4" w:space="0" w:color="1B4F82"/>
          <w:insideH w:val="single" w:sz="4" w:space="0" w:color="1B4F82"/>
          <w:insideV w:val="single" w:sz="4" w:space="0" w:color="1B4F82"/>
        </w:tblBorders>
      </w:tblPr>
      <w:tblGrid>
        <w:gridCol w:w="9972"/>
      </w:tblGrid>
      <w:tr>
        <w:tc>
          <w:tcPr>
            <w:tcW w:type="dxa" w:w="9972"/>
            <w:shd w:fill="E7F0FA" w:val="clear"/>
            <w:tcMar>
              <w:top w:w="150" w:type="dxa"/>
              <w:bottom w:w="150" w:type="dxa"/>
              <w:start w:w="200" w:type="dxa"/>
              <w:end w:w="200" w:type="dxa"/>
            </w:tcMar>
          </w:tcPr>
          <w:p>
            <w:r>
              <w:rPr>
                <w:rFonts w:ascii="Calibri" w:hAnsi="Calibri"/>
                <w:b/>
                <w:i w:val="0"/>
                <w:color w:val="1B4F82"/>
                <w:sz w:val="24"/>
              </w:rPr>
              <w:t>Important: The RTL Challenge</w:t>
            </w:r>
          </w:p>
          <w:p>
            <w:r>
              <w:rPr>
                <w:rFonts w:ascii="Calibri" w:hAnsi="Calibri"/>
                <w:b w:val="0"/>
                <w:i w:val="0"/>
                <w:sz w:val="20"/>
              </w:rPr>
              <w:t>Translating strings is only half the challenge. Arabic is read right-to-left, which means the entire website layout must flip horizontally: the sidebar moves to the right side, margins and padding swap, text alignment reverses, and directional icons may need to mirror. Regardless of which translation library is chosen, the application's CSS must be audited to replace physical properties (margin-left, padding-right) with Logical CSS Properties (margin-inline-start, padding-inline-end) that automatically adapt to the text direction.</w:t>
            </w:r>
          </w:p>
        </w:tc>
      </w:tr>
    </w:tbl>
    <w:p>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20"/>
        <w:gridCol w:w="8334"/>
      </w:tblGrid>
      <w:tr>
        <w:tc>
          <w:tcPr>
            <w:tcW w:type="dxa" w:w="4986"/>
            <w:shd w:fill="1B4F82" w:val="clear"/>
            <w:tcMar>
              <w:top w:w="100" w:type="dxa"/>
              <w:bottom w:w="100" w:type="dxa"/>
              <w:start w:w="80" w:type="dxa"/>
              <w:end w:w="80" w:type="dxa"/>
            </w:tcMar>
          </w:tcPr>
          <w:p>
            <w:pPr>
              <w:jc w:val="center"/>
            </w:pPr>
            <w:r>
              <w:rPr>
                <w:rFonts w:ascii="Calibri" w:hAnsi="Calibri"/>
                <w:b/>
                <w:i w:val="0"/>
                <w:color w:val="FFFFFF"/>
                <w:sz w:val="28"/>
              </w:rPr>
              <w:t>#1</w:t>
            </w:r>
          </w:p>
        </w:tc>
        <w:tc>
          <w:tcPr>
            <w:tcW w:type="dxa" w:w="4986"/>
            <w:tcMar>
              <w:top w:w="100" w:type="dxa"/>
              <w:bottom w:w="100" w:type="dxa"/>
              <w:start w:w="150" w:type="dxa"/>
              <w:end w:w="80" w:type="dxa"/>
            </w:tcMar>
          </w:tcPr>
          <w:p>
            <w:r>
              <w:rPr>
                <w:rFonts w:ascii="Calibri" w:hAnsi="Calibri"/>
                <w:b/>
                <w:i w:val="0"/>
                <w:color w:val="1B4F82"/>
                <w:sz w:val="28"/>
              </w:rPr>
              <w:t>react-i18next</w:t>
            </w:r>
            <w:r>
              <w:rPr>
                <w:rFonts w:ascii="Calibri" w:hAnsi="Calibri"/>
                <w:b w:val="0"/>
                <w:i/>
                <w:color w:val="55697E"/>
                <w:sz w:val="22"/>
              </w:rPr>
              <w:t xml:space="preserve">   Industry Standard — Highly Recommended</w:t>
            </w:r>
          </w:p>
        </w:tc>
      </w:tr>
    </w:tbl>
    <w:p/>
    <w:p>
      <w:r>
        <w:rPr>
          <w:rFonts w:ascii="Calibri" w:hAnsi="Calibri"/>
          <w:b w:val="0"/>
          <w:i/>
          <w:color w:val="55697E"/>
          <w:sz w:val="22"/>
        </w:rPr>
        <w:t>react-i18next is the most widely adopted internationalization framework for React. Built on the mature i18next core library, it provides a complete, production-ready solution for managing translations, language detection, lazy-loading translation files, and persisting user language preferences.</w:t>
      </w:r>
    </w:p>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EDF2F8" w:val="clear"/>
            <w:tcMar>
              <w:top w:w="100" w:type="dxa"/>
              <w:bottom w:w="100" w:type="dxa"/>
              <w:start w:w="120" w:type="dxa"/>
              <w:end w:w="120" w:type="dxa"/>
            </w:tcMar>
          </w:tcPr>
          <w:p>
            <w:r>
              <w:rPr>
                <w:rFonts w:ascii="Calibri" w:hAnsi="Calibri"/>
                <w:b/>
                <w:i w:val="0"/>
                <w:color w:val="2E7D32"/>
                <w:sz w:val="22"/>
              </w:rPr>
              <w:t>Pros</w:t>
            </w:r>
          </w:p>
          <w:p>
            <w:r>
              <w:rPr>
                <w:rFonts w:ascii="Calibri" w:hAnsi="Calibri"/>
                <w:b w:val="0"/>
                <w:i w:val="0"/>
                <w:color w:val="333333"/>
                <w:sz w:val="20"/>
              </w:rPr>
              <w:t>✓  The most widely adopted React i18n solution with massive community support.</w:t>
            </w:r>
          </w:p>
          <w:p>
            <w:r>
              <w:rPr>
                <w:rFonts w:ascii="Calibri" w:hAnsi="Calibri"/>
                <w:b w:val="0"/>
                <w:i w:val="0"/>
                <w:color w:val="333333"/>
                <w:sz w:val="20"/>
              </w:rPr>
              <w:t>✓  Built on i18next, a mature and battle-tested core library.</w:t>
            </w:r>
          </w:p>
          <w:p>
            <w:r>
              <w:rPr>
                <w:rFonts w:ascii="Calibri" w:hAnsi="Calibri"/>
                <w:b w:val="0"/>
                <w:i w:val="0"/>
                <w:color w:val="333333"/>
                <w:sz w:val="20"/>
              </w:rPr>
              <w:t>✓  Supports React Suspense for non-blocking asynchronous translation loading.</w:t>
            </w:r>
          </w:p>
          <w:p>
            <w:r>
              <w:rPr>
                <w:rFonts w:ascii="Calibri" w:hAnsi="Calibri"/>
                <w:b w:val="0"/>
                <w:i w:val="0"/>
                <w:color w:val="333333"/>
                <w:sz w:val="20"/>
              </w:rPr>
              <w:t>✓  Built-in pluralization, interpolation, and nesting.</w:t>
            </w:r>
          </w:p>
          <w:p>
            <w:r>
              <w:rPr>
                <w:rFonts w:ascii="Calibri" w:hAnsi="Calibri"/>
                <w:b w:val="0"/>
                <w:i w:val="0"/>
                <w:color w:val="333333"/>
                <w:sz w:val="20"/>
              </w:rPr>
              <w:t>✓  Automatic language detection via i18next-browser-languagedetector.</w:t>
            </w:r>
          </w:p>
          <w:p>
            <w:r>
              <w:rPr>
                <w:rFonts w:ascii="Calibri" w:hAnsi="Calibri"/>
                <w:b w:val="0"/>
                <w:i w:val="0"/>
                <w:color w:val="333333"/>
                <w:sz w:val="20"/>
              </w:rPr>
              <w:t>✓  Persists user language choice to localStorage automatically.</w:t>
            </w:r>
          </w:p>
          <w:p>
            <w:r>
              <w:rPr>
                <w:rFonts w:ascii="Calibri" w:hAnsi="Calibri"/>
                <w:b w:val="0"/>
                <w:i w:val="0"/>
                <w:color w:val="333333"/>
                <w:sz w:val="20"/>
              </w:rPr>
              <w:t>✓  Supports namespaced translation files for code-splitting large apps.</w:t>
            </w:r>
          </w:p>
          <w:p>
            <w:r>
              <w:rPr>
                <w:rFonts w:ascii="Calibri" w:hAnsi="Calibri"/>
                <w:b w:val="0"/>
                <w:i w:val="0"/>
                <w:color w:val="333333"/>
                <w:sz w:val="20"/>
              </w:rPr>
              <w:t>✓  Excellent official documentation and large ecosystem of plugins.</w:t>
            </w:r>
          </w:p>
        </w:tc>
        <w:tc>
          <w:tcPr>
            <w:tcW w:type="dxa" w:w="4986"/>
            <w:shd w:fill="E7F0FA" w:val="clear"/>
            <w:tcMar>
              <w:top w:w="100" w:type="dxa"/>
              <w:bottom w:w="100" w:type="dxa"/>
              <w:start w:w="120" w:type="dxa"/>
              <w:end w:w="120" w:type="dxa"/>
            </w:tcMar>
          </w:tcPr>
          <w:p>
            <w:r>
              <w:rPr>
                <w:rFonts w:ascii="Calibri" w:hAnsi="Calibri"/>
                <w:b/>
                <w:i w:val="0"/>
                <w:color w:val="C62828"/>
                <w:sz w:val="22"/>
              </w:rPr>
              <w:t>Cons</w:t>
            </w:r>
          </w:p>
          <w:p>
            <w:r>
              <w:rPr>
                <w:rFonts w:ascii="Calibri" w:hAnsi="Calibri"/>
                <w:b w:val="0"/>
                <w:i w:val="0"/>
                <w:color w:val="333333"/>
                <w:sz w:val="20"/>
              </w:rPr>
              <w:t>✗  Slight initial learning curve for configuring the i18next instance.</w:t>
            </w:r>
          </w:p>
          <w:p>
            <w:r>
              <w:rPr>
                <w:rFonts w:ascii="Calibri" w:hAnsi="Calibri"/>
                <w:b w:val="0"/>
                <w:i w:val="0"/>
                <w:color w:val="333333"/>
                <w:sz w:val="20"/>
              </w:rPr>
              <w:t>✗  Requires a separate setup file (i18n.js) before first use.</w:t>
            </w:r>
          </w:p>
        </w:tc>
      </w:tr>
    </w:tbl>
    <w:p/>
    <w:tbl>
      <w:tblPr>
        <w:tblW w:type="auto" w:w="0"/>
        <w:jc w:val="center"/>
        <w:tblLook w:firstColumn="1" w:firstRow="1" w:lastColumn="0" w:lastRow="0" w:noHBand="0" w:noVBand="1" w:val="04A0"/>
        <w:tblBorders>
          <w:top w:val="single" w:sz="4" w:space="0" w:color="1B4F82"/>
          <w:left w:val="single" w:sz="4" w:space="0" w:color="1B4F82"/>
          <w:bottom w:val="single" w:sz="4" w:space="0" w:color="1B4F82"/>
          <w:right w:val="single" w:sz="4" w:space="0" w:color="1B4F82"/>
          <w:insideH w:val="single" w:sz="4" w:space="0" w:color="1B4F82"/>
          <w:insideV w:val="single" w:sz="4" w:space="0" w:color="1B4F82"/>
        </w:tblBorders>
      </w:tblPr>
      <w:tblGrid>
        <w:gridCol w:w="9972"/>
      </w:tblGrid>
      <w:tr>
        <w:tc>
          <w:tcPr>
            <w:tcW w:type="dxa" w:w="9972"/>
            <w:shd w:fill="F2F5F9" w:val="clear"/>
            <w:tcMar>
              <w:top w:w="100" w:type="dxa"/>
              <w:bottom w:w="100" w:type="dxa"/>
              <w:start w:w="150" w:type="dxa"/>
              <w:end w:w="150" w:type="dxa"/>
            </w:tcMar>
          </w:tcPr>
          <w:p>
            <w:r>
              <w:rPr>
                <w:rFonts w:ascii="Calibri" w:hAnsi="Calibri"/>
                <w:b/>
                <w:i w:val="0"/>
                <w:color w:val="1B4F82"/>
                <w:sz w:val="22"/>
              </w:rPr>
              <w:t>Technical Requirements &amp; Dependencies</w:t>
            </w:r>
          </w:p>
          <w:p>
            <w:r>
              <w:rPr>
                <w:rFonts w:ascii="Calibri" w:hAnsi="Calibri"/>
                <w:b w:val="0"/>
                <w:i w:val="0"/>
                <w:sz w:val="20"/>
              </w:rPr>
              <w:t>•  npm install i18next react-i18next i18next-browser-languagedetector</w:t>
            </w:r>
          </w:p>
          <w:p>
            <w:r>
              <w:rPr>
                <w:rFonts w:ascii="Calibri" w:hAnsi="Calibri"/>
                <w:b w:val="0"/>
                <w:i w:val="0"/>
                <w:sz w:val="20"/>
              </w:rPr>
              <w:t>•  Create an i18n.js configuration file to initialize the i18next instance.</w:t>
            </w:r>
          </w:p>
          <w:p>
            <w:r>
              <w:rPr>
                <w:rFonts w:ascii="Calibri" w:hAnsi="Calibri"/>
                <w:b w:val="0"/>
                <w:i w:val="0"/>
                <w:sz w:val="20"/>
              </w:rPr>
              <w:t>•  Create JSON translation files: locales/en/translation.json and locales/ar/translation.json.</w:t>
            </w:r>
          </w:p>
          <w:p>
            <w:r>
              <w:rPr>
                <w:rFonts w:ascii="Calibri" w:hAnsi="Calibri"/>
                <w:b w:val="0"/>
                <w:i w:val="0"/>
                <w:sz w:val="20"/>
              </w:rPr>
              <w:t>•  Wrap the React app root with &lt;I18nextProvider&gt; or use the initReactI18next plugin.</w:t>
            </w:r>
          </w:p>
          <w:p>
            <w:r>
              <w:rPr>
                <w:rFonts w:ascii="Calibri" w:hAnsi="Calibri"/>
                <w:b w:val="0"/>
                <w:i w:val="0"/>
                <w:sz w:val="20"/>
              </w:rPr>
              <w:t>•  Use the useTranslation() hook or &lt;Trans&gt; component in each React component.</w:t>
            </w:r>
          </w:p>
        </w:tc>
      </w:tr>
    </w:tbl>
    <w:p/>
    <w:tbl>
      <w:tblPr>
        <w:tblW w:type="auto" w:w="0"/>
        <w:jc w:val="center"/>
        <w:tblLook w:firstColumn="1" w:firstRow="1" w:lastColumn="0" w:lastRow="0" w:noHBand="0" w:noVBand="1" w:val="04A0"/>
        <w:tblBorders>
          <w:top w:val="single" w:sz="4" w:space="0" w:color="1B4F82"/>
          <w:left w:val="single" w:sz="4" w:space="0" w:color="1B4F82"/>
          <w:bottom w:val="single" w:sz="4" w:space="0" w:color="1B4F82"/>
          <w:right w:val="single" w:sz="4" w:space="0" w:color="1B4F82"/>
          <w:insideH w:val="single" w:sz="4" w:space="0" w:color="1B4F82"/>
          <w:insideV w:val="single" w:sz="4" w:space="0" w:color="1B4F82"/>
        </w:tblBorders>
      </w:tblPr>
      <w:tblGrid>
        <w:gridCol w:w="9972"/>
      </w:tblGrid>
      <w:tr>
        <w:tc>
          <w:tcPr>
            <w:tcW w:type="dxa" w:w="9972"/>
            <w:shd w:fill="E7F0FA" w:val="clear"/>
            <w:tcMar>
              <w:top w:w="100" w:type="dxa"/>
              <w:bottom w:w="100" w:type="dxa"/>
              <w:start w:w="150" w:type="dxa"/>
              <w:end w:w="150" w:type="dxa"/>
            </w:tcMar>
          </w:tcPr>
          <w:p>
            <w:r>
              <w:rPr>
                <w:rFonts w:ascii="Calibri" w:hAnsi="Calibri"/>
                <w:b/>
                <w:i w:val="0"/>
                <w:color w:val="1B4F82"/>
                <w:sz w:val="22"/>
              </w:rPr>
              <w:t>Arabic RTL (Right-to-Left) Support</w:t>
            </w:r>
          </w:p>
          <w:p>
            <w:r>
              <w:rPr>
                <w:rFonts w:ascii="Calibri" w:hAnsi="Calibri"/>
                <w:b w:val="0"/>
                <w:i w:val="0"/>
                <w:sz w:val="20"/>
              </w:rPr>
              <w:t>react-i18next does not handle RTL layout directly, but integrates seamlessly with it. When i18n.changeLanguage('ar') is called, the application should also set document.documentElement.dir = 'rtl' and document.documentElement.lang = 'ar'. The i18next-browser-languagedetector plugin can trigger this automatically on page load. All CSS must use Logical Properties (margin-inline-start instead of margin-left) for the layout to flip correctly.</w:t>
            </w:r>
          </w:p>
        </w:tc>
      </w:tr>
    </w:tbl>
    <w:p>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20"/>
        <w:gridCol w:w="8334"/>
      </w:tblGrid>
      <w:tr>
        <w:tc>
          <w:tcPr>
            <w:tcW w:type="dxa" w:w="4986"/>
            <w:shd w:fill="1B4F82" w:val="clear"/>
            <w:tcMar>
              <w:top w:w="100" w:type="dxa"/>
              <w:bottom w:w="100" w:type="dxa"/>
              <w:start w:w="80" w:type="dxa"/>
              <w:end w:w="80" w:type="dxa"/>
            </w:tcMar>
          </w:tcPr>
          <w:p>
            <w:pPr>
              <w:jc w:val="center"/>
            </w:pPr>
            <w:r>
              <w:rPr>
                <w:rFonts w:ascii="Calibri" w:hAnsi="Calibri"/>
                <w:b/>
                <w:i w:val="0"/>
                <w:color w:val="FFFFFF"/>
                <w:sz w:val="28"/>
              </w:rPr>
              <w:t>#2</w:t>
            </w:r>
          </w:p>
        </w:tc>
        <w:tc>
          <w:tcPr>
            <w:tcW w:type="dxa" w:w="4986"/>
            <w:tcMar>
              <w:top w:w="100" w:type="dxa"/>
              <w:bottom w:w="100" w:type="dxa"/>
              <w:start w:w="150" w:type="dxa"/>
              <w:end w:w="80" w:type="dxa"/>
            </w:tcMar>
          </w:tcPr>
          <w:p>
            <w:r>
              <w:rPr>
                <w:rFonts w:ascii="Calibri" w:hAnsi="Calibri"/>
                <w:b/>
                <w:i w:val="0"/>
                <w:color w:val="1B4F82"/>
                <w:sz w:val="28"/>
              </w:rPr>
              <w:t>react-intl (FormatJS)</w:t>
            </w:r>
            <w:r>
              <w:rPr>
                <w:rFonts w:ascii="Calibri" w:hAnsi="Calibri"/>
                <w:b w:val="0"/>
                <w:i/>
                <w:color w:val="55697E"/>
                <w:sz w:val="22"/>
              </w:rPr>
              <w:t xml:space="preserve">   Enterprise-Grade ICU Standard</w:t>
            </w:r>
          </w:p>
        </w:tc>
      </w:tr>
    </w:tbl>
    <w:p/>
    <w:p>
      <w:r>
        <w:rPr>
          <w:rFonts w:ascii="Calibri" w:hAnsi="Calibri"/>
          <w:b w:val="0"/>
          <w:i/>
          <w:color w:val="55697E"/>
          <w:sz w:val="22"/>
        </w:rPr>
        <w:t>react-intl is part of the FormatJS suite and is built around the ICU Message Format standard. It excels in enterprise-level applications that require complex pluralization rules, date/number formatting, and strict adherence to international standards.</w:t>
      </w:r>
    </w:p>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EDF2F8" w:val="clear"/>
            <w:tcMar>
              <w:top w:w="100" w:type="dxa"/>
              <w:bottom w:w="100" w:type="dxa"/>
              <w:start w:w="120" w:type="dxa"/>
              <w:end w:w="120" w:type="dxa"/>
            </w:tcMar>
          </w:tcPr>
          <w:p>
            <w:r>
              <w:rPr>
                <w:rFonts w:ascii="Calibri" w:hAnsi="Calibri"/>
                <w:b/>
                <w:i w:val="0"/>
                <w:color w:val="2E7D32"/>
                <w:sz w:val="22"/>
              </w:rPr>
              <w:t>Pros</w:t>
            </w:r>
          </w:p>
          <w:p>
            <w:r>
              <w:rPr>
                <w:rFonts w:ascii="Calibri" w:hAnsi="Calibri"/>
                <w:b w:val="0"/>
                <w:i w:val="0"/>
                <w:color w:val="333333"/>
                <w:sz w:val="20"/>
              </w:rPr>
              <w:t>✓  Built on the ICU Message Format, an internationally recognized standard.</w:t>
            </w:r>
          </w:p>
          <w:p>
            <w:r>
              <w:rPr>
                <w:rFonts w:ascii="Calibri" w:hAnsi="Calibri"/>
                <w:b w:val="0"/>
                <w:i w:val="0"/>
                <w:color w:val="333333"/>
                <w:sz w:val="20"/>
              </w:rPr>
              <w:t>✓  Excellent for complex pluralization rules across many languages.</w:t>
            </w:r>
          </w:p>
          <w:p>
            <w:r>
              <w:rPr>
                <w:rFonts w:ascii="Calibri" w:hAnsi="Calibri"/>
                <w:b w:val="0"/>
                <w:i w:val="0"/>
                <w:color w:val="333333"/>
                <w:sz w:val="20"/>
              </w:rPr>
              <w:t>✓  Built-in formatters for dates, numbers, currencies, and relative time.</w:t>
            </w:r>
          </w:p>
          <w:p>
            <w:r>
              <w:rPr>
                <w:rFonts w:ascii="Calibri" w:hAnsi="Calibri"/>
                <w:b w:val="0"/>
                <w:i w:val="0"/>
                <w:color w:val="333333"/>
                <w:sz w:val="20"/>
              </w:rPr>
              <w:t>✓  Strong TypeScript support out of the box.</w:t>
            </w:r>
          </w:p>
          <w:p>
            <w:r>
              <w:rPr>
                <w:rFonts w:ascii="Calibri" w:hAnsi="Calibri"/>
                <w:b w:val="0"/>
                <w:i w:val="0"/>
                <w:color w:val="333333"/>
                <w:sz w:val="20"/>
              </w:rPr>
              <w:t>✓  Backed by FormatJS, a well-maintained open-source project.</w:t>
            </w:r>
          </w:p>
        </w:tc>
        <w:tc>
          <w:tcPr>
            <w:tcW w:type="dxa" w:w="4986"/>
            <w:shd w:fill="E7F0FA" w:val="clear"/>
            <w:tcMar>
              <w:top w:w="100" w:type="dxa"/>
              <w:bottom w:w="100" w:type="dxa"/>
              <w:start w:w="120" w:type="dxa"/>
              <w:end w:w="120" w:type="dxa"/>
            </w:tcMar>
          </w:tcPr>
          <w:p>
            <w:r>
              <w:rPr>
                <w:rFonts w:ascii="Calibri" w:hAnsi="Calibri"/>
                <w:b/>
                <w:i w:val="0"/>
                <w:color w:val="C62828"/>
                <w:sz w:val="22"/>
              </w:rPr>
              <w:t>Cons</w:t>
            </w:r>
          </w:p>
          <w:p>
            <w:r>
              <w:rPr>
                <w:rFonts w:ascii="Calibri" w:hAnsi="Calibri"/>
                <w:b w:val="0"/>
                <w:i w:val="0"/>
                <w:color w:val="333333"/>
                <w:sz w:val="20"/>
              </w:rPr>
              <w:t>✗  More verbose API: requires &lt;FormattedMessage&gt; components or imperative intl.formatMessage() calls.</w:t>
            </w:r>
          </w:p>
          <w:p>
            <w:r>
              <w:rPr>
                <w:rFonts w:ascii="Calibri" w:hAnsi="Calibri"/>
                <w:b w:val="0"/>
                <w:i w:val="0"/>
                <w:color w:val="333333"/>
                <w:sz w:val="20"/>
              </w:rPr>
              <w:t>✗  Less intuitive than react-i18next for simple use cases.</w:t>
            </w:r>
          </w:p>
          <w:p>
            <w:r>
              <w:rPr>
                <w:rFonts w:ascii="Calibri" w:hAnsi="Calibri"/>
                <w:b w:val="0"/>
                <w:i w:val="0"/>
                <w:color w:val="333333"/>
                <w:sz w:val="20"/>
              </w:rPr>
              <w:t>✗  No built-in language detection — must be implemented manually.</w:t>
            </w:r>
          </w:p>
          <w:p>
            <w:r>
              <w:rPr>
                <w:rFonts w:ascii="Calibri" w:hAnsi="Calibri"/>
                <w:b w:val="0"/>
                <w:i w:val="0"/>
                <w:color w:val="333333"/>
                <w:sz w:val="20"/>
              </w:rPr>
              <w:t>✗  Translation extraction tooling requires additional setup.</w:t>
            </w:r>
          </w:p>
          <w:p>
            <w:r>
              <w:rPr>
                <w:rFonts w:ascii="Calibri" w:hAnsi="Calibri"/>
                <w:b w:val="0"/>
                <w:i w:val="0"/>
                <w:color w:val="333333"/>
                <w:sz w:val="20"/>
              </w:rPr>
              <w:t>✗  Steeper learning curve for teams unfamiliar with ICU syntax.</w:t>
            </w:r>
          </w:p>
        </w:tc>
      </w:tr>
    </w:tbl>
    <w:p/>
    <w:tbl>
      <w:tblPr>
        <w:tblW w:type="auto" w:w="0"/>
        <w:jc w:val="center"/>
        <w:tblLook w:firstColumn="1" w:firstRow="1" w:lastColumn="0" w:lastRow="0" w:noHBand="0" w:noVBand="1" w:val="04A0"/>
        <w:tblBorders>
          <w:top w:val="single" w:sz="4" w:space="0" w:color="1B4F82"/>
          <w:left w:val="single" w:sz="4" w:space="0" w:color="1B4F82"/>
          <w:bottom w:val="single" w:sz="4" w:space="0" w:color="1B4F82"/>
          <w:right w:val="single" w:sz="4" w:space="0" w:color="1B4F82"/>
          <w:insideH w:val="single" w:sz="4" w:space="0" w:color="1B4F82"/>
          <w:insideV w:val="single" w:sz="4" w:space="0" w:color="1B4F82"/>
        </w:tblBorders>
      </w:tblPr>
      <w:tblGrid>
        <w:gridCol w:w="9972"/>
      </w:tblGrid>
      <w:tr>
        <w:tc>
          <w:tcPr>
            <w:tcW w:type="dxa" w:w="9972"/>
            <w:shd w:fill="F2F5F9" w:val="clear"/>
            <w:tcMar>
              <w:top w:w="100" w:type="dxa"/>
              <w:bottom w:w="100" w:type="dxa"/>
              <w:start w:w="150" w:type="dxa"/>
              <w:end w:w="150" w:type="dxa"/>
            </w:tcMar>
          </w:tcPr>
          <w:p>
            <w:r>
              <w:rPr>
                <w:rFonts w:ascii="Calibri" w:hAnsi="Calibri"/>
                <w:b/>
                <w:i w:val="0"/>
                <w:color w:val="1B4F82"/>
                <w:sz w:val="22"/>
              </w:rPr>
              <w:t>Technical Requirements &amp; Dependencies</w:t>
            </w:r>
          </w:p>
          <w:p>
            <w:r>
              <w:rPr>
                <w:rFonts w:ascii="Calibri" w:hAnsi="Calibri"/>
                <w:b w:val="0"/>
                <w:i w:val="0"/>
                <w:sz w:val="20"/>
              </w:rPr>
              <w:t>•  npm install react-intl</w:t>
            </w:r>
          </w:p>
          <w:p>
            <w:r>
              <w:rPr>
                <w:rFonts w:ascii="Calibri" w:hAnsi="Calibri"/>
                <w:b w:val="0"/>
                <w:i w:val="0"/>
                <w:sz w:val="20"/>
              </w:rPr>
              <w:t>•  Wrap the app root with &lt;IntlProvider locale={locale} messages={messages}&gt;.</w:t>
            </w:r>
          </w:p>
          <w:p>
            <w:r>
              <w:rPr>
                <w:rFonts w:ascii="Calibri" w:hAnsi="Calibri"/>
                <w:b w:val="0"/>
                <w:i w:val="0"/>
                <w:sz w:val="20"/>
              </w:rPr>
              <w:t>•  Create JSON message files for each locale with ICU-formatted strings.</w:t>
            </w:r>
          </w:p>
          <w:p>
            <w:r>
              <w:rPr>
                <w:rFonts w:ascii="Calibri" w:hAnsi="Calibri"/>
                <w:b w:val="0"/>
                <w:i w:val="0"/>
                <w:sz w:val="20"/>
              </w:rPr>
              <w:t>•  Use &lt;FormattedMessage id='key' /&gt; or intl.formatMessage({ id: 'key' }) in components.</w:t>
            </w:r>
          </w:p>
          <w:p>
            <w:r>
              <w:rPr>
                <w:rFonts w:ascii="Calibri" w:hAnsi="Calibri"/>
                <w:b w:val="0"/>
                <w:i w:val="0"/>
                <w:sz w:val="20"/>
              </w:rPr>
              <w:t>•  Optionally install @formatjs/cli for message extraction and compilation.</w:t>
            </w:r>
          </w:p>
        </w:tc>
      </w:tr>
    </w:tbl>
    <w:p/>
    <w:tbl>
      <w:tblPr>
        <w:tblW w:type="auto" w:w="0"/>
        <w:jc w:val="center"/>
        <w:tblLook w:firstColumn="1" w:firstRow="1" w:lastColumn="0" w:lastRow="0" w:noHBand="0" w:noVBand="1" w:val="04A0"/>
        <w:tblBorders>
          <w:top w:val="single" w:sz="4" w:space="0" w:color="1B4F82"/>
          <w:left w:val="single" w:sz="4" w:space="0" w:color="1B4F82"/>
          <w:bottom w:val="single" w:sz="4" w:space="0" w:color="1B4F82"/>
          <w:right w:val="single" w:sz="4" w:space="0" w:color="1B4F82"/>
          <w:insideH w:val="single" w:sz="4" w:space="0" w:color="1B4F82"/>
          <w:insideV w:val="single" w:sz="4" w:space="0" w:color="1B4F82"/>
        </w:tblBorders>
      </w:tblPr>
      <w:tblGrid>
        <w:gridCol w:w="9972"/>
      </w:tblGrid>
      <w:tr>
        <w:tc>
          <w:tcPr>
            <w:tcW w:type="dxa" w:w="9972"/>
            <w:shd w:fill="E7F0FA" w:val="clear"/>
            <w:tcMar>
              <w:top w:w="100" w:type="dxa"/>
              <w:bottom w:w="100" w:type="dxa"/>
              <w:start w:w="150" w:type="dxa"/>
              <w:end w:w="150" w:type="dxa"/>
            </w:tcMar>
          </w:tcPr>
          <w:p>
            <w:r>
              <w:rPr>
                <w:rFonts w:ascii="Calibri" w:hAnsi="Calibri"/>
                <w:b/>
                <w:i w:val="0"/>
                <w:color w:val="1B4F82"/>
                <w:sz w:val="22"/>
              </w:rPr>
              <w:t>Arabic RTL (Right-to-Left) Support</w:t>
            </w:r>
          </w:p>
          <w:p>
            <w:r>
              <w:rPr>
                <w:rFonts w:ascii="Calibri" w:hAnsi="Calibri"/>
                <w:b w:val="0"/>
                <w:i w:val="0"/>
                <w:sz w:val="20"/>
              </w:rPr>
              <w:t>react-intl provides locale-aware formatting (e.g., Arabic numeral formatting, date ordering) but does not handle CSS layout direction. RTL flipping must be implemented separately by toggling the dir attribute on the document root. Logical CSS Properties are still required.</w:t>
            </w:r>
          </w:p>
        </w:tc>
      </w:tr>
    </w:tbl>
    <w:p>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20"/>
        <w:gridCol w:w="8334"/>
      </w:tblGrid>
      <w:tr>
        <w:tc>
          <w:tcPr>
            <w:tcW w:type="dxa" w:w="4986"/>
            <w:shd w:fill="1B4F82" w:val="clear"/>
            <w:tcMar>
              <w:top w:w="100" w:type="dxa"/>
              <w:bottom w:w="100" w:type="dxa"/>
              <w:start w:w="80" w:type="dxa"/>
              <w:end w:w="80" w:type="dxa"/>
            </w:tcMar>
          </w:tcPr>
          <w:p>
            <w:pPr>
              <w:jc w:val="center"/>
            </w:pPr>
            <w:r>
              <w:rPr>
                <w:rFonts w:ascii="Calibri" w:hAnsi="Calibri"/>
                <w:b/>
                <w:i w:val="0"/>
                <w:color w:val="FFFFFF"/>
                <w:sz w:val="28"/>
              </w:rPr>
              <w:t>#3</w:t>
            </w:r>
          </w:p>
        </w:tc>
        <w:tc>
          <w:tcPr>
            <w:tcW w:type="dxa" w:w="4986"/>
            <w:tcMar>
              <w:top w:w="100" w:type="dxa"/>
              <w:bottom w:w="100" w:type="dxa"/>
              <w:start w:w="150" w:type="dxa"/>
              <w:end w:w="80" w:type="dxa"/>
            </w:tcMar>
          </w:tcPr>
          <w:p>
            <w:r>
              <w:rPr>
                <w:rFonts w:ascii="Calibri" w:hAnsi="Calibri"/>
                <w:b/>
                <w:i w:val="0"/>
                <w:color w:val="1B4F82"/>
                <w:sz w:val="28"/>
              </w:rPr>
              <w:t>LinguiJS (@lingui/react)</w:t>
            </w:r>
            <w:r>
              <w:rPr>
                <w:rFonts w:ascii="Calibri" w:hAnsi="Calibri"/>
                <w:b w:val="0"/>
                <w:i/>
                <w:color w:val="55697E"/>
                <w:sz w:val="22"/>
              </w:rPr>
              <w:t xml:space="preserve">   Lightweight &amp; Developer-Friendly</w:t>
            </w:r>
          </w:p>
        </w:tc>
      </w:tr>
    </w:tbl>
    <w:p/>
    <w:p>
      <w:r>
        <w:rPr>
          <w:rFonts w:ascii="Calibri" w:hAnsi="Calibri"/>
          <w:b w:val="0"/>
          <w:i/>
          <w:color w:val="55697E"/>
          <w:sz w:val="22"/>
        </w:rPr>
        <w:t>LinguiJS is a modern, lightweight internationalization library that emphasizes developer experience. It uses ICU MessageFormat under the hood but wraps it in a much simpler API compared to react-intl, with a powerful CLI for message extraction and compilation.</w:t>
      </w:r>
    </w:p>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EDF2F8" w:val="clear"/>
            <w:tcMar>
              <w:top w:w="100" w:type="dxa"/>
              <w:bottom w:w="100" w:type="dxa"/>
              <w:start w:w="120" w:type="dxa"/>
              <w:end w:w="120" w:type="dxa"/>
            </w:tcMar>
          </w:tcPr>
          <w:p>
            <w:r>
              <w:rPr>
                <w:rFonts w:ascii="Calibri" w:hAnsi="Calibri"/>
                <w:b/>
                <w:i w:val="0"/>
                <w:color w:val="2E7D32"/>
                <w:sz w:val="22"/>
              </w:rPr>
              <w:t>Pros</w:t>
            </w:r>
          </w:p>
          <w:p>
            <w:r>
              <w:rPr>
                <w:rFonts w:ascii="Calibri" w:hAnsi="Calibri"/>
                <w:b w:val="0"/>
                <w:i w:val="0"/>
                <w:color w:val="333333"/>
                <w:sz w:val="20"/>
              </w:rPr>
              <w:t>✓  Very small bundle size compared to react-intl and react-i18next.</w:t>
            </w:r>
          </w:p>
          <w:p>
            <w:r>
              <w:rPr>
                <w:rFonts w:ascii="Calibri" w:hAnsi="Calibri"/>
                <w:b w:val="0"/>
                <w:i w:val="0"/>
                <w:color w:val="333333"/>
                <w:sz w:val="20"/>
              </w:rPr>
              <w:t>✓  Simple, intuitive API using tagged template literals: t`Hello`.</w:t>
            </w:r>
          </w:p>
          <w:p>
            <w:r>
              <w:rPr>
                <w:rFonts w:ascii="Calibri" w:hAnsi="Calibri"/>
                <w:b w:val="0"/>
                <w:i w:val="0"/>
                <w:color w:val="333333"/>
                <w:sz w:val="20"/>
              </w:rPr>
              <w:t>✓  Powerful CLI that automatically extracts translatable strings from code.</w:t>
            </w:r>
          </w:p>
          <w:p>
            <w:r>
              <w:rPr>
                <w:rFonts w:ascii="Calibri" w:hAnsi="Calibri"/>
                <w:b w:val="0"/>
                <w:i w:val="0"/>
                <w:color w:val="333333"/>
                <w:sz w:val="20"/>
              </w:rPr>
              <w:t>✓  Supports ICU MessageFormat for complex pluralization.</w:t>
            </w:r>
          </w:p>
          <w:p>
            <w:r>
              <w:rPr>
                <w:rFonts w:ascii="Calibri" w:hAnsi="Calibri"/>
                <w:b w:val="0"/>
                <w:i w:val="0"/>
                <w:color w:val="333333"/>
                <w:sz w:val="20"/>
              </w:rPr>
              <w:t>✓  Supports lazy-loading of translation catalogs.</w:t>
            </w:r>
          </w:p>
          <w:p>
            <w:r>
              <w:rPr>
                <w:rFonts w:ascii="Calibri" w:hAnsi="Calibri"/>
                <w:b w:val="0"/>
                <w:i w:val="0"/>
                <w:color w:val="333333"/>
                <w:sz w:val="20"/>
              </w:rPr>
              <w:t>✓  Good TypeScript support.</w:t>
            </w:r>
          </w:p>
        </w:tc>
        <w:tc>
          <w:tcPr>
            <w:tcW w:type="dxa" w:w="4986"/>
            <w:shd w:fill="E7F0FA" w:val="clear"/>
            <w:tcMar>
              <w:top w:w="100" w:type="dxa"/>
              <w:bottom w:w="100" w:type="dxa"/>
              <w:start w:w="120" w:type="dxa"/>
              <w:end w:w="120" w:type="dxa"/>
            </w:tcMar>
          </w:tcPr>
          <w:p>
            <w:r>
              <w:rPr>
                <w:rFonts w:ascii="Calibri" w:hAnsi="Calibri"/>
                <w:b/>
                <w:i w:val="0"/>
                <w:color w:val="C62828"/>
                <w:sz w:val="22"/>
              </w:rPr>
              <w:t>Cons</w:t>
            </w:r>
          </w:p>
          <w:p>
            <w:r>
              <w:rPr>
                <w:rFonts w:ascii="Calibri" w:hAnsi="Calibri"/>
                <w:b w:val="0"/>
                <w:i w:val="0"/>
                <w:color w:val="333333"/>
                <w:sz w:val="20"/>
              </w:rPr>
              <w:t>✗  Smaller community compared to react-i18next and react-intl.</w:t>
            </w:r>
          </w:p>
          <w:p>
            <w:r>
              <w:rPr>
                <w:rFonts w:ascii="Calibri" w:hAnsi="Calibri"/>
                <w:b w:val="0"/>
                <w:i w:val="0"/>
                <w:color w:val="333333"/>
                <w:sz w:val="20"/>
              </w:rPr>
              <w:t>✗  Fewer plugins and integrations available.</w:t>
            </w:r>
          </w:p>
          <w:p>
            <w:r>
              <w:rPr>
                <w:rFonts w:ascii="Calibri" w:hAnsi="Calibri"/>
                <w:b w:val="0"/>
                <w:i w:val="0"/>
                <w:color w:val="333333"/>
                <w:sz w:val="20"/>
              </w:rPr>
              <w:t>✗  Requires a build-time compilation step for translation catalogs.</w:t>
            </w:r>
          </w:p>
          <w:p>
            <w:r>
              <w:rPr>
                <w:rFonts w:ascii="Calibri" w:hAnsi="Calibri"/>
                <w:b w:val="0"/>
                <w:i w:val="0"/>
                <w:color w:val="333333"/>
                <w:sz w:val="20"/>
              </w:rPr>
              <w:t>✗  Less documentation and fewer tutorials available online.</w:t>
            </w:r>
          </w:p>
        </w:tc>
      </w:tr>
    </w:tbl>
    <w:p/>
    <w:tbl>
      <w:tblPr>
        <w:tblW w:type="auto" w:w="0"/>
        <w:jc w:val="center"/>
        <w:tblLook w:firstColumn="1" w:firstRow="1" w:lastColumn="0" w:lastRow="0" w:noHBand="0" w:noVBand="1" w:val="04A0"/>
        <w:tblBorders>
          <w:top w:val="single" w:sz="4" w:space="0" w:color="1B4F82"/>
          <w:left w:val="single" w:sz="4" w:space="0" w:color="1B4F82"/>
          <w:bottom w:val="single" w:sz="4" w:space="0" w:color="1B4F82"/>
          <w:right w:val="single" w:sz="4" w:space="0" w:color="1B4F82"/>
          <w:insideH w:val="single" w:sz="4" w:space="0" w:color="1B4F82"/>
          <w:insideV w:val="single" w:sz="4" w:space="0" w:color="1B4F82"/>
        </w:tblBorders>
      </w:tblPr>
      <w:tblGrid>
        <w:gridCol w:w="9972"/>
      </w:tblGrid>
      <w:tr>
        <w:tc>
          <w:tcPr>
            <w:tcW w:type="dxa" w:w="9972"/>
            <w:shd w:fill="F2F5F9" w:val="clear"/>
            <w:tcMar>
              <w:top w:w="100" w:type="dxa"/>
              <w:bottom w:w="100" w:type="dxa"/>
              <w:start w:w="150" w:type="dxa"/>
              <w:end w:w="150" w:type="dxa"/>
            </w:tcMar>
          </w:tcPr>
          <w:p>
            <w:r>
              <w:rPr>
                <w:rFonts w:ascii="Calibri" w:hAnsi="Calibri"/>
                <w:b/>
                <w:i w:val="0"/>
                <w:color w:val="1B4F82"/>
                <w:sz w:val="22"/>
              </w:rPr>
              <w:t>Technical Requirements &amp; Dependencies</w:t>
            </w:r>
          </w:p>
          <w:p>
            <w:r>
              <w:rPr>
                <w:rFonts w:ascii="Calibri" w:hAnsi="Calibri"/>
                <w:b w:val="0"/>
                <w:i w:val="0"/>
                <w:sz w:val="20"/>
              </w:rPr>
              <w:t>•  npm install @lingui/core @lingui/react @lingui/cli @lingui/macro</w:t>
            </w:r>
          </w:p>
          <w:p>
            <w:r>
              <w:rPr>
                <w:rFonts w:ascii="Calibri" w:hAnsi="Calibri"/>
                <w:b w:val="0"/>
                <w:i w:val="0"/>
                <w:sz w:val="20"/>
              </w:rPr>
              <w:t>•  Configure lingui.config.js with source and target locales.</w:t>
            </w:r>
          </w:p>
          <w:p>
            <w:r>
              <w:rPr>
                <w:rFonts w:ascii="Calibri" w:hAnsi="Calibri"/>
                <w:b w:val="0"/>
                <w:i w:val="0"/>
                <w:sz w:val="20"/>
              </w:rPr>
              <w:t>•  Use the &lt;Trans&gt; macro or t`` tagged template in components.</w:t>
            </w:r>
          </w:p>
          <w:p>
            <w:r>
              <w:rPr>
                <w:rFonts w:ascii="Calibri" w:hAnsi="Calibri"/>
                <w:b w:val="0"/>
                <w:i w:val="0"/>
                <w:sz w:val="20"/>
              </w:rPr>
              <w:t>•  Run lingui extract to pull strings, then lingui compile after translation.</w:t>
            </w:r>
          </w:p>
          <w:p>
            <w:r>
              <w:rPr>
                <w:rFonts w:ascii="Calibri" w:hAnsi="Calibri"/>
                <w:b w:val="0"/>
                <w:i w:val="0"/>
                <w:sz w:val="20"/>
              </w:rPr>
              <w:t>•  Wrap app root with &lt;I18nProvider i18n={i18n}&gt;.</w:t>
            </w:r>
          </w:p>
        </w:tc>
      </w:tr>
    </w:tbl>
    <w:p/>
    <w:tbl>
      <w:tblPr>
        <w:tblW w:type="auto" w:w="0"/>
        <w:jc w:val="center"/>
        <w:tblLook w:firstColumn="1" w:firstRow="1" w:lastColumn="0" w:lastRow="0" w:noHBand="0" w:noVBand="1" w:val="04A0"/>
        <w:tblBorders>
          <w:top w:val="single" w:sz="4" w:space="0" w:color="1B4F82"/>
          <w:left w:val="single" w:sz="4" w:space="0" w:color="1B4F82"/>
          <w:bottom w:val="single" w:sz="4" w:space="0" w:color="1B4F82"/>
          <w:right w:val="single" w:sz="4" w:space="0" w:color="1B4F82"/>
          <w:insideH w:val="single" w:sz="4" w:space="0" w:color="1B4F82"/>
          <w:insideV w:val="single" w:sz="4" w:space="0" w:color="1B4F82"/>
        </w:tblBorders>
      </w:tblPr>
      <w:tblGrid>
        <w:gridCol w:w="9972"/>
      </w:tblGrid>
      <w:tr>
        <w:tc>
          <w:tcPr>
            <w:tcW w:type="dxa" w:w="9972"/>
            <w:shd w:fill="E7F0FA" w:val="clear"/>
            <w:tcMar>
              <w:top w:w="100" w:type="dxa"/>
              <w:bottom w:w="100" w:type="dxa"/>
              <w:start w:w="150" w:type="dxa"/>
              <w:end w:w="150" w:type="dxa"/>
            </w:tcMar>
          </w:tcPr>
          <w:p>
            <w:r>
              <w:rPr>
                <w:rFonts w:ascii="Calibri" w:hAnsi="Calibri"/>
                <w:b/>
                <w:i w:val="0"/>
                <w:color w:val="1B4F82"/>
                <w:sz w:val="22"/>
              </w:rPr>
              <w:t>Arabic RTL (Right-to-Left) Support</w:t>
            </w:r>
          </w:p>
          <w:p>
            <w:r>
              <w:rPr>
                <w:rFonts w:ascii="Calibri" w:hAnsi="Calibri"/>
                <w:b w:val="0"/>
                <w:i w:val="0"/>
                <w:sz w:val="20"/>
              </w:rPr>
              <w:t>LinguiJS handles string translation only. RTL layout direction must be managed separately by the application. The same dir attribute toggle and Logical CSS approach applies.</w:t>
            </w:r>
          </w:p>
        </w:tc>
      </w:tr>
    </w:tbl>
    <w:p>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20"/>
        <w:gridCol w:w="8334"/>
      </w:tblGrid>
      <w:tr>
        <w:tc>
          <w:tcPr>
            <w:tcW w:type="dxa" w:w="4986"/>
            <w:shd w:fill="1B4F82" w:val="clear"/>
            <w:tcMar>
              <w:top w:w="100" w:type="dxa"/>
              <w:bottom w:w="100" w:type="dxa"/>
              <w:start w:w="80" w:type="dxa"/>
              <w:end w:w="80" w:type="dxa"/>
            </w:tcMar>
          </w:tcPr>
          <w:p>
            <w:pPr>
              <w:jc w:val="center"/>
            </w:pPr>
            <w:r>
              <w:rPr>
                <w:rFonts w:ascii="Calibri" w:hAnsi="Calibri"/>
                <w:b/>
                <w:i w:val="0"/>
                <w:color w:val="FFFFFF"/>
                <w:sz w:val="28"/>
              </w:rPr>
              <w:t>#4</w:t>
            </w:r>
          </w:p>
        </w:tc>
        <w:tc>
          <w:tcPr>
            <w:tcW w:type="dxa" w:w="4986"/>
            <w:tcMar>
              <w:top w:w="100" w:type="dxa"/>
              <w:bottom w:w="100" w:type="dxa"/>
              <w:start w:w="150" w:type="dxa"/>
              <w:end w:w="80" w:type="dxa"/>
            </w:tcMar>
          </w:tcPr>
          <w:p>
            <w:r>
              <w:rPr>
                <w:rFonts w:ascii="Calibri" w:hAnsi="Calibri"/>
                <w:b/>
                <w:i w:val="0"/>
                <w:color w:val="1B4F82"/>
                <w:sz w:val="28"/>
              </w:rPr>
              <w:t>next-intl</w:t>
            </w:r>
            <w:r>
              <w:rPr>
                <w:rFonts w:ascii="Calibri" w:hAnsi="Calibri"/>
                <w:b w:val="0"/>
                <w:i/>
                <w:color w:val="55697E"/>
                <w:sz w:val="22"/>
              </w:rPr>
              <w:t xml:space="preserve">   Next.js Exclusive</w:t>
            </w:r>
          </w:p>
        </w:tc>
      </w:tr>
    </w:tbl>
    <w:p/>
    <w:p>
      <w:r>
        <w:rPr>
          <w:rFonts w:ascii="Calibri" w:hAnsi="Calibri"/>
          <w:b w:val="0"/>
          <w:i/>
          <w:color w:val="55697E"/>
          <w:sz w:val="22"/>
        </w:rPr>
        <w:t>next-intl is specifically designed for Next.js applications and provides deep integration with Next.js routing, server components, and middleware. It is the top choice if the project is built with Next.js, but is not usable with plain React/Vite projects.</w:t>
      </w:r>
    </w:p>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EDF2F8" w:val="clear"/>
            <w:tcMar>
              <w:top w:w="100" w:type="dxa"/>
              <w:bottom w:w="100" w:type="dxa"/>
              <w:start w:w="120" w:type="dxa"/>
              <w:end w:w="120" w:type="dxa"/>
            </w:tcMar>
          </w:tcPr>
          <w:p>
            <w:r>
              <w:rPr>
                <w:rFonts w:ascii="Calibri" w:hAnsi="Calibri"/>
                <w:b/>
                <w:i w:val="0"/>
                <w:color w:val="2E7D32"/>
                <w:sz w:val="22"/>
              </w:rPr>
              <w:t>Pros</w:t>
            </w:r>
          </w:p>
          <w:p>
            <w:r>
              <w:rPr>
                <w:rFonts w:ascii="Calibri" w:hAnsi="Calibri"/>
                <w:b w:val="0"/>
                <w:i w:val="0"/>
                <w:color w:val="333333"/>
                <w:sz w:val="20"/>
              </w:rPr>
              <w:t>✓  Seamless integration with Next.js App Router and Server Components.</w:t>
            </w:r>
          </w:p>
          <w:p>
            <w:r>
              <w:rPr>
                <w:rFonts w:ascii="Calibri" w:hAnsi="Calibri"/>
                <w:b w:val="0"/>
                <w:i w:val="0"/>
                <w:color w:val="333333"/>
                <w:sz w:val="20"/>
              </w:rPr>
              <w:t>✓  Supports locale-based routing out of the box.</w:t>
            </w:r>
          </w:p>
          <w:p>
            <w:r>
              <w:rPr>
                <w:rFonts w:ascii="Calibri" w:hAnsi="Calibri"/>
                <w:b w:val="0"/>
                <w:i w:val="0"/>
                <w:color w:val="333333"/>
                <w:sz w:val="20"/>
              </w:rPr>
              <w:t>✓  Automatic static optimization for translated pages.</w:t>
            </w:r>
          </w:p>
          <w:p>
            <w:r>
              <w:rPr>
                <w:rFonts w:ascii="Calibri" w:hAnsi="Calibri"/>
                <w:b w:val="0"/>
                <w:i w:val="0"/>
                <w:color w:val="333333"/>
                <w:sz w:val="20"/>
              </w:rPr>
              <w:t>✓  Built-in formatters for dates, numbers, and lists.</w:t>
            </w:r>
          </w:p>
          <w:p>
            <w:r>
              <w:rPr>
                <w:rFonts w:ascii="Calibri" w:hAnsi="Calibri"/>
                <w:b w:val="0"/>
                <w:i w:val="0"/>
                <w:color w:val="333333"/>
                <w:sz w:val="20"/>
              </w:rPr>
              <w:t>✓  TypeScript-first API design.</w:t>
            </w:r>
          </w:p>
        </w:tc>
        <w:tc>
          <w:tcPr>
            <w:tcW w:type="dxa" w:w="4986"/>
            <w:shd w:fill="E7F0FA" w:val="clear"/>
            <w:tcMar>
              <w:top w:w="100" w:type="dxa"/>
              <w:bottom w:w="100" w:type="dxa"/>
              <w:start w:w="120" w:type="dxa"/>
              <w:end w:w="120" w:type="dxa"/>
            </w:tcMar>
          </w:tcPr>
          <w:p>
            <w:r>
              <w:rPr>
                <w:rFonts w:ascii="Calibri" w:hAnsi="Calibri"/>
                <w:b/>
                <w:i w:val="0"/>
                <w:color w:val="C62828"/>
                <w:sz w:val="22"/>
              </w:rPr>
              <w:t>Cons</w:t>
            </w:r>
          </w:p>
          <w:p>
            <w:r>
              <w:rPr>
                <w:rFonts w:ascii="Calibri" w:hAnsi="Calibri"/>
                <w:b w:val="0"/>
                <w:i w:val="0"/>
                <w:color w:val="333333"/>
                <w:sz w:val="20"/>
              </w:rPr>
              <w:t>✗  Only works with Next.js — cannot be used in Vite/CRA/plain React projects.</w:t>
            </w:r>
          </w:p>
          <w:p>
            <w:r>
              <w:rPr>
                <w:rFonts w:ascii="Calibri" w:hAnsi="Calibri"/>
                <w:b w:val="0"/>
                <w:i w:val="0"/>
                <w:color w:val="333333"/>
                <w:sz w:val="20"/>
              </w:rPr>
              <w:t>✗  Tightly coupled to Next.js routing conventions.</w:t>
            </w:r>
          </w:p>
          <w:p>
            <w:r>
              <w:rPr>
                <w:rFonts w:ascii="Calibri" w:hAnsi="Calibri"/>
                <w:b w:val="0"/>
                <w:i w:val="0"/>
                <w:color w:val="333333"/>
                <w:sz w:val="20"/>
              </w:rPr>
              <w:t>✗  Smaller ecosystem compared to i18next.</w:t>
            </w:r>
          </w:p>
          <w:p>
            <w:r>
              <w:rPr>
                <w:rFonts w:ascii="Calibri" w:hAnsi="Calibri"/>
                <w:b w:val="0"/>
                <w:i w:val="0"/>
                <w:color w:val="333333"/>
                <w:sz w:val="20"/>
              </w:rPr>
              <w:t>✗  Not applicable to QuickBox (which uses Vite + React Router).</w:t>
            </w:r>
          </w:p>
        </w:tc>
      </w:tr>
    </w:tbl>
    <w:p/>
    <w:tbl>
      <w:tblPr>
        <w:tblW w:type="auto" w:w="0"/>
        <w:jc w:val="center"/>
        <w:tblLook w:firstColumn="1" w:firstRow="1" w:lastColumn="0" w:lastRow="0" w:noHBand="0" w:noVBand="1" w:val="04A0"/>
        <w:tblBorders>
          <w:top w:val="single" w:sz="4" w:space="0" w:color="1B4F82"/>
          <w:left w:val="single" w:sz="4" w:space="0" w:color="1B4F82"/>
          <w:bottom w:val="single" w:sz="4" w:space="0" w:color="1B4F82"/>
          <w:right w:val="single" w:sz="4" w:space="0" w:color="1B4F82"/>
          <w:insideH w:val="single" w:sz="4" w:space="0" w:color="1B4F82"/>
          <w:insideV w:val="single" w:sz="4" w:space="0" w:color="1B4F82"/>
        </w:tblBorders>
      </w:tblPr>
      <w:tblGrid>
        <w:gridCol w:w="9972"/>
      </w:tblGrid>
      <w:tr>
        <w:tc>
          <w:tcPr>
            <w:tcW w:type="dxa" w:w="9972"/>
            <w:shd w:fill="F2F5F9" w:val="clear"/>
            <w:tcMar>
              <w:top w:w="100" w:type="dxa"/>
              <w:bottom w:w="100" w:type="dxa"/>
              <w:start w:w="150" w:type="dxa"/>
              <w:end w:w="150" w:type="dxa"/>
            </w:tcMar>
          </w:tcPr>
          <w:p>
            <w:r>
              <w:rPr>
                <w:rFonts w:ascii="Calibri" w:hAnsi="Calibri"/>
                <w:b/>
                <w:i w:val="0"/>
                <w:color w:val="1B4F82"/>
                <w:sz w:val="22"/>
              </w:rPr>
              <w:t>Technical Requirements &amp; Dependencies</w:t>
            </w:r>
          </w:p>
          <w:p>
            <w:r>
              <w:rPr>
                <w:rFonts w:ascii="Calibri" w:hAnsi="Calibri"/>
                <w:b w:val="0"/>
                <w:i w:val="0"/>
                <w:sz w:val="20"/>
              </w:rPr>
              <w:t>•  npm install next-intl (requires Next.js as the framework).</w:t>
            </w:r>
          </w:p>
          <w:p>
            <w:r>
              <w:rPr>
                <w:rFonts w:ascii="Calibri" w:hAnsi="Calibri"/>
                <w:b w:val="0"/>
                <w:i w:val="0"/>
                <w:sz w:val="20"/>
              </w:rPr>
              <w:t>•  Configure next.config.js with i18n locale settings.</w:t>
            </w:r>
          </w:p>
          <w:p>
            <w:r>
              <w:rPr>
                <w:rFonts w:ascii="Calibri" w:hAnsi="Calibri"/>
                <w:b w:val="0"/>
                <w:i w:val="0"/>
                <w:sz w:val="20"/>
              </w:rPr>
              <w:t>•  Create messages/ directory with per-locale JSON files.</w:t>
            </w:r>
          </w:p>
          <w:p>
            <w:r>
              <w:rPr>
                <w:rFonts w:ascii="Calibri" w:hAnsi="Calibri"/>
                <w:b w:val="0"/>
                <w:i w:val="0"/>
                <w:sz w:val="20"/>
              </w:rPr>
              <w:t>•  Use useTranslations() hook in components.</w:t>
            </w:r>
          </w:p>
          <w:p>
            <w:r>
              <w:rPr>
                <w:rFonts w:ascii="Calibri" w:hAnsi="Calibri"/>
                <w:b w:val="0"/>
                <w:i w:val="0"/>
                <w:sz w:val="20"/>
              </w:rPr>
              <w:t>•  Set up middleware.ts for locale detection and routing.</w:t>
            </w:r>
          </w:p>
        </w:tc>
      </w:tr>
    </w:tbl>
    <w:p/>
    <w:tbl>
      <w:tblPr>
        <w:tblW w:type="auto" w:w="0"/>
        <w:jc w:val="center"/>
        <w:tblLook w:firstColumn="1" w:firstRow="1" w:lastColumn="0" w:lastRow="0" w:noHBand="0" w:noVBand="1" w:val="04A0"/>
        <w:tblBorders>
          <w:top w:val="single" w:sz="4" w:space="0" w:color="1B4F82"/>
          <w:left w:val="single" w:sz="4" w:space="0" w:color="1B4F82"/>
          <w:bottom w:val="single" w:sz="4" w:space="0" w:color="1B4F82"/>
          <w:right w:val="single" w:sz="4" w:space="0" w:color="1B4F82"/>
          <w:insideH w:val="single" w:sz="4" w:space="0" w:color="1B4F82"/>
          <w:insideV w:val="single" w:sz="4" w:space="0" w:color="1B4F82"/>
        </w:tblBorders>
      </w:tblPr>
      <w:tblGrid>
        <w:gridCol w:w="9972"/>
      </w:tblGrid>
      <w:tr>
        <w:tc>
          <w:tcPr>
            <w:tcW w:type="dxa" w:w="9972"/>
            <w:shd w:fill="E7F0FA" w:val="clear"/>
            <w:tcMar>
              <w:top w:w="100" w:type="dxa"/>
              <w:bottom w:w="100" w:type="dxa"/>
              <w:start w:w="150" w:type="dxa"/>
              <w:end w:w="150" w:type="dxa"/>
            </w:tcMar>
          </w:tcPr>
          <w:p>
            <w:r>
              <w:rPr>
                <w:rFonts w:ascii="Calibri" w:hAnsi="Calibri"/>
                <w:b/>
                <w:i w:val="0"/>
                <w:color w:val="1B4F82"/>
                <w:sz w:val="22"/>
              </w:rPr>
              <w:t>Arabic RTL (Right-to-Left) Support</w:t>
            </w:r>
          </w:p>
          <w:p>
            <w:r>
              <w:rPr>
                <w:rFonts w:ascii="Calibri" w:hAnsi="Calibri"/>
                <w:b w:val="0"/>
                <w:i w:val="0"/>
                <w:sz w:val="20"/>
              </w:rPr>
              <w:t>next-intl can detect locale via middleware and set the dir attribute on the &lt;html&gt; tag. However, since QuickBox uses Vite and React Router (not Next.js), this library is not directly applicable to the current project.</w:t>
            </w:r>
          </w:p>
        </w:tc>
      </w:tr>
    </w:tbl>
    <w:p>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20"/>
        <w:gridCol w:w="8334"/>
      </w:tblGrid>
      <w:tr>
        <w:tc>
          <w:tcPr>
            <w:tcW w:type="dxa" w:w="4986"/>
            <w:shd w:fill="1B4F82" w:val="clear"/>
            <w:tcMar>
              <w:top w:w="100" w:type="dxa"/>
              <w:bottom w:w="100" w:type="dxa"/>
              <w:start w:w="80" w:type="dxa"/>
              <w:end w:w="80" w:type="dxa"/>
            </w:tcMar>
          </w:tcPr>
          <w:p>
            <w:pPr>
              <w:jc w:val="center"/>
            </w:pPr>
            <w:r>
              <w:rPr>
                <w:rFonts w:ascii="Calibri" w:hAnsi="Calibri"/>
                <w:b/>
                <w:i w:val="0"/>
                <w:color w:val="FFFFFF"/>
                <w:sz w:val="28"/>
              </w:rPr>
              <w:t>#5</w:t>
            </w:r>
          </w:p>
        </w:tc>
        <w:tc>
          <w:tcPr>
            <w:tcW w:type="dxa" w:w="4986"/>
            <w:tcMar>
              <w:top w:w="100" w:type="dxa"/>
              <w:bottom w:w="100" w:type="dxa"/>
              <w:start w:w="150" w:type="dxa"/>
              <w:end w:w="80" w:type="dxa"/>
            </w:tcMar>
          </w:tcPr>
          <w:p>
            <w:r>
              <w:rPr>
                <w:rFonts w:ascii="Calibri" w:hAnsi="Calibri"/>
                <w:b/>
                <w:i w:val="0"/>
                <w:color w:val="1B4F82"/>
                <w:sz w:val="28"/>
              </w:rPr>
              <w:t>Rosetta</w:t>
            </w:r>
            <w:r>
              <w:rPr>
                <w:rFonts w:ascii="Calibri" w:hAnsi="Calibri"/>
                <w:b w:val="0"/>
                <w:i/>
                <w:color w:val="55697E"/>
                <w:sz w:val="22"/>
              </w:rPr>
              <w:t xml:space="preserve">   Ultra-Minimal Translation Utility</w:t>
            </w:r>
          </w:p>
        </w:tc>
      </w:tr>
    </w:tbl>
    <w:p/>
    <w:p>
      <w:r>
        <w:rPr>
          <w:rFonts w:ascii="Calibri" w:hAnsi="Calibri"/>
          <w:b w:val="0"/>
          <w:i/>
          <w:color w:val="55697E"/>
          <w:sz w:val="22"/>
        </w:rPr>
        <w:t>Rosetta is an extremely lightweight (~300 bytes) translation utility. It provides basic key-value string lookup with simple interpolation. It is framework-agnostic and has no React-specific bindings — you must wire it into React yourself.</w:t>
      </w:r>
    </w:p>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EDF2F8" w:val="clear"/>
            <w:tcMar>
              <w:top w:w="100" w:type="dxa"/>
              <w:bottom w:w="100" w:type="dxa"/>
              <w:start w:w="120" w:type="dxa"/>
              <w:end w:w="120" w:type="dxa"/>
            </w:tcMar>
          </w:tcPr>
          <w:p>
            <w:r>
              <w:rPr>
                <w:rFonts w:ascii="Calibri" w:hAnsi="Calibri"/>
                <w:b/>
                <w:i w:val="0"/>
                <w:color w:val="2E7D32"/>
                <w:sz w:val="22"/>
              </w:rPr>
              <w:t>Pros</w:t>
            </w:r>
          </w:p>
          <w:p>
            <w:r>
              <w:rPr>
                <w:rFonts w:ascii="Calibri" w:hAnsi="Calibri"/>
                <w:b w:val="0"/>
                <w:i w:val="0"/>
                <w:color w:val="333333"/>
                <w:sz w:val="20"/>
              </w:rPr>
              <w:t>✓  Extremely tiny bundle size (~300 bytes gzipped).</w:t>
            </w:r>
          </w:p>
          <w:p>
            <w:r>
              <w:rPr>
                <w:rFonts w:ascii="Calibri" w:hAnsi="Calibri"/>
                <w:b w:val="0"/>
                <w:i w:val="0"/>
                <w:color w:val="333333"/>
                <w:sz w:val="20"/>
              </w:rPr>
              <w:t>✓  Zero dependencies.</w:t>
            </w:r>
          </w:p>
          <w:p>
            <w:r>
              <w:rPr>
                <w:rFonts w:ascii="Calibri" w:hAnsi="Calibri"/>
                <w:b w:val="0"/>
                <w:i w:val="0"/>
                <w:color w:val="333333"/>
                <w:sz w:val="20"/>
              </w:rPr>
              <w:t>✓  Simple API: just set a locale and call t('key').</w:t>
            </w:r>
          </w:p>
          <w:p>
            <w:r>
              <w:rPr>
                <w:rFonts w:ascii="Calibri" w:hAnsi="Calibri"/>
                <w:b w:val="0"/>
                <w:i w:val="0"/>
                <w:color w:val="333333"/>
                <w:sz w:val="20"/>
              </w:rPr>
              <w:t>✓  Framework-agnostic — works anywhere JavaScript runs.</w:t>
            </w:r>
          </w:p>
        </w:tc>
        <w:tc>
          <w:tcPr>
            <w:tcW w:type="dxa" w:w="4986"/>
            <w:shd w:fill="E7F0FA" w:val="clear"/>
            <w:tcMar>
              <w:top w:w="100" w:type="dxa"/>
              <w:bottom w:w="100" w:type="dxa"/>
              <w:start w:w="120" w:type="dxa"/>
              <w:end w:w="120" w:type="dxa"/>
            </w:tcMar>
          </w:tcPr>
          <w:p>
            <w:r>
              <w:rPr>
                <w:rFonts w:ascii="Calibri" w:hAnsi="Calibri"/>
                <w:b/>
                <w:i w:val="0"/>
                <w:color w:val="C62828"/>
                <w:sz w:val="22"/>
              </w:rPr>
              <w:t>Cons</w:t>
            </w:r>
          </w:p>
          <w:p>
            <w:r>
              <w:rPr>
                <w:rFonts w:ascii="Calibri" w:hAnsi="Calibri"/>
                <w:b w:val="0"/>
                <w:i w:val="0"/>
                <w:color w:val="333333"/>
                <w:sz w:val="20"/>
              </w:rPr>
              <w:t>✗  No React-specific bindings (no hooks, no context provider, no components).</w:t>
            </w:r>
          </w:p>
          <w:p>
            <w:r>
              <w:rPr>
                <w:rFonts w:ascii="Calibri" w:hAnsi="Calibri"/>
                <w:b w:val="0"/>
                <w:i w:val="0"/>
                <w:color w:val="333333"/>
                <w:sz w:val="20"/>
              </w:rPr>
              <w:t>✗  No pluralization support.</w:t>
            </w:r>
          </w:p>
          <w:p>
            <w:r>
              <w:rPr>
                <w:rFonts w:ascii="Calibri" w:hAnsi="Calibri"/>
                <w:b w:val="0"/>
                <w:i w:val="0"/>
                <w:color w:val="333333"/>
                <w:sz w:val="20"/>
              </w:rPr>
              <w:t>✗  No language detection.</w:t>
            </w:r>
          </w:p>
          <w:p>
            <w:r>
              <w:rPr>
                <w:rFonts w:ascii="Calibri" w:hAnsi="Calibri"/>
                <w:b w:val="0"/>
                <w:i w:val="0"/>
                <w:color w:val="333333"/>
                <w:sz w:val="20"/>
              </w:rPr>
              <w:t>✗  No lazy-loading of translation files.</w:t>
            </w:r>
          </w:p>
          <w:p>
            <w:r>
              <w:rPr>
                <w:rFonts w:ascii="Calibri" w:hAnsi="Calibri"/>
                <w:b w:val="0"/>
                <w:i w:val="0"/>
                <w:color w:val="333333"/>
                <w:sz w:val="20"/>
              </w:rPr>
              <w:t>✗  Must manually create React Context wrapper and re-render logic.</w:t>
            </w:r>
          </w:p>
          <w:p>
            <w:r>
              <w:rPr>
                <w:rFonts w:ascii="Calibri" w:hAnsi="Calibri"/>
                <w:b w:val="0"/>
                <w:i w:val="0"/>
                <w:color w:val="333333"/>
                <w:sz w:val="20"/>
              </w:rPr>
              <w:t>✗  Not actively maintained for large-scale use.</w:t>
            </w:r>
          </w:p>
        </w:tc>
      </w:tr>
    </w:tbl>
    <w:p/>
    <w:tbl>
      <w:tblPr>
        <w:tblW w:type="auto" w:w="0"/>
        <w:jc w:val="center"/>
        <w:tblLook w:firstColumn="1" w:firstRow="1" w:lastColumn="0" w:lastRow="0" w:noHBand="0" w:noVBand="1" w:val="04A0"/>
        <w:tblBorders>
          <w:top w:val="single" w:sz="4" w:space="0" w:color="1B4F82"/>
          <w:left w:val="single" w:sz="4" w:space="0" w:color="1B4F82"/>
          <w:bottom w:val="single" w:sz="4" w:space="0" w:color="1B4F82"/>
          <w:right w:val="single" w:sz="4" w:space="0" w:color="1B4F82"/>
          <w:insideH w:val="single" w:sz="4" w:space="0" w:color="1B4F82"/>
          <w:insideV w:val="single" w:sz="4" w:space="0" w:color="1B4F82"/>
        </w:tblBorders>
      </w:tblPr>
      <w:tblGrid>
        <w:gridCol w:w="9972"/>
      </w:tblGrid>
      <w:tr>
        <w:tc>
          <w:tcPr>
            <w:tcW w:type="dxa" w:w="9972"/>
            <w:shd w:fill="F2F5F9" w:val="clear"/>
            <w:tcMar>
              <w:top w:w="100" w:type="dxa"/>
              <w:bottom w:w="100" w:type="dxa"/>
              <w:start w:w="150" w:type="dxa"/>
              <w:end w:w="150" w:type="dxa"/>
            </w:tcMar>
          </w:tcPr>
          <w:p>
            <w:r>
              <w:rPr>
                <w:rFonts w:ascii="Calibri" w:hAnsi="Calibri"/>
                <w:b/>
                <w:i w:val="0"/>
                <w:color w:val="1B4F82"/>
                <w:sz w:val="22"/>
              </w:rPr>
              <w:t>Technical Requirements &amp; Dependencies</w:t>
            </w:r>
          </w:p>
          <w:p>
            <w:r>
              <w:rPr>
                <w:rFonts w:ascii="Calibri" w:hAnsi="Calibri"/>
                <w:b w:val="0"/>
                <w:i w:val="0"/>
                <w:sz w:val="20"/>
              </w:rPr>
              <w:t>•  npm install rosetta</w:t>
            </w:r>
          </w:p>
          <w:p>
            <w:r>
              <w:rPr>
                <w:rFonts w:ascii="Calibri" w:hAnsi="Calibri"/>
                <w:b w:val="0"/>
                <w:i w:val="0"/>
                <w:sz w:val="20"/>
              </w:rPr>
              <w:t>•  Create a custom React Context provider to expose the rosetta instance.</w:t>
            </w:r>
          </w:p>
          <w:p>
            <w:r>
              <w:rPr>
                <w:rFonts w:ascii="Calibri" w:hAnsi="Calibri"/>
                <w:b w:val="0"/>
                <w:i w:val="0"/>
                <w:sz w:val="20"/>
              </w:rPr>
              <w:t>•  Manually create JSON translation dictionaries.</w:t>
            </w:r>
          </w:p>
          <w:p>
            <w:r>
              <w:rPr>
                <w:rFonts w:ascii="Calibri" w:hAnsi="Calibri"/>
                <w:b w:val="0"/>
                <w:i w:val="0"/>
                <w:sz w:val="20"/>
              </w:rPr>
              <w:t>•  Manually trigger React re-renders on language change.</w:t>
            </w:r>
          </w:p>
          <w:p>
            <w:r>
              <w:rPr>
                <w:rFonts w:ascii="Calibri" w:hAnsi="Calibri"/>
                <w:b w:val="0"/>
                <w:i w:val="0"/>
                <w:sz w:val="20"/>
              </w:rPr>
              <w:t>•  Manually implement RTL toggling and language persistence.</w:t>
            </w:r>
          </w:p>
        </w:tc>
      </w:tr>
    </w:tbl>
    <w:p/>
    <w:tbl>
      <w:tblPr>
        <w:tblW w:type="auto" w:w="0"/>
        <w:jc w:val="center"/>
        <w:tblLook w:firstColumn="1" w:firstRow="1" w:lastColumn="0" w:lastRow="0" w:noHBand="0" w:noVBand="1" w:val="04A0"/>
        <w:tblBorders>
          <w:top w:val="single" w:sz="4" w:space="0" w:color="1B4F82"/>
          <w:left w:val="single" w:sz="4" w:space="0" w:color="1B4F82"/>
          <w:bottom w:val="single" w:sz="4" w:space="0" w:color="1B4F82"/>
          <w:right w:val="single" w:sz="4" w:space="0" w:color="1B4F82"/>
          <w:insideH w:val="single" w:sz="4" w:space="0" w:color="1B4F82"/>
          <w:insideV w:val="single" w:sz="4" w:space="0" w:color="1B4F82"/>
        </w:tblBorders>
      </w:tblPr>
      <w:tblGrid>
        <w:gridCol w:w="9972"/>
      </w:tblGrid>
      <w:tr>
        <w:tc>
          <w:tcPr>
            <w:tcW w:type="dxa" w:w="9972"/>
            <w:shd w:fill="E7F0FA" w:val="clear"/>
            <w:tcMar>
              <w:top w:w="100" w:type="dxa"/>
              <w:bottom w:w="100" w:type="dxa"/>
              <w:start w:w="150" w:type="dxa"/>
              <w:end w:w="150" w:type="dxa"/>
            </w:tcMar>
          </w:tcPr>
          <w:p>
            <w:r>
              <w:rPr>
                <w:rFonts w:ascii="Calibri" w:hAnsi="Calibri"/>
                <w:b/>
                <w:i w:val="0"/>
                <w:color w:val="1B4F82"/>
                <w:sz w:val="22"/>
              </w:rPr>
              <w:t>Arabic RTL (Right-to-Left) Support</w:t>
            </w:r>
          </w:p>
          <w:p>
            <w:r>
              <w:rPr>
                <w:rFonts w:ascii="Calibri" w:hAnsi="Calibri"/>
                <w:b w:val="0"/>
                <w:i w:val="0"/>
                <w:sz w:val="20"/>
              </w:rPr>
              <w:t>Rosetta has zero RTL awareness. The application must handle everything: dir attribute toggling, CSS Logical Properties, font loading, and language detection — all manually.</w:t>
            </w:r>
          </w:p>
        </w:tc>
      </w:tr>
    </w:tbl>
    <w:p>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20"/>
        <w:gridCol w:w="8334"/>
      </w:tblGrid>
      <w:tr>
        <w:tc>
          <w:tcPr>
            <w:tcW w:type="dxa" w:w="4986"/>
            <w:shd w:fill="1B4F82" w:val="clear"/>
            <w:tcMar>
              <w:top w:w="100" w:type="dxa"/>
              <w:bottom w:w="100" w:type="dxa"/>
              <w:start w:w="80" w:type="dxa"/>
              <w:end w:w="80" w:type="dxa"/>
            </w:tcMar>
          </w:tcPr>
          <w:p>
            <w:pPr>
              <w:jc w:val="center"/>
            </w:pPr>
            <w:r>
              <w:rPr>
                <w:rFonts w:ascii="Calibri" w:hAnsi="Calibri"/>
                <w:b/>
                <w:i w:val="0"/>
                <w:color w:val="FFFFFF"/>
                <w:sz w:val="28"/>
              </w:rPr>
              <w:t>#6</w:t>
            </w:r>
          </w:p>
        </w:tc>
        <w:tc>
          <w:tcPr>
            <w:tcW w:type="dxa" w:w="4986"/>
            <w:tcMar>
              <w:top w:w="100" w:type="dxa"/>
              <w:bottom w:w="100" w:type="dxa"/>
              <w:start w:w="150" w:type="dxa"/>
              <w:end w:w="80" w:type="dxa"/>
            </w:tcMar>
          </w:tcPr>
          <w:p>
            <w:r>
              <w:rPr>
                <w:rFonts w:ascii="Calibri" w:hAnsi="Calibri"/>
                <w:b/>
                <w:i w:val="0"/>
                <w:color w:val="1B4F82"/>
                <w:sz w:val="28"/>
              </w:rPr>
              <w:t>Custom Context API (DIY)</w:t>
            </w:r>
            <w:r>
              <w:rPr>
                <w:rFonts w:ascii="Calibri" w:hAnsi="Calibri"/>
                <w:b w:val="0"/>
                <w:i/>
                <w:color w:val="55697E"/>
                <w:sz w:val="22"/>
              </w:rPr>
              <w:t xml:space="preserve">   No External Libraries</w:t>
            </w:r>
          </w:p>
        </w:tc>
      </w:tr>
    </w:tbl>
    <w:p/>
    <w:p>
      <w:r>
        <w:rPr>
          <w:rFonts w:ascii="Calibri" w:hAnsi="Calibri"/>
          <w:b w:val="0"/>
          <w:i/>
          <w:color w:val="55697E"/>
          <w:sz w:val="22"/>
        </w:rPr>
        <w:t>Instead of using any library, you can build a custom translation system from scratch using React's built-in Context API, useContext hook, and JSON dictionaries. This approach gives full control but requires implementing every feature manually.</w:t>
      </w:r>
    </w:p>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EDF2F8" w:val="clear"/>
            <w:tcMar>
              <w:top w:w="100" w:type="dxa"/>
              <w:bottom w:w="100" w:type="dxa"/>
              <w:start w:w="120" w:type="dxa"/>
              <w:end w:w="120" w:type="dxa"/>
            </w:tcMar>
          </w:tcPr>
          <w:p>
            <w:r>
              <w:rPr>
                <w:rFonts w:ascii="Calibri" w:hAnsi="Calibri"/>
                <w:b/>
                <w:i w:val="0"/>
                <w:color w:val="2E7D32"/>
                <w:sz w:val="22"/>
              </w:rPr>
              <w:t>Pros</w:t>
            </w:r>
          </w:p>
          <w:p>
            <w:r>
              <w:rPr>
                <w:rFonts w:ascii="Calibri" w:hAnsi="Calibri"/>
                <w:b w:val="0"/>
                <w:i w:val="0"/>
                <w:color w:val="333333"/>
                <w:sz w:val="20"/>
              </w:rPr>
              <w:t>✓  Zero external dependencies — no added bundle size.</w:t>
            </w:r>
          </w:p>
          <w:p>
            <w:r>
              <w:rPr>
                <w:rFonts w:ascii="Calibri" w:hAnsi="Calibri"/>
                <w:b w:val="0"/>
                <w:i w:val="0"/>
                <w:color w:val="333333"/>
                <w:sz w:val="20"/>
              </w:rPr>
              <w:t>✓  Full control over every aspect of the translation system.</w:t>
            </w:r>
          </w:p>
          <w:p>
            <w:r>
              <w:rPr>
                <w:rFonts w:ascii="Calibri" w:hAnsi="Calibri"/>
                <w:b w:val="0"/>
                <w:i w:val="0"/>
                <w:color w:val="333333"/>
                <w:sz w:val="20"/>
              </w:rPr>
              <w:t>✓  Good for very small apps with only a handful of translatable strings.</w:t>
            </w:r>
          </w:p>
        </w:tc>
        <w:tc>
          <w:tcPr>
            <w:tcW w:type="dxa" w:w="4986"/>
            <w:shd w:fill="E7F0FA" w:val="clear"/>
            <w:tcMar>
              <w:top w:w="100" w:type="dxa"/>
              <w:bottom w:w="100" w:type="dxa"/>
              <w:start w:w="120" w:type="dxa"/>
              <w:end w:w="120" w:type="dxa"/>
            </w:tcMar>
          </w:tcPr>
          <w:p>
            <w:r>
              <w:rPr>
                <w:rFonts w:ascii="Calibri" w:hAnsi="Calibri"/>
                <w:b/>
                <w:i w:val="0"/>
                <w:color w:val="C62828"/>
                <w:sz w:val="22"/>
              </w:rPr>
              <w:t>Cons</w:t>
            </w:r>
          </w:p>
          <w:p>
            <w:r>
              <w:rPr>
                <w:rFonts w:ascii="Calibri" w:hAnsi="Calibri"/>
                <w:b w:val="0"/>
                <w:i w:val="0"/>
                <w:color w:val="333333"/>
                <w:sz w:val="20"/>
              </w:rPr>
              <w:t>✗  Does not scale: adding new languages or strings becomes increasingly painful.</w:t>
            </w:r>
          </w:p>
          <w:p>
            <w:r>
              <w:rPr>
                <w:rFonts w:ascii="Calibri" w:hAnsi="Calibri"/>
                <w:b w:val="0"/>
                <w:i w:val="0"/>
                <w:color w:val="333333"/>
                <w:sz w:val="20"/>
              </w:rPr>
              <w:t>✗  Must manually implement: language detection, caching, pluralization, interpolation, lazy-loading, namespace splitting, and language persistence.</w:t>
            </w:r>
          </w:p>
          <w:p>
            <w:r>
              <w:rPr>
                <w:rFonts w:ascii="Calibri" w:hAnsi="Calibri"/>
                <w:b w:val="0"/>
                <w:i w:val="0"/>
                <w:color w:val="333333"/>
                <w:sz w:val="20"/>
              </w:rPr>
              <w:t>✗  No community support or documentation.</w:t>
            </w:r>
          </w:p>
          <w:p>
            <w:r>
              <w:rPr>
                <w:rFonts w:ascii="Calibri" w:hAnsi="Calibri"/>
                <w:b w:val="0"/>
                <w:i w:val="0"/>
                <w:color w:val="333333"/>
                <w:sz w:val="20"/>
              </w:rPr>
              <w:t>✗  High maintenance burden as the app grows.</w:t>
            </w:r>
          </w:p>
          <w:p>
            <w:r>
              <w:rPr>
                <w:rFonts w:ascii="Calibri" w:hAnsi="Calibri"/>
                <w:b w:val="0"/>
                <w:i w:val="0"/>
                <w:color w:val="333333"/>
                <w:sz w:val="20"/>
              </w:rPr>
              <w:t>✗  No tooling for extracting/compiling translation strings.</w:t>
            </w:r>
          </w:p>
          <w:p>
            <w:r>
              <w:rPr>
                <w:rFonts w:ascii="Calibri" w:hAnsi="Calibri"/>
                <w:b w:val="0"/>
                <w:i w:val="0"/>
                <w:color w:val="333333"/>
                <w:sz w:val="20"/>
              </w:rPr>
              <w:t>✗  Prone to bugs that established libraries have already solved.</w:t>
            </w:r>
          </w:p>
        </w:tc>
      </w:tr>
    </w:tbl>
    <w:p/>
    <w:tbl>
      <w:tblPr>
        <w:tblW w:type="auto" w:w="0"/>
        <w:jc w:val="center"/>
        <w:tblLook w:firstColumn="1" w:firstRow="1" w:lastColumn="0" w:lastRow="0" w:noHBand="0" w:noVBand="1" w:val="04A0"/>
        <w:tblBorders>
          <w:top w:val="single" w:sz="4" w:space="0" w:color="1B4F82"/>
          <w:left w:val="single" w:sz="4" w:space="0" w:color="1B4F82"/>
          <w:bottom w:val="single" w:sz="4" w:space="0" w:color="1B4F82"/>
          <w:right w:val="single" w:sz="4" w:space="0" w:color="1B4F82"/>
          <w:insideH w:val="single" w:sz="4" w:space="0" w:color="1B4F82"/>
          <w:insideV w:val="single" w:sz="4" w:space="0" w:color="1B4F82"/>
        </w:tblBorders>
      </w:tblPr>
      <w:tblGrid>
        <w:gridCol w:w="9972"/>
      </w:tblGrid>
      <w:tr>
        <w:tc>
          <w:tcPr>
            <w:tcW w:type="dxa" w:w="9972"/>
            <w:shd w:fill="F2F5F9" w:val="clear"/>
            <w:tcMar>
              <w:top w:w="100" w:type="dxa"/>
              <w:bottom w:w="100" w:type="dxa"/>
              <w:start w:w="150" w:type="dxa"/>
              <w:end w:w="150" w:type="dxa"/>
            </w:tcMar>
          </w:tcPr>
          <w:p>
            <w:r>
              <w:rPr>
                <w:rFonts w:ascii="Calibri" w:hAnsi="Calibri"/>
                <w:b/>
                <w:i w:val="0"/>
                <w:color w:val="1B4F82"/>
                <w:sz w:val="22"/>
              </w:rPr>
              <w:t>Technical Requirements &amp; Dependencies</w:t>
            </w:r>
          </w:p>
          <w:p>
            <w:r>
              <w:rPr>
                <w:rFonts w:ascii="Calibri" w:hAnsi="Calibri"/>
                <w:b w:val="0"/>
                <w:i w:val="0"/>
                <w:sz w:val="20"/>
              </w:rPr>
              <w:t>•  No npm install needed.</w:t>
            </w:r>
          </w:p>
          <w:p>
            <w:r>
              <w:rPr>
                <w:rFonts w:ascii="Calibri" w:hAnsi="Calibri"/>
                <w:b w:val="0"/>
                <w:i w:val="0"/>
                <w:sz w:val="20"/>
              </w:rPr>
              <w:t>•  Create a LanguageContext using React.createContext().</w:t>
            </w:r>
          </w:p>
          <w:p>
            <w:r>
              <w:rPr>
                <w:rFonts w:ascii="Calibri" w:hAnsi="Calibri"/>
                <w:b w:val="0"/>
                <w:i w:val="0"/>
                <w:sz w:val="20"/>
              </w:rPr>
              <w:t>•  Create a LanguageProvider component wrapping the app.</w:t>
            </w:r>
          </w:p>
          <w:p>
            <w:r>
              <w:rPr>
                <w:rFonts w:ascii="Calibri" w:hAnsi="Calibri"/>
                <w:b w:val="0"/>
                <w:i w:val="0"/>
                <w:sz w:val="20"/>
              </w:rPr>
              <w:t>•  Create JSON files mapping translation keys to strings for each language.</w:t>
            </w:r>
          </w:p>
          <w:p>
            <w:r>
              <w:rPr>
                <w:rFonts w:ascii="Calibri" w:hAnsi="Calibri"/>
                <w:b w:val="0"/>
                <w:i w:val="0"/>
                <w:sz w:val="20"/>
              </w:rPr>
              <w:t>•  Use useContext(LanguageContext) in every component that needs translated text.</w:t>
            </w:r>
          </w:p>
          <w:p>
            <w:r>
              <w:rPr>
                <w:rFonts w:ascii="Calibri" w:hAnsi="Calibri"/>
                <w:b w:val="0"/>
                <w:i w:val="0"/>
                <w:sz w:val="20"/>
              </w:rPr>
              <w:t>•  Manually implement all features: detection, persistence, pluralization, RTL toggle.</w:t>
            </w:r>
          </w:p>
        </w:tc>
      </w:tr>
    </w:tbl>
    <w:p/>
    <w:tbl>
      <w:tblPr>
        <w:tblW w:type="auto" w:w="0"/>
        <w:jc w:val="center"/>
        <w:tblLook w:firstColumn="1" w:firstRow="1" w:lastColumn="0" w:lastRow="0" w:noHBand="0" w:noVBand="1" w:val="04A0"/>
        <w:tblBorders>
          <w:top w:val="single" w:sz="4" w:space="0" w:color="1B4F82"/>
          <w:left w:val="single" w:sz="4" w:space="0" w:color="1B4F82"/>
          <w:bottom w:val="single" w:sz="4" w:space="0" w:color="1B4F82"/>
          <w:right w:val="single" w:sz="4" w:space="0" w:color="1B4F82"/>
          <w:insideH w:val="single" w:sz="4" w:space="0" w:color="1B4F82"/>
          <w:insideV w:val="single" w:sz="4" w:space="0" w:color="1B4F82"/>
        </w:tblBorders>
      </w:tblPr>
      <w:tblGrid>
        <w:gridCol w:w="9972"/>
      </w:tblGrid>
      <w:tr>
        <w:tc>
          <w:tcPr>
            <w:tcW w:type="dxa" w:w="9972"/>
            <w:shd w:fill="E7F0FA" w:val="clear"/>
            <w:tcMar>
              <w:top w:w="100" w:type="dxa"/>
              <w:bottom w:w="100" w:type="dxa"/>
              <w:start w:w="150" w:type="dxa"/>
              <w:end w:w="150" w:type="dxa"/>
            </w:tcMar>
          </w:tcPr>
          <w:p>
            <w:r>
              <w:rPr>
                <w:rFonts w:ascii="Calibri" w:hAnsi="Calibri"/>
                <w:b/>
                <w:i w:val="0"/>
                <w:color w:val="1B4F82"/>
                <w:sz w:val="22"/>
              </w:rPr>
              <w:t>Arabic RTL (Right-to-Left) Support</w:t>
            </w:r>
          </w:p>
          <w:p>
            <w:r>
              <w:rPr>
                <w:rFonts w:ascii="Calibri" w:hAnsi="Calibri"/>
                <w:b w:val="0"/>
                <w:i w:val="0"/>
                <w:sz w:val="20"/>
              </w:rPr>
              <w:t>Everything must be built from scratch: detecting the selected language, toggling document.documentElement.dir, loading Arabic fonts, and ensuring CSS uses Logical Properties. There is no library assistance whatsoever.</w:t>
            </w:r>
          </w:p>
        </w:tc>
      </w:tr>
    </w:tbl>
    <w:p>
      <w:r>
        <w:br w:type="page"/>
      </w:r>
    </w:p>
    <w:p>
      <w:r>
        <w:rPr>
          <w:rFonts w:ascii="Calibri" w:hAnsi="Calibri"/>
          <w:b/>
          <w:i w:val="0"/>
          <w:color w:val="1B4F82"/>
          <w:sz w:val="32"/>
        </w:rPr>
        <w:t>Summary Comparison</w:t>
      </w:r>
    </w:p>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994"/>
        <w:gridCol w:w="1994"/>
        <w:gridCol w:w="1994"/>
        <w:gridCol w:w="1994"/>
        <w:gridCol w:w="1994"/>
      </w:tblGrid>
      <w:tr>
        <w:tc>
          <w:tcPr>
            <w:tcW w:type="dxa" w:w="1994"/>
            <w:shd w:fill="1B4F82" w:val="clear"/>
            <w:tcMar>
              <w:top w:w="60" w:type="dxa"/>
              <w:bottom w:w="60" w:type="dxa"/>
              <w:start w:w="80" w:type="dxa"/>
              <w:end w:w="80" w:type="dxa"/>
            </w:tcMar>
          </w:tcPr>
          <w:p>
            <w:pPr>
              <w:jc w:val="center"/>
            </w:pPr>
            <w:r>
              <w:rPr>
                <w:rFonts w:ascii="Calibri" w:hAnsi="Calibri"/>
                <w:b/>
                <w:i w:val="0"/>
                <w:color w:val="FFFFFF"/>
                <w:sz w:val="20"/>
              </w:rPr>
              <w:t>Rank</w:t>
            </w:r>
          </w:p>
        </w:tc>
        <w:tc>
          <w:tcPr>
            <w:tcW w:type="dxa" w:w="1994"/>
            <w:shd w:fill="1B4F82" w:val="clear"/>
            <w:tcMar>
              <w:top w:w="60" w:type="dxa"/>
              <w:bottom w:w="60" w:type="dxa"/>
              <w:start w:w="80" w:type="dxa"/>
              <w:end w:w="80" w:type="dxa"/>
            </w:tcMar>
          </w:tcPr>
          <w:p>
            <w:pPr>
              <w:jc w:val="center"/>
            </w:pPr>
            <w:r>
              <w:rPr>
                <w:rFonts w:ascii="Calibri" w:hAnsi="Calibri"/>
                <w:b/>
                <w:i w:val="0"/>
                <w:color w:val="FFFFFF"/>
                <w:sz w:val="20"/>
              </w:rPr>
              <w:t>Method</w:t>
            </w:r>
          </w:p>
        </w:tc>
        <w:tc>
          <w:tcPr>
            <w:tcW w:type="dxa" w:w="1994"/>
            <w:shd w:fill="1B4F82" w:val="clear"/>
            <w:tcMar>
              <w:top w:w="60" w:type="dxa"/>
              <w:bottom w:w="60" w:type="dxa"/>
              <w:start w:w="80" w:type="dxa"/>
              <w:end w:w="80" w:type="dxa"/>
            </w:tcMar>
          </w:tcPr>
          <w:p>
            <w:pPr>
              <w:jc w:val="center"/>
            </w:pPr>
            <w:r>
              <w:rPr>
                <w:rFonts w:ascii="Calibri" w:hAnsi="Calibri"/>
                <w:b/>
                <w:i w:val="0"/>
                <w:color w:val="FFFFFF"/>
                <w:sz w:val="20"/>
              </w:rPr>
              <w:t>Bundle Size</w:t>
            </w:r>
          </w:p>
        </w:tc>
        <w:tc>
          <w:tcPr>
            <w:tcW w:type="dxa" w:w="1994"/>
            <w:shd w:fill="1B4F82" w:val="clear"/>
            <w:tcMar>
              <w:top w:w="60" w:type="dxa"/>
              <w:bottom w:w="60" w:type="dxa"/>
              <w:start w:w="80" w:type="dxa"/>
              <w:end w:w="80" w:type="dxa"/>
            </w:tcMar>
          </w:tcPr>
          <w:p>
            <w:pPr>
              <w:jc w:val="center"/>
            </w:pPr>
            <w:r>
              <w:rPr>
                <w:rFonts w:ascii="Calibri" w:hAnsi="Calibri"/>
                <w:b/>
                <w:i w:val="0"/>
                <w:color w:val="FFFFFF"/>
                <w:sz w:val="20"/>
              </w:rPr>
              <w:t>RTL Built-in?</w:t>
            </w:r>
          </w:p>
        </w:tc>
        <w:tc>
          <w:tcPr>
            <w:tcW w:type="dxa" w:w="1994"/>
            <w:shd w:fill="1B4F82" w:val="clear"/>
            <w:tcMar>
              <w:top w:w="60" w:type="dxa"/>
              <w:bottom w:w="60" w:type="dxa"/>
              <w:start w:w="80" w:type="dxa"/>
              <w:end w:w="80" w:type="dxa"/>
            </w:tcMar>
          </w:tcPr>
          <w:p>
            <w:pPr>
              <w:jc w:val="center"/>
            </w:pPr>
            <w:r>
              <w:rPr>
                <w:rFonts w:ascii="Calibri" w:hAnsi="Calibri"/>
                <w:b/>
                <w:i w:val="0"/>
                <w:color w:val="FFFFFF"/>
                <w:sz w:val="20"/>
              </w:rPr>
              <w:t>Best For</w:t>
            </w:r>
          </w:p>
        </w:tc>
      </w:tr>
      <w:tr>
        <w:tc>
          <w:tcPr>
            <w:tcW w:type="dxa" w:w="1994"/>
            <w:shd w:fill="F2F5F9" w:val="clear"/>
            <w:tcMar>
              <w:top w:w="50" w:type="dxa"/>
              <w:bottom w:w="50" w:type="dxa"/>
              <w:start w:w="80" w:type="dxa"/>
              <w:end w:w="80" w:type="dxa"/>
            </w:tcMar>
          </w:tcPr>
          <w:p>
            <w:pPr>
              <w:jc w:val="center"/>
            </w:pPr>
            <w:r>
              <w:rPr>
                <w:rFonts w:ascii="Calibri" w:hAnsi="Calibri"/>
                <w:b/>
                <w:i w:val="0"/>
                <w:color w:val="1B4F82"/>
                <w:sz w:val="20"/>
              </w:rPr>
              <w:t>#1</w:t>
            </w:r>
          </w:p>
        </w:tc>
        <w:tc>
          <w:tcPr>
            <w:tcW w:type="dxa" w:w="1994"/>
            <w:shd w:fill="F2F5F9" w:val="clear"/>
            <w:tcMar>
              <w:top w:w="50" w:type="dxa"/>
              <w:bottom w:w="50" w:type="dxa"/>
              <w:start w:w="80" w:type="dxa"/>
              <w:end w:w="80" w:type="dxa"/>
            </w:tcMar>
          </w:tcPr>
          <w:p>
            <w:pPr>
              <w:jc w:val="center"/>
            </w:pPr>
            <w:r>
              <w:rPr>
                <w:rFonts w:ascii="Calibri" w:hAnsi="Calibri"/>
                <w:b w:val="0"/>
                <w:i w:val="0"/>
                <w:color w:val="333333"/>
                <w:sz w:val="20"/>
              </w:rPr>
              <w:t>react-i18next</w:t>
            </w:r>
          </w:p>
        </w:tc>
        <w:tc>
          <w:tcPr>
            <w:tcW w:type="dxa" w:w="1994"/>
            <w:shd w:fill="F2F5F9" w:val="clear"/>
            <w:tcMar>
              <w:top w:w="50" w:type="dxa"/>
              <w:bottom w:w="50" w:type="dxa"/>
              <w:start w:w="80" w:type="dxa"/>
              <w:end w:w="80" w:type="dxa"/>
            </w:tcMar>
          </w:tcPr>
          <w:p>
            <w:pPr>
              <w:jc w:val="center"/>
            </w:pPr>
            <w:r>
              <w:rPr>
                <w:rFonts w:ascii="Calibri" w:hAnsi="Calibri"/>
                <w:b w:val="0"/>
                <w:i w:val="0"/>
                <w:color w:val="333333"/>
                <w:sz w:val="20"/>
              </w:rPr>
              <w:t>Medium</w:t>
            </w:r>
          </w:p>
        </w:tc>
        <w:tc>
          <w:tcPr>
            <w:tcW w:type="dxa" w:w="1994"/>
            <w:shd w:fill="F2F5F9" w:val="clear"/>
            <w:tcMar>
              <w:top w:w="50" w:type="dxa"/>
              <w:bottom w:w="50" w:type="dxa"/>
              <w:start w:w="80" w:type="dxa"/>
              <w:end w:w="80" w:type="dxa"/>
            </w:tcMar>
          </w:tcPr>
          <w:p>
            <w:pPr>
              <w:jc w:val="center"/>
            </w:pPr>
            <w:r>
              <w:rPr>
                <w:rFonts w:ascii="Calibri" w:hAnsi="Calibri"/>
                <w:b w:val="0"/>
                <w:i w:val="0"/>
                <w:color w:val="333333"/>
                <w:sz w:val="20"/>
              </w:rPr>
              <w:t>No (easy to add)</w:t>
            </w:r>
          </w:p>
        </w:tc>
        <w:tc>
          <w:tcPr>
            <w:tcW w:type="dxa" w:w="1994"/>
            <w:shd w:fill="F2F5F9" w:val="clear"/>
            <w:tcMar>
              <w:top w:w="50" w:type="dxa"/>
              <w:bottom w:w="50" w:type="dxa"/>
              <w:start w:w="80" w:type="dxa"/>
              <w:end w:w="80" w:type="dxa"/>
            </w:tcMar>
          </w:tcPr>
          <w:p>
            <w:pPr>
              <w:jc w:val="center"/>
            </w:pPr>
            <w:r>
              <w:rPr>
                <w:rFonts w:ascii="Calibri" w:hAnsi="Calibri"/>
                <w:b w:val="0"/>
                <w:i w:val="0"/>
                <w:color w:val="333333"/>
                <w:sz w:val="20"/>
              </w:rPr>
              <w:t>Most React projects</w:t>
            </w:r>
          </w:p>
        </w:tc>
      </w:tr>
      <w:tr>
        <w:tc>
          <w:tcPr>
            <w:tcW w:type="dxa" w:w="1994"/>
            <w:shd w:fill="FFFFFF" w:val="clear"/>
            <w:tcMar>
              <w:top w:w="50" w:type="dxa"/>
              <w:bottom w:w="50" w:type="dxa"/>
              <w:start w:w="80" w:type="dxa"/>
              <w:end w:w="80" w:type="dxa"/>
            </w:tcMar>
          </w:tcPr>
          <w:p>
            <w:pPr>
              <w:jc w:val="center"/>
            </w:pPr>
            <w:r>
              <w:rPr>
                <w:rFonts w:ascii="Calibri" w:hAnsi="Calibri"/>
                <w:b/>
                <w:i w:val="0"/>
                <w:color w:val="1B4F82"/>
                <w:sz w:val="20"/>
              </w:rPr>
              <w:t>#2</w:t>
            </w:r>
          </w:p>
        </w:tc>
        <w:tc>
          <w:tcPr>
            <w:tcW w:type="dxa" w:w="1994"/>
            <w:shd w:fill="FFFFFF" w:val="clear"/>
            <w:tcMar>
              <w:top w:w="50" w:type="dxa"/>
              <w:bottom w:w="50" w:type="dxa"/>
              <w:start w:w="80" w:type="dxa"/>
              <w:end w:w="80" w:type="dxa"/>
            </w:tcMar>
          </w:tcPr>
          <w:p>
            <w:pPr>
              <w:jc w:val="center"/>
            </w:pPr>
            <w:r>
              <w:rPr>
                <w:rFonts w:ascii="Calibri" w:hAnsi="Calibri"/>
                <w:b w:val="0"/>
                <w:i w:val="0"/>
                <w:color w:val="333333"/>
                <w:sz w:val="20"/>
              </w:rPr>
              <w:t>react-intl</w:t>
            </w:r>
          </w:p>
        </w:tc>
        <w:tc>
          <w:tcPr>
            <w:tcW w:type="dxa" w:w="1994"/>
            <w:shd w:fill="FFFFFF" w:val="clear"/>
            <w:tcMar>
              <w:top w:w="50" w:type="dxa"/>
              <w:bottom w:w="50" w:type="dxa"/>
              <w:start w:w="80" w:type="dxa"/>
              <w:end w:w="80" w:type="dxa"/>
            </w:tcMar>
          </w:tcPr>
          <w:p>
            <w:pPr>
              <w:jc w:val="center"/>
            </w:pPr>
            <w:r>
              <w:rPr>
                <w:rFonts w:ascii="Calibri" w:hAnsi="Calibri"/>
                <w:b w:val="0"/>
                <w:i w:val="0"/>
                <w:color w:val="333333"/>
                <w:sz w:val="20"/>
              </w:rPr>
              <w:t>Medium-Large</w:t>
            </w:r>
          </w:p>
        </w:tc>
        <w:tc>
          <w:tcPr>
            <w:tcW w:type="dxa" w:w="1994"/>
            <w:shd w:fill="FFFFFF" w:val="clear"/>
            <w:tcMar>
              <w:top w:w="50" w:type="dxa"/>
              <w:bottom w:w="50" w:type="dxa"/>
              <w:start w:w="80" w:type="dxa"/>
              <w:end w:w="80" w:type="dxa"/>
            </w:tcMar>
          </w:tcPr>
          <w:p>
            <w:pPr>
              <w:jc w:val="center"/>
            </w:pPr>
            <w:r>
              <w:rPr>
                <w:rFonts w:ascii="Calibri" w:hAnsi="Calibri"/>
                <w:b w:val="0"/>
                <w:i w:val="0"/>
                <w:color w:val="333333"/>
                <w:sz w:val="20"/>
              </w:rPr>
              <w:t>No (easy to add)</w:t>
            </w:r>
          </w:p>
        </w:tc>
        <w:tc>
          <w:tcPr>
            <w:tcW w:type="dxa" w:w="1994"/>
            <w:shd w:fill="FFFFFF" w:val="clear"/>
            <w:tcMar>
              <w:top w:w="50" w:type="dxa"/>
              <w:bottom w:w="50" w:type="dxa"/>
              <w:start w:w="80" w:type="dxa"/>
              <w:end w:w="80" w:type="dxa"/>
            </w:tcMar>
          </w:tcPr>
          <w:p>
            <w:pPr>
              <w:jc w:val="center"/>
            </w:pPr>
            <w:r>
              <w:rPr>
                <w:rFonts w:ascii="Calibri" w:hAnsi="Calibri"/>
                <w:b w:val="0"/>
                <w:i w:val="0"/>
                <w:color w:val="333333"/>
                <w:sz w:val="20"/>
              </w:rPr>
              <w:t>Enterprise / ICU-heavy</w:t>
            </w:r>
          </w:p>
        </w:tc>
      </w:tr>
      <w:tr>
        <w:tc>
          <w:tcPr>
            <w:tcW w:type="dxa" w:w="1994"/>
            <w:shd w:fill="F2F5F9" w:val="clear"/>
            <w:tcMar>
              <w:top w:w="50" w:type="dxa"/>
              <w:bottom w:w="50" w:type="dxa"/>
              <w:start w:w="80" w:type="dxa"/>
              <w:end w:w="80" w:type="dxa"/>
            </w:tcMar>
          </w:tcPr>
          <w:p>
            <w:pPr>
              <w:jc w:val="center"/>
            </w:pPr>
            <w:r>
              <w:rPr>
                <w:rFonts w:ascii="Calibri" w:hAnsi="Calibri"/>
                <w:b/>
                <w:i w:val="0"/>
                <w:color w:val="1B4F82"/>
                <w:sz w:val="20"/>
              </w:rPr>
              <w:t>#3</w:t>
            </w:r>
          </w:p>
        </w:tc>
        <w:tc>
          <w:tcPr>
            <w:tcW w:type="dxa" w:w="1994"/>
            <w:shd w:fill="F2F5F9" w:val="clear"/>
            <w:tcMar>
              <w:top w:w="50" w:type="dxa"/>
              <w:bottom w:w="50" w:type="dxa"/>
              <w:start w:w="80" w:type="dxa"/>
              <w:end w:w="80" w:type="dxa"/>
            </w:tcMar>
          </w:tcPr>
          <w:p>
            <w:pPr>
              <w:jc w:val="center"/>
            </w:pPr>
            <w:r>
              <w:rPr>
                <w:rFonts w:ascii="Calibri" w:hAnsi="Calibri"/>
                <w:b w:val="0"/>
                <w:i w:val="0"/>
                <w:color w:val="333333"/>
                <w:sz w:val="20"/>
              </w:rPr>
              <w:t>LinguiJS</w:t>
            </w:r>
          </w:p>
        </w:tc>
        <w:tc>
          <w:tcPr>
            <w:tcW w:type="dxa" w:w="1994"/>
            <w:shd w:fill="F2F5F9" w:val="clear"/>
            <w:tcMar>
              <w:top w:w="50" w:type="dxa"/>
              <w:bottom w:w="50" w:type="dxa"/>
              <w:start w:w="80" w:type="dxa"/>
              <w:end w:w="80" w:type="dxa"/>
            </w:tcMar>
          </w:tcPr>
          <w:p>
            <w:pPr>
              <w:jc w:val="center"/>
            </w:pPr>
            <w:r>
              <w:rPr>
                <w:rFonts w:ascii="Calibri" w:hAnsi="Calibri"/>
                <w:b w:val="0"/>
                <w:i w:val="0"/>
                <w:color w:val="333333"/>
                <w:sz w:val="20"/>
              </w:rPr>
              <w:t>Small</w:t>
            </w:r>
          </w:p>
        </w:tc>
        <w:tc>
          <w:tcPr>
            <w:tcW w:type="dxa" w:w="1994"/>
            <w:shd w:fill="F2F5F9" w:val="clear"/>
            <w:tcMar>
              <w:top w:w="50" w:type="dxa"/>
              <w:bottom w:w="50" w:type="dxa"/>
              <w:start w:w="80" w:type="dxa"/>
              <w:end w:w="80" w:type="dxa"/>
            </w:tcMar>
          </w:tcPr>
          <w:p>
            <w:pPr>
              <w:jc w:val="center"/>
            </w:pPr>
            <w:r>
              <w:rPr>
                <w:rFonts w:ascii="Calibri" w:hAnsi="Calibri"/>
                <w:b w:val="0"/>
                <w:i w:val="0"/>
                <w:color w:val="333333"/>
                <w:sz w:val="20"/>
              </w:rPr>
              <w:t>No</w:t>
            </w:r>
          </w:p>
        </w:tc>
        <w:tc>
          <w:tcPr>
            <w:tcW w:type="dxa" w:w="1994"/>
            <w:shd w:fill="F2F5F9" w:val="clear"/>
            <w:tcMar>
              <w:top w:w="50" w:type="dxa"/>
              <w:bottom w:w="50" w:type="dxa"/>
              <w:start w:w="80" w:type="dxa"/>
              <w:end w:w="80" w:type="dxa"/>
            </w:tcMar>
          </w:tcPr>
          <w:p>
            <w:pPr>
              <w:jc w:val="center"/>
            </w:pPr>
            <w:r>
              <w:rPr>
                <w:rFonts w:ascii="Calibri" w:hAnsi="Calibri"/>
                <w:b w:val="0"/>
                <w:i w:val="0"/>
                <w:color w:val="333333"/>
                <w:sz w:val="20"/>
              </w:rPr>
              <w:t>Bundle-conscious apps</w:t>
            </w:r>
          </w:p>
        </w:tc>
      </w:tr>
      <w:tr>
        <w:tc>
          <w:tcPr>
            <w:tcW w:type="dxa" w:w="1994"/>
            <w:shd w:fill="FFFFFF" w:val="clear"/>
            <w:tcMar>
              <w:top w:w="50" w:type="dxa"/>
              <w:bottom w:w="50" w:type="dxa"/>
              <w:start w:w="80" w:type="dxa"/>
              <w:end w:w="80" w:type="dxa"/>
            </w:tcMar>
          </w:tcPr>
          <w:p>
            <w:pPr>
              <w:jc w:val="center"/>
            </w:pPr>
            <w:r>
              <w:rPr>
                <w:rFonts w:ascii="Calibri" w:hAnsi="Calibri"/>
                <w:b/>
                <w:i w:val="0"/>
                <w:color w:val="1B4F82"/>
                <w:sz w:val="20"/>
              </w:rPr>
              <w:t>#4</w:t>
            </w:r>
          </w:p>
        </w:tc>
        <w:tc>
          <w:tcPr>
            <w:tcW w:type="dxa" w:w="1994"/>
            <w:shd w:fill="FFFFFF" w:val="clear"/>
            <w:tcMar>
              <w:top w:w="50" w:type="dxa"/>
              <w:bottom w:w="50" w:type="dxa"/>
              <w:start w:w="80" w:type="dxa"/>
              <w:end w:w="80" w:type="dxa"/>
            </w:tcMar>
          </w:tcPr>
          <w:p>
            <w:pPr>
              <w:jc w:val="center"/>
            </w:pPr>
            <w:r>
              <w:rPr>
                <w:rFonts w:ascii="Calibri" w:hAnsi="Calibri"/>
                <w:b w:val="0"/>
                <w:i w:val="0"/>
                <w:color w:val="333333"/>
                <w:sz w:val="20"/>
              </w:rPr>
              <w:t>next-intl</w:t>
            </w:r>
          </w:p>
        </w:tc>
        <w:tc>
          <w:tcPr>
            <w:tcW w:type="dxa" w:w="1994"/>
            <w:shd w:fill="FFFFFF" w:val="clear"/>
            <w:tcMar>
              <w:top w:w="50" w:type="dxa"/>
              <w:bottom w:w="50" w:type="dxa"/>
              <w:start w:w="80" w:type="dxa"/>
              <w:end w:w="80" w:type="dxa"/>
            </w:tcMar>
          </w:tcPr>
          <w:p>
            <w:pPr>
              <w:jc w:val="center"/>
            </w:pPr>
            <w:r>
              <w:rPr>
                <w:rFonts w:ascii="Calibri" w:hAnsi="Calibri"/>
                <w:b w:val="0"/>
                <w:i w:val="0"/>
                <w:color w:val="333333"/>
                <w:sz w:val="20"/>
              </w:rPr>
              <w:t>Medium</w:t>
            </w:r>
          </w:p>
        </w:tc>
        <w:tc>
          <w:tcPr>
            <w:tcW w:type="dxa" w:w="1994"/>
            <w:shd w:fill="FFFFFF" w:val="clear"/>
            <w:tcMar>
              <w:top w:w="50" w:type="dxa"/>
              <w:bottom w:w="50" w:type="dxa"/>
              <w:start w:w="80" w:type="dxa"/>
              <w:end w:w="80" w:type="dxa"/>
            </w:tcMar>
          </w:tcPr>
          <w:p>
            <w:pPr>
              <w:jc w:val="center"/>
            </w:pPr>
            <w:r>
              <w:rPr>
                <w:rFonts w:ascii="Calibri" w:hAnsi="Calibri"/>
                <w:b w:val="0"/>
                <w:i w:val="0"/>
                <w:color w:val="333333"/>
                <w:sz w:val="20"/>
              </w:rPr>
              <w:t>Partial</w:t>
            </w:r>
          </w:p>
        </w:tc>
        <w:tc>
          <w:tcPr>
            <w:tcW w:type="dxa" w:w="1994"/>
            <w:shd w:fill="FFFFFF" w:val="clear"/>
            <w:tcMar>
              <w:top w:w="50" w:type="dxa"/>
              <w:bottom w:w="50" w:type="dxa"/>
              <w:start w:w="80" w:type="dxa"/>
              <w:end w:w="80" w:type="dxa"/>
            </w:tcMar>
          </w:tcPr>
          <w:p>
            <w:pPr>
              <w:jc w:val="center"/>
            </w:pPr>
            <w:r>
              <w:rPr>
                <w:rFonts w:ascii="Calibri" w:hAnsi="Calibri"/>
                <w:b w:val="0"/>
                <w:i w:val="0"/>
                <w:color w:val="333333"/>
                <w:sz w:val="20"/>
              </w:rPr>
              <w:t>Next.js only</w:t>
            </w:r>
          </w:p>
        </w:tc>
      </w:tr>
      <w:tr>
        <w:tc>
          <w:tcPr>
            <w:tcW w:type="dxa" w:w="1994"/>
            <w:shd w:fill="F2F5F9" w:val="clear"/>
            <w:tcMar>
              <w:top w:w="50" w:type="dxa"/>
              <w:bottom w:w="50" w:type="dxa"/>
              <w:start w:w="80" w:type="dxa"/>
              <w:end w:w="80" w:type="dxa"/>
            </w:tcMar>
          </w:tcPr>
          <w:p>
            <w:pPr>
              <w:jc w:val="center"/>
            </w:pPr>
            <w:r>
              <w:rPr>
                <w:rFonts w:ascii="Calibri" w:hAnsi="Calibri"/>
                <w:b/>
                <w:i w:val="0"/>
                <w:color w:val="1B4F82"/>
                <w:sz w:val="20"/>
              </w:rPr>
              <w:t>#5</w:t>
            </w:r>
          </w:p>
        </w:tc>
        <w:tc>
          <w:tcPr>
            <w:tcW w:type="dxa" w:w="1994"/>
            <w:shd w:fill="F2F5F9" w:val="clear"/>
            <w:tcMar>
              <w:top w:w="50" w:type="dxa"/>
              <w:bottom w:w="50" w:type="dxa"/>
              <w:start w:w="80" w:type="dxa"/>
              <w:end w:w="80" w:type="dxa"/>
            </w:tcMar>
          </w:tcPr>
          <w:p>
            <w:pPr>
              <w:jc w:val="center"/>
            </w:pPr>
            <w:r>
              <w:rPr>
                <w:rFonts w:ascii="Calibri" w:hAnsi="Calibri"/>
                <w:b w:val="0"/>
                <w:i w:val="0"/>
                <w:color w:val="333333"/>
                <w:sz w:val="20"/>
              </w:rPr>
              <w:t>Rosetta</w:t>
            </w:r>
          </w:p>
        </w:tc>
        <w:tc>
          <w:tcPr>
            <w:tcW w:type="dxa" w:w="1994"/>
            <w:shd w:fill="F2F5F9" w:val="clear"/>
            <w:tcMar>
              <w:top w:w="50" w:type="dxa"/>
              <w:bottom w:w="50" w:type="dxa"/>
              <w:start w:w="80" w:type="dxa"/>
              <w:end w:w="80" w:type="dxa"/>
            </w:tcMar>
          </w:tcPr>
          <w:p>
            <w:pPr>
              <w:jc w:val="center"/>
            </w:pPr>
            <w:r>
              <w:rPr>
                <w:rFonts w:ascii="Calibri" w:hAnsi="Calibri"/>
                <w:b w:val="0"/>
                <w:i w:val="0"/>
                <w:color w:val="333333"/>
                <w:sz w:val="20"/>
              </w:rPr>
              <w:t>Tiny (~300B)</w:t>
            </w:r>
          </w:p>
        </w:tc>
        <w:tc>
          <w:tcPr>
            <w:tcW w:type="dxa" w:w="1994"/>
            <w:shd w:fill="F2F5F9" w:val="clear"/>
            <w:tcMar>
              <w:top w:w="50" w:type="dxa"/>
              <w:bottom w:w="50" w:type="dxa"/>
              <w:start w:w="80" w:type="dxa"/>
              <w:end w:w="80" w:type="dxa"/>
            </w:tcMar>
          </w:tcPr>
          <w:p>
            <w:pPr>
              <w:jc w:val="center"/>
            </w:pPr>
            <w:r>
              <w:rPr>
                <w:rFonts w:ascii="Calibri" w:hAnsi="Calibri"/>
                <w:b w:val="0"/>
                <w:i w:val="0"/>
                <w:color w:val="333333"/>
                <w:sz w:val="20"/>
              </w:rPr>
              <w:t>No</w:t>
            </w:r>
          </w:p>
        </w:tc>
        <w:tc>
          <w:tcPr>
            <w:tcW w:type="dxa" w:w="1994"/>
            <w:shd w:fill="F2F5F9" w:val="clear"/>
            <w:tcMar>
              <w:top w:w="50" w:type="dxa"/>
              <w:bottom w:w="50" w:type="dxa"/>
              <w:start w:w="80" w:type="dxa"/>
              <w:end w:w="80" w:type="dxa"/>
            </w:tcMar>
          </w:tcPr>
          <w:p>
            <w:pPr>
              <w:jc w:val="center"/>
            </w:pPr>
            <w:r>
              <w:rPr>
                <w:rFonts w:ascii="Calibri" w:hAnsi="Calibri"/>
                <w:b w:val="0"/>
                <w:i w:val="0"/>
                <w:color w:val="333333"/>
                <w:sz w:val="20"/>
              </w:rPr>
              <w:t>Tiny apps / prototypes</w:t>
            </w:r>
          </w:p>
        </w:tc>
      </w:tr>
      <w:tr>
        <w:tc>
          <w:tcPr>
            <w:tcW w:type="dxa" w:w="1994"/>
            <w:shd w:fill="FFFFFF" w:val="clear"/>
            <w:tcMar>
              <w:top w:w="50" w:type="dxa"/>
              <w:bottom w:w="50" w:type="dxa"/>
              <w:start w:w="80" w:type="dxa"/>
              <w:end w:w="80" w:type="dxa"/>
            </w:tcMar>
          </w:tcPr>
          <w:p>
            <w:pPr>
              <w:jc w:val="center"/>
            </w:pPr>
            <w:r>
              <w:rPr>
                <w:rFonts w:ascii="Calibri" w:hAnsi="Calibri"/>
                <w:b/>
                <w:i w:val="0"/>
                <w:color w:val="1B4F82"/>
                <w:sz w:val="20"/>
              </w:rPr>
              <w:t>#6</w:t>
            </w:r>
          </w:p>
        </w:tc>
        <w:tc>
          <w:tcPr>
            <w:tcW w:type="dxa" w:w="1994"/>
            <w:shd w:fill="FFFFFF" w:val="clear"/>
            <w:tcMar>
              <w:top w:w="50" w:type="dxa"/>
              <w:bottom w:w="50" w:type="dxa"/>
              <w:start w:w="80" w:type="dxa"/>
              <w:end w:w="80" w:type="dxa"/>
            </w:tcMar>
          </w:tcPr>
          <w:p>
            <w:pPr>
              <w:jc w:val="center"/>
            </w:pPr>
            <w:r>
              <w:rPr>
                <w:rFonts w:ascii="Calibri" w:hAnsi="Calibri"/>
                <w:b w:val="0"/>
                <w:i w:val="0"/>
                <w:color w:val="333333"/>
                <w:sz w:val="20"/>
              </w:rPr>
              <w:t>Custom Context</w:t>
            </w:r>
          </w:p>
        </w:tc>
        <w:tc>
          <w:tcPr>
            <w:tcW w:type="dxa" w:w="1994"/>
            <w:shd w:fill="FFFFFF" w:val="clear"/>
            <w:tcMar>
              <w:top w:w="50" w:type="dxa"/>
              <w:bottom w:w="50" w:type="dxa"/>
              <w:start w:w="80" w:type="dxa"/>
              <w:end w:w="80" w:type="dxa"/>
            </w:tcMar>
          </w:tcPr>
          <w:p>
            <w:pPr>
              <w:jc w:val="center"/>
            </w:pPr>
            <w:r>
              <w:rPr>
                <w:rFonts w:ascii="Calibri" w:hAnsi="Calibri"/>
                <w:b w:val="0"/>
                <w:i w:val="0"/>
                <w:color w:val="333333"/>
                <w:sz w:val="20"/>
              </w:rPr>
              <w:t>None</w:t>
            </w:r>
          </w:p>
        </w:tc>
        <w:tc>
          <w:tcPr>
            <w:tcW w:type="dxa" w:w="1994"/>
            <w:shd w:fill="FFFFFF" w:val="clear"/>
            <w:tcMar>
              <w:top w:w="50" w:type="dxa"/>
              <w:bottom w:w="50" w:type="dxa"/>
              <w:start w:w="80" w:type="dxa"/>
              <w:end w:w="80" w:type="dxa"/>
            </w:tcMar>
          </w:tcPr>
          <w:p>
            <w:pPr>
              <w:jc w:val="center"/>
            </w:pPr>
            <w:r>
              <w:rPr>
                <w:rFonts w:ascii="Calibri" w:hAnsi="Calibri"/>
                <w:b w:val="0"/>
                <w:i w:val="0"/>
                <w:color w:val="333333"/>
                <w:sz w:val="20"/>
              </w:rPr>
              <w:t>No</w:t>
            </w:r>
          </w:p>
        </w:tc>
        <w:tc>
          <w:tcPr>
            <w:tcW w:type="dxa" w:w="1994"/>
            <w:shd w:fill="FFFFFF" w:val="clear"/>
            <w:tcMar>
              <w:top w:w="50" w:type="dxa"/>
              <w:bottom w:w="50" w:type="dxa"/>
              <w:start w:w="80" w:type="dxa"/>
              <w:end w:w="80" w:type="dxa"/>
            </w:tcMar>
          </w:tcPr>
          <w:p>
            <w:pPr>
              <w:jc w:val="center"/>
            </w:pPr>
            <w:r>
              <w:rPr>
                <w:rFonts w:ascii="Calibri" w:hAnsi="Calibri"/>
                <w:b w:val="0"/>
                <w:i w:val="0"/>
                <w:color w:val="333333"/>
                <w:sz w:val="20"/>
              </w:rPr>
              <w:t>Learning exercise only</w:t>
            </w:r>
          </w:p>
        </w:tc>
      </w:tr>
    </w:tbl>
    <w:p>
      <w:r>
        <w:br w:type="page"/>
      </w:r>
    </w:p>
    <w:p>
      <w:r>
        <w:rPr>
          <w:rFonts w:ascii="Calibri" w:hAnsi="Calibri"/>
          <w:b/>
          <w:i w:val="0"/>
          <w:color w:val="1B4F82"/>
          <w:sz w:val="32"/>
        </w:rPr>
        <w:t>Final Recommendation</w:t>
      </w:r>
    </w:p>
    <w:p/>
    <w:tbl>
      <w:tblPr>
        <w:tblW w:type="auto" w:w="0"/>
        <w:jc w:val="center"/>
        <w:tblLook w:firstColumn="1" w:firstRow="1" w:lastColumn="0" w:lastRow="0" w:noHBand="0" w:noVBand="1" w:val="04A0"/>
        <w:tblBorders>
          <w:top w:val="single" w:sz="4" w:space="0" w:color="1B4F82"/>
          <w:left w:val="single" w:sz="4" w:space="0" w:color="1B4F82"/>
          <w:bottom w:val="single" w:sz="4" w:space="0" w:color="1B4F82"/>
          <w:right w:val="single" w:sz="4" w:space="0" w:color="1B4F82"/>
          <w:insideH w:val="single" w:sz="4" w:space="0" w:color="1B4F82"/>
          <w:insideV w:val="single" w:sz="4" w:space="0" w:color="1B4F82"/>
        </w:tblBorders>
      </w:tblPr>
      <w:tblGrid>
        <w:gridCol w:w="9972"/>
      </w:tblGrid>
      <w:tr>
        <w:tc>
          <w:tcPr>
            <w:tcW w:type="dxa" w:w="9972"/>
            <w:shd w:fill="E7F0FA" w:val="clear"/>
            <w:tcMar>
              <w:top w:w="150" w:type="dxa"/>
              <w:bottom w:w="150" w:type="dxa"/>
              <w:start w:w="200" w:type="dxa"/>
              <w:end w:w="200" w:type="dxa"/>
            </w:tcMar>
          </w:tcPr>
          <w:p>
            <w:r>
              <w:rPr>
                <w:rFonts w:ascii="Calibri" w:hAnsi="Calibri"/>
                <w:b/>
                <w:i w:val="0"/>
                <w:color w:val="1B4F82"/>
                <w:sz w:val="28"/>
              </w:rPr>
              <w:t>Recommendation: Use react-i18next</w:t>
            </w:r>
          </w:p>
          <w:p>
            <w:r>
              <w:rPr>
                <w:rFonts w:ascii="Calibri" w:hAnsi="Calibri"/>
                <w:b w:val="0"/>
                <w:i w:val="0"/>
                <w:sz w:val="22"/>
              </w:rPr>
              <w:t>For the QuickBox Financial &amp; Inventory Management System, react-i18next is the clear choice. It provides the best balance of features, community support, documentation, and ease of integration with an existing Vite + React Router application.</w:t>
            </w:r>
          </w:p>
        </w:tc>
      </w:tr>
    </w:tbl>
    <w:p/>
    <w:p>
      <w:r>
        <w:rPr>
          <w:rFonts w:ascii="Calibri" w:hAnsi="Calibri"/>
          <w:b/>
          <w:i w:val="0"/>
          <w:color w:val="1B4F82"/>
          <w:sz w:val="26"/>
        </w:rPr>
        <w:t>Recommended Implementation Steps</w:t>
      </w:r>
    </w:p>
    <w:p>
      <w:r>
        <w:rPr>
          <w:rFonts w:ascii="Calibri" w:hAnsi="Calibri"/>
          <w:b/>
          <w:i w:val="0"/>
          <w:color w:val="1B4F82"/>
          <w:sz w:val="22"/>
        </w:rPr>
        <w:t xml:space="preserve">Step 1:  </w:t>
      </w:r>
      <w:r>
        <w:rPr>
          <w:rFonts w:ascii="Calibri" w:hAnsi="Calibri"/>
          <w:b w:val="0"/>
          <w:i w:val="0"/>
          <w:sz w:val="22"/>
        </w:rPr>
        <w:t>Install the required packages: i18next, react-i18next, and i18next-browser-languagedetector.</w:t>
      </w:r>
    </w:p>
    <w:p>
      <w:r>
        <w:rPr>
          <w:rFonts w:ascii="Calibri" w:hAnsi="Calibri"/>
          <w:b/>
          <w:i w:val="0"/>
          <w:color w:val="1B4F82"/>
          <w:sz w:val="22"/>
        </w:rPr>
        <w:t xml:space="preserve">Step 2:  </w:t>
      </w:r>
      <w:r>
        <w:rPr>
          <w:rFonts w:ascii="Calibri" w:hAnsi="Calibri"/>
          <w:b w:val="0"/>
          <w:i w:val="0"/>
          <w:sz w:val="22"/>
        </w:rPr>
        <w:t>Create an i18n.js configuration file to initialize the i18next instance with language detection and localStorage persistence.</w:t>
      </w:r>
    </w:p>
    <w:p>
      <w:r>
        <w:rPr>
          <w:rFonts w:ascii="Calibri" w:hAnsi="Calibri"/>
          <w:b/>
          <w:i w:val="0"/>
          <w:color w:val="1B4F82"/>
          <w:sz w:val="22"/>
        </w:rPr>
        <w:t xml:space="preserve">Step 3:  </w:t>
      </w:r>
      <w:r>
        <w:rPr>
          <w:rFonts w:ascii="Calibri" w:hAnsi="Calibri"/>
          <w:b w:val="0"/>
          <w:i w:val="0"/>
          <w:sz w:val="22"/>
        </w:rPr>
        <w:t>Create two JSON translation files: locales/en/translation.json and locales/ar/translation.json.</w:t>
      </w:r>
    </w:p>
    <w:p>
      <w:r>
        <w:rPr>
          <w:rFonts w:ascii="Calibri" w:hAnsi="Calibri"/>
          <w:b/>
          <w:i w:val="0"/>
          <w:color w:val="1B4F82"/>
          <w:sz w:val="22"/>
        </w:rPr>
        <w:t xml:space="preserve">Step 4:  </w:t>
      </w:r>
      <w:r>
        <w:rPr>
          <w:rFonts w:ascii="Calibri" w:hAnsi="Calibri"/>
          <w:b w:val="0"/>
          <w:i w:val="0"/>
          <w:sz w:val="22"/>
        </w:rPr>
        <w:t>Create a LanguageSwitcher component that calls i18n.changeLanguage() and toggles document.documentElement.dir between 'ltr' and 'rtl'.</w:t>
      </w:r>
    </w:p>
    <w:p>
      <w:r>
        <w:rPr>
          <w:rFonts w:ascii="Calibri" w:hAnsi="Calibri"/>
          <w:b/>
          <w:i w:val="0"/>
          <w:color w:val="1B4F82"/>
          <w:sz w:val="22"/>
        </w:rPr>
        <w:t xml:space="preserve">Step 5:  </w:t>
      </w:r>
      <w:r>
        <w:rPr>
          <w:rFonts w:ascii="Calibri" w:hAnsi="Calibri"/>
          <w:b w:val="0"/>
          <w:i w:val="0"/>
          <w:sz w:val="22"/>
        </w:rPr>
        <w:t>Audit App.css to replace all physical CSS properties (margin-left, padding-right, text-align: left) with Logical CSS Properties (margin-inline-start, padding-inline-end, text-align: start).</w:t>
      </w:r>
    </w:p>
    <w:p>
      <w:r>
        <w:br w:type="page"/>
      </w:r>
    </w:p>
    <w:p>
      <w:r>
        <w:rPr>
          <w:rFonts w:ascii="Calibri" w:hAnsi="Calibri"/>
          <w:b/>
          <w:i w:val="0"/>
          <w:color w:val="1B4F82"/>
          <w:sz w:val="32"/>
        </w:rPr>
        <w:t>Advanced Technical &amp; UI Considerations</w:t>
      </w:r>
    </w:p>
    <w:p/>
    <w:p>
      <w:r>
        <w:rPr>
          <w:rFonts w:ascii="Calibri" w:hAnsi="Calibri"/>
          <w:b w:val="0"/>
          <w:i w:val="0"/>
          <w:sz w:val="22"/>
        </w:rPr>
        <w:t>Beyond string translation and basic RTL layout flipping, a production-grade Arabic localization requires addressing typography, bidirectional text (bidi), data formatting, and UI durability. The following framework dictates our approach to these advanced challenges:</w:t>
      </w:r>
    </w:p>
    <w:p/>
    <w:p>
      <w:r>
        <w:rPr>
          <w:rFonts w:ascii="Calibri" w:hAnsi="Calibri"/>
          <w:b/>
          <w:i w:val="0"/>
          <w:color w:val="1B4F82"/>
          <w:sz w:val="24"/>
        </w:rPr>
        <w:t>1. Webfonts and Conditional Loading</w:t>
      </w:r>
    </w:p>
    <w:p>
      <w:r>
        <w:rPr>
          <w:rFonts w:ascii="Calibri" w:hAnsi="Calibri"/>
          <w:b w:val="0"/>
          <w:i w:val="0"/>
          <w:sz w:val="22"/>
        </w:rPr>
        <w:t>Arabic text often renders poorly in standard system fonts. We will utilize a modern Arabic webfont (e.g., Cairo, Tajawal, or Noto Sans Arabic). To avoid bloating the initial bundle for English users, this font will be conditionally loaded via an asynchronous CSS import or dynamic `&lt;link&gt;` tag insertion triggered only when i18n switches to 'ar'.</w:t>
      </w:r>
    </w:p>
    <w:p/>
    <w:p>
      <w:r>
        <w:rPr>
          <w:rFonts w:ascii="Calibri" w:hAnsi="Calibri"/>
          <w:b/>
          <w:i w:val="0"/>
          <w:color w:val="1B4F82"/>
          <w:sz w:val="24"/>
        </w:rPr>
        <w:t>2. Numerals and Financial Formatting</w:t>
      </w:r>
    </w:p>
    <w:p>
      <w:r>
        <w:rPr>
          <w:rFonts w:ascii="Calibri" w:hAnsi="Calibri"/>
          <w:b w:val="0"/>
          <w:i w:val="0"/>
          <w:sz w:val="22"/>
        </w:rPr>
        <w:t>While Arabic can use Eastern Arabic numerals (١, ٢, ٣), business and financial systems in the region frequently standardize on Western numerals (1, 2, 3) for data entry, reporting, and SKU codes to prevent database mismatches. We will configure react-i18next (using Intl.NumberFormat) to standardize on Western numerals across all languages, while fully localizing currency symbols (e.g., JOD) and date structures (dd/MM/yyyy).</w:t>
      </w:r>
    </w:p>
    <w:p/>
    <w:p>
      <w:r>
        <w:rPr>
          <w:rFonts w:ascii="Calibri" w:hAnsi="Calibri"/>
          <w:b/>
          <w:i w:val="0"/>
          <w:color w:val="1B4F82"/>
          <w:sz w:val="24"/>
        </w:rPr>
        <w:t>3. Text Overflow and UI Durability</w:t>
      </w:r>
    </w:p>
    <w:p>
      <w:r>
        <w:rPr>
          <w:rFonts w:ascii="Calibri" w:hAnsi="Calibri"/>
          <w:b w:val="0"/>
          <w:i w:val="0"/>
          <w:sz w:val="22"/>
        </w:rPr>
        <w:t>Arabic translations often differ in length from English equivalents. To prevent UI breakage in fixed-width components (buttons, sidebar labels, table headers), we will conduct a text overflow audit. Our strategy relies on flexible flexbox/grid layouts rather than fixed widths. For strictly constrained areas (e.g., modal titles, table cells), we will enforce a truncation rule (text-overflow: ellipsis) accompanied by native HTML title tooltips for full text visibility.</w:t>
      </w:r>
    </w:p>
    <w:p/>
    <w:p>
      <w:r>
        <w:rPr>
          <w:rFonts w:ascii="Calibri" w:hAnsi="Calibri"/>
          <w:b/>
          <w:i w:val="0"/>
          <w:color w:val="1B4F82"/>
          <w:sz w:val="24"/>
        </w:rPr>
        <w:t>4. Bidirectional (Bidi) Text Handling</w:t>
      </w:r>
    </w:p>
    <w:p>
      <w:r>
        <w:rPr>
          <w:rFonts w:ascii="Calibri" w:hAnsi="Calibri"/>
          <w:b w:val="0"/>
          <w:i w:val="0"/>
          <w:sz w:val="22"/>
        </w:rPr>
        <w:t>In RTL mode, not everything should be right-aligned. Global RTL forces the layout, but specific data types—Email addresses, URLs, SKU codes, and numeric inputs—must remain LTR to preserve readability and data integrity. We will handle this on a per-field basis by applying the `dir="ltr"` attribute explicitly to these specific inputs and data display components.</w:t>
      </w:r>
    </w:p>
    <w:p/>
    <w:p>
      <w:r>
        <w:rPr>
          <w:rFonts w:ascii="Calibri" w:hAnsi="Calibri"/>
          <w:b/>
          <w:i w:val="0"/>
          <w:color w:val="1B4F82"/>
          <w:sz w:val="24"/>
        </w:rPr>
        <w:t>5. Icon Mirroring Framework</w:t>
      </w:r>
    </w:p>
    <w:p>
      <w:r>
        <w:rPr>
          <w:rFonts w:ascii="Calibri" w:hAnsi="Calibri"/>
          <w:b w:val="0"/>
          <w:i w:val="0"/>
          <w:sz w:val="22"/>
        </w:rPr>
        <w:t xml:space="preserve">We will adopt a strict decision framework for icon mirroring. </w:t>
        <w:br/>
        <w:t>• Icons that MUST flip: Directional indicators, arrows, navigation chevrons, and progress bars (as they represent flow and movement which reverses in RTL).</w:t>
        <w:br/>
        <w:t>• Icons that MUST NOT flip: Brand logos, media playback controls (play/pause), clocks, checkmarks, and charts where the spatial relationship conveys data meaning (e.g., a trend graph moving over time).</w:t>
      </w:r>
    </w:p>
    <w:p/>
    <w:p>
      <w:r>
        <w:rPr>
          <w:rFonts w:ascii="Calibri" w:hAnsi="Calibri"/>
          <w:b/>
          <w:i w:val="0"/>
          <w:color w:val="1B4F82"/>
          <w:sz w:val="24"/>
        </w:rPr>
        <w:t>6. RTL Verification and Testing Strategy</w:t>
      </w:r>
    </w:p>
    <w:p>
      <w:r>
        <w:rPr>
          <w:rFonts w:ascii="Calibri" w:hAnsi="Calibri"/>
          <w:b w:val="0"/>
          <w:i w:val="0"/>
          <w:sz w:val="22"/>
        </w:rPr>
        <w:t>To verify RTL integrity without relying solely on a native Arabic speaker, our testing strategy includes:</w:t>
        <w:br/>
        <w:t>• Developer Tools: Utilizing Chrome DevTools to force RTL layout on the English site to immediately expose hardcoded LTR margins/padding.</w:t>
        <w:br/>
        <w:t>• Visual Regression Testing: Automated visual tests (e.g., Playwright or Cypress) capturing LTR vs RTL diffs on core components.</w:t>
        <w:br/>
        <w:t>• Contextual Review: Final staging review by a native speaker to verify context, bidi correctness, and truncation acceptability.</w:t>
      </w:r>
    </w:p>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