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72.13665008544922"/>
          <w:szCs w:val="72.13665008544922"/>
          <w:u w:val="none"/>
          <w:shd w:fill="1f497d"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5168" cy="762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5168" cy="762000"/>
                    </a:xfrm>
                    <a:prstGeom prst="rect"/>
                    <a:ln/>
                  </pic:spPr>
                </pic:pic>
              </a:graphicData>
            </a:graphic>
          </wp:inline>
        </w:drawing>
      </w:r>
      <w:r w:rsidDel="00000000" w:rsidR="00000000" w:rsidRPr="00000000">
        <w:rPr>
          <w:rFonts w:ascii="Arial" w:cs="Arial" w:eastAsia="Arial" w:hAnsi="Arial"/>
          <w:b w:val="0"/>
          <w:i w:val="0"/>
          <w:smallCaps w:val="0"/>
          <w:strike w:val="0"/>
          <w:color w:val="ffffff"/>
          <w:sz w:val="72.13665008544922"/>
          <w:szCs w:val="72.13665008544922"/>
          <w:u w:val="none"/>
          <w:shd w:fill="1f497d" w:val="clear"/>
          <w:vertAlign w:val="baseline"/>
          <w:rtl w:val="0"/>
        </w:rPr>
        <w:t xml:space="preserve">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7743301391602" w:right="0" w:firstLine="0"/>
        <w:jc w:val="left"/>
        <w:rPr>
          <w:rFonts w:ascii="Arial" w:cs="Arial" w:eastAsia="Arial" w:hAnsi="Arial"/>
          <w:b w:val="0"/>
          <w:i w:val="0"/>
          <w:smallCaps w:val="0"/>
          <w:strike w:val="0"/>
          <w:color w:val="000000"/>
          <w:sz w:val="72.13665008544922"/>
          <w:szCs w:val="72.13665008544922"/>
          <w:u w:val="none"/>
          <w:shd w:fill="auto" w:val="clear"/>
          <w:vertAlign w:val="baseline"/>
        </w:rPr>
      </w:pPr>
      <w:r w:rsidDel="00000000" w:rsidR="00000000" w:rsidRPr="00000000">
        <w:rPr>
          <w:rFonts w:ascii="Arial" w:cs="Arial" w:eastAsia="Arial" w:hAnsi="Arial"/>
          <w:b w:val="0"/>
          <w:i w:val="0"/>
          <w:smallCaps w:val="0"/>
          <w:strike w:val="0"/>
          <w:color w:val="000000"/>
          <w:sz w:val="72.13665008544922"/>
          <w:szCs w:val="72.13665008544922"/>
          <w:u w:val="none"/>
          <w:shd w:fill="auto" w:val="clear"/>
          <w:vertAlign w:val="baseline"/>
          <w:rtl w:val="0"/>
        </w:rPr>
        <w:t xml:space="preserve">MASTER CREDIT POLICY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341796875" w:line="280.07901191711426" w:lineRule="auto"/>
        <w:ind w:left="1342.3780822753906" w:right="20.17822265625" w:hanging="10.3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purpose of this policy is to provide a summary of the basic documentation and information requirements for funding eligible  loans under Velocity Commercial Capital’s (“VCC”) program(s). Use of this confidential information is restricted to VCC and its  employees.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8486328125" w:line="240" w:lineRule="auto"/>
        <w:ind w:left="0" w:right="5642.4481201171875" w:firstLine="0"/>
        <w:jc w:val="righ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Table of 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883056640625"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 Introduction Lending 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 Eligible Property Types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70361328125" w:line="240" w:lineRule="auto"/>
        <w:ind w:left="133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 Procedures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3544921875" w:line="240" w:lineRule="auto"/>
        <w:ind w:left="169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2.1 General Deal Flow / Methods of Origination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3544921875" w:line="240" w:lineRule="auto"/>
        <w:ind w:left="169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2.2 Credit Authority Guideline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04959869384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2.3 General Lending Outline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 General Appraisal Guidelines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3.1 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3.2 Appraisal and Appraiser Requirements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3.3 Types of Appraisals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3.4 Valuation Process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3.5 Determination of Pro Forma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9727783203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 Property Qualification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4.1 Property Eligibility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4.2 Debt Service Coverage Ratio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 General Underwriting Guidelines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5.1 Introduction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5.2 Credit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5.3 Owner User/Owner Occupied Properties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5.4 Mortgage Verification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5.5 Exception Policy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5.6 Foreign Nationals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5.7 LTV &lt; 50%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 Transactions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 Business Transactions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6.2 Proof of Funds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6.3 First Time Buyer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6.4 Lease / Purchase Transaction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6.5 Subordinate Financing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6.6 Refinances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6.7 Contract for Deed / Land Contracts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6.8 Inherited Properties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6.9 Recent Quitclaims/Title Transfers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6.10 Loan Assumption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3966827392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6.11 Power of Attorney (POA)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7. Title, Taxes, Insurance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96949768066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7.1 Title Insurance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96949768066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7.2 Property Insurance and Taxes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66782379150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 Title Vesting Guidelines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8.1 Trust Vesting Review Procedures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8.2 Eligibility Criteria for Trust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8.3 LLC Vesting Review Procedures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66782379150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8.4 Corporation Vesting Review Procedures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96154785156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21221923828" w:lineRule="auto"/>
        <w:ind w:left="1341.6181945800781" w:right="7619.3609619140625" w:firstLine="365.0495910644531"/>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8.5 General Partnership Vesting Review Procedures  8.6 Limited Partnership Vesting Review Procedures  9. Closing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6689453125" w:line="240" w:lineRule="auto"/>
        <w:ind w:left="1701.618232727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9.1 Final Settlement Statement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18232727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9.2 Secondary Financing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18232727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9.3 Closing Costs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 Sound Business Practices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10.1 Fraud Prevention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10.2 Company Information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 Compliance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11.1 The Equal Credit Opportunity Act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11.2 Privacy Policy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 Environmental Risk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12.1 Required Environmental Forms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12.2 Potential Environmental Risk Properties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333999633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13. Adjustments and/or Amendments to the MCP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23653793335" w:lineRule="auto"/>
        <w:ind w:left="1331.9999694824219" w:right="7975.1251220703125"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Appendix 1: Anti-Money Laundering Policy   Appendix 2: Velocity Compliance Matrix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54382324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1342.1784973144531" w:right="569.13452148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underwriting guidelines contained herein provide a standard that all employees should adhere to. VCC may implement  additions or modifications to this Guide from time to time and will provide written notification of such changes.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736572265625"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 INTRODUCTION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2631835937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1.1 LENDING OVERVIEW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82080078125" w:line="244.0173625946045" w:lineRule="auto"/>
        <w:ind w:left="1342.1784973144531" w:right="169.3725585937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originates Business Purpose Loans nationwide from $75,000 to $5,000,000. Loans are to be generated through a network  of mortgage brokers, mortgage bankers, and financial institutions developed by VCC. The loans are processed, underwritten  and packaged to standards which meet VCC guidelines.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224609375" w:line="244.01676177978516" w:lineRule="auto"/>
        <w:ind w:left="1349.9620056152344" w:right="364.929199218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VCC’s loan program is designed for efficient origination for existing properties nationwide. In addition, the physical life of the  property and its systems should sustain a satisfactory occupancy level over the term of the loan with normal levels of  management and maintenance.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3466796875" w:line="245.21939277648926" w:lineRule="auto"/>
        <w:ind w:left="1342.3780822753906" w:right="463.4545898437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under this program generally require full recourse to the borrower(s), and a personal guarantee for loans made to an  entity.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8330078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1.2 ELIGIBLE PROPERTY TYPES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0" w:lineRule="auto"/>
        <w:ind w:left="0" w:right="616.092529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originates loans secured by most income producing commercial and multifamily property types such as the following: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Multifamily 5+ units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Office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Mixed Use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Retail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Warehouse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Self-Storage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Auto Services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Investor 1-4 units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Mobile Home Parks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Day Care Facilities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4140625" w:line="240" w:lineRule="auto"/>
        <w:ind w:left="1353.6410903930664"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2. PROCEDURES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97229003906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0967559814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2.1 GENERAL DEAL FLOW/METHODS OF ORIGINATION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78515625" w:line="240" w:lineRule="auto"/>
        <w:ind w:left="1343.1763076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General deal flow for VCC’s commercial lending program consists of the following phases: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Initial Application Package/Deal Submission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Complete 1003 or other reasonably acceptable commercial application form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File or transaction documentation/summary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Borrower/credit determination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Prescreen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Property valuation estimate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Credit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Debt-coverage-ratio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5.21899223327637" w:lineRule="auto"/>
        <w:ind w:left="1342.5776672363281" w:right="202.777099609375" w:firstLine="8.98101806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are reviewed and prescreened by LO’s to determine whether the loan request meets VCC’s lending guidelines. LO’s may  quote transactions based on the Pricing Matrix if sufficient documentation has been presented for review.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8798828125" w:line="242.81590461730957" w:lineRule="auto"/>
        <w:ind w:left="1342.5776672363281" w:right="499.493408203125" w:firstLine="6.78558349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Upon receipt of executed Conditional Loan Approval and appraisal/valuation payment the loan is assigned to the operations  department for processing.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Complete Submission Package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07666015625" w:line="242.81596183776855" w:lineRule="auto"/>
        <w:ind w:left="2054.5944213867188" w:right="271.94580078125" w:hanging="345.8299255371094"/>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submission package shall contain all documents required to complete underwriting and final loan approval.  A typical package shall contain the following: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017089843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loan application with accurate figures demonstrating the borrower’s financial condition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615722656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Photos of the subject property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2.81536102294922" w:lineRule="auto"/>
        <w:ind w:left="2428.7644958496094" w:right="2200.31860351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Signed Conditional Loan Approval by borrower demonstrating acceptance of approved terms   Necessary items as indicated on the underwriting conditions checklist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236206054688"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Valuation Review – Real Estate Group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2302856445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69906616211" w:lineRule="auto"/>
        <w:ind w:left="1708.7644958496094" w:right="362.89672851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Valuation review of 3</w:t>
      </w: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party reports is completed by Velocity’s internal Real Estate Group.   Our Real Estate team analyzes each valuation report and any/all additional market data to conclude to a final internal  Velocity Value.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0" w:lineRule="auto"/>
        <w:ind w:left="1348.564949035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2069.9620056152344" w:right="872.45605468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Receipt of good-faith-deposit and/or confirmation of completed appraisal/valuation order request (for third party  reports) and executed CLA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Appraisal ordered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Submit application for Environmental insurance approval (on applicable property types)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Appraisal reviewed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Final Loan/Pricing approval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485.6305503845215" w:lineRule="auto"/>
        <w:ind w:left="1341.9789123535156" w:right="1673.94775390625" w:firstLine="1.19735717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Once the file has been underwritten in accordance with VCC’s current guidelines the loan will be sent to closing.  Closing Procedures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127929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Review Preliminary Title Report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Pay Current all taxes, supplemental taxes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2.81498908996582" w:lineRule="auto"/>
        <w:ind w:left="1708.7644958496094" w:right="1927.094726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Remove all existing liens, Deeds of Trusts, delinquent taxes, judgments, tax liens, unacceptable items   Specify necessary endorsements. (See Section 2.5.1.)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Order underlying documents if necessary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Order loan documents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005371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Prepare funding figures and wire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5159912109375" w:line="240" w:lineRule="auto"/>
        <w:ind w:left="1351.90967559814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2.2 CREDIT AUTHORITY GUIDELINE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2.81659126281738" w:lineRule="auto"/>
        <w:ind w:left="1343.17626953125" w:right="501.798095703125" w:hanging="11.1763000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Chief Credit Officer (“CCO”) will have final approval authority over all loan requests. In the absence of the Chief Credit  Officer, a member of the Senior Management team will have equal approval authority.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0732421875" w:line="242.81476020812988" w:lineRule="auto"/>
        <w:ind w:left="1342.1784973144531" w:right="1387.9626464843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Approval forms must be completed by the underwriter and submitted to the Chief Credit Officer for accuracy,  completeness and approval. Underwriters will have the following authority levels: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683135986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1 (L1): $250,000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2 (L2): $500,000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3 (L3): $750,000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4 (L4): $1,000,000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&gt; Underwriter approval level require CCO or senior management approval.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527099609375" w:line="240" w:lineRule="auto"/>
        <w:ind w:left="1351.90967559814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2.3. GENERAL LENDING OUTLINE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385253906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Permanent Financing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775146484375" w:line="740.4662132263184" w:lineRule="auto"/>
        <w:ind w:left="3510.5609130859375" w:right="3501.6015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sectPr>
          <w:pgSz w:h="12240" w:w="15840" w:orient="landscape"/>
          <w:pgMar w:bottom="746.400146484375" w:top="275.999755859375" w:left="107.99999237060547" w:right="1335.367431640625" w:header="0" w:footer="720"/>
          <w:pgNumType w:start="1"/>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Product Description Permanent financing for stabilized properties.  Traditional minimum: $100,000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67203521728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Amounts  Property Types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 1-4 minimum: 75,000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Maximum loan amount: $ 5,000,000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312744140625" w:line="242.8153610229492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768.768310546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Income Producing Commercial, Multifamily and Investor  1-4unit types considered.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21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Debt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123.377685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Service Coverage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61572265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Ratio (DSCR)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76020812988" w:lineRule="auto"/>
              <w:ind w:left="139.942626953125" w:right="412.2839355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1.20x Multifamily, &amp; Mixed-Use – Traditional I &gt;$500K  1.25x Commercial – Traditional II &gt;$500K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69677734375" w:line="240" w:lineRule="auto"/>
              <w:ind w:left="130.36315917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(based on lower of market or existing rents)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5.22059440612793" w:lineRule="auto"/>
              <w:ind w:left="129.9639892578125" w:right="153.74633789062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amounts &lt;or = $500k No minimum required DSCR,  underwriter’s discretion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7785720825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Owner User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2474.89746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the underwriter’s discretion, a 1.00 DSCR is required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95.020751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on all owner user traditional 1 &amp; 2 transactions, except 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6093.32458496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cases: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0" w:right="2387.517089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 minimum DSCR is required for refinance transactions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263.41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with loan amounts &lt;or = $500,000 or purchase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158.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transactions with loan amounts &lt; or = $750,000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6054.43054199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 1-4 units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377.6062011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 minimum required, underwriter’s discretion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724609375" w:line="240" w:lineRule="auto"/>
        <w:ind w:left="3494.395027160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Amortization Fully Amortizing up to 30-Years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150390625" w:line="240" w:lineRule="auto"/>
        <w:ind w:left="0" w:right="2256.215820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is required on all loans (If allowed by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3310546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69906616211"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648.8757324218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law). Multiple prepayment penalty options available.  Ability to prepay up to 20% of principal within any rolling  12-month period without prepayment premium.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5196533203125" w:line="249.3307399749756" w:lineRule="auto"/>
        <w:ind w:left="3492.0001220703125" w:right="3379.10644531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 Assumable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Yes, assumption is subject to borrower’s credit  qualification and approval by VCC.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92236328125" w:line="240" w:lineRule="auto"/>
        <w:ind w:left="0" w:right="3816.4013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Full Fixed: Fixed for duration of loan term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30053710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Type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6259460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707.5915527343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Hybrid: initial fixed rate-period, which adjusts to the  relevant index plus margin on the first change date after  the fixed rate period and every six months thereafter.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747802734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56129455566" w:lineRule="auto"/>
              <w:ind w:left="125.772705078125" w:right="116.0876464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Six-Month LIBOR (average of London Interbank Offered  Rates for six-month U.S. dollar deposits in the London  market, based on quotations of major banks) and/or Wall  Street Journal Prime Rate (WSJP).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409481048584" w:lineRule="auto"/>
        <w:ind w:left="3510.5609130859375" w:right="2305.4248046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Margin / Caps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current rates, margins and interest rate caps, consult  VCC Permanent Rate Sheet Matrix.  </w:t>
      </w:r>
    </w:p>
    <w:tbl>
      <w:tblPr>
        <w:tblStyle w:val="Table3"/>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4897460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loans are floored at the start rate.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Mini-Perm/Bridge Financing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79248046875" w:line="240" w:lineRule="auto"/>
        <w:ind w:left="0" w:right="2379.992675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Medium term financing for acquisition, rehabilitation and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20898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Product Description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4561.085205078125" w:header="0" w:footer="720"/>
          <w:cols w:equalWidth="0" w:num="2">
            <w:col w:space="0" w:w="3840"/>
            <w:col w:space="0" w:w="38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development/stabilization of commercial income  properties.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51196289062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Amounts Minimum: $ 750,000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5577.7661132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Maximum: $ 5,000,000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51708984375" w:line="240" w:lineRule="auto"/>
        <w:ind w:left="0" w:right="2482.612304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Income Producing Commercial and Multifamily types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Types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302978515625" w:line="244.0170764923095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Debt  Service Coverage  Ratio (DSCR)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considered.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929321289062"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0.5776977539062" w:right="6545.6591796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1.2 based on stabilized rents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4"/>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9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LTV/LTC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Maximum 75% of stabilized value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12.800292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80% of cost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395027160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Amortization Interest Only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724609375" w:line="240" w:lineRule="auto"/>
        <w:ind w:left="0" w:right="2187.799072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is required on all loans, minimum one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Prepayment Penalty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7813.819580078125" w:header="0" w:footer="720"/>
          <w:cols w:equalWidth="0" w:num="2">
            <w:col w:space="0" w:w="2220"/>
            <w:col w:space="0" w:w="222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year of interest.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1142578125" w:line="248.20080757141113" w:lineRule="auto"/>
        <w:ind w:left="3510.5609130859375" w:right="2387.3608398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Future Advances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Yes, advances available for tenant improvements and/or  rehab improvements.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3203125" w:line="249.33096885681152" w:lineRule="auto"/>
        <w:ind w:left="3510.5609130859375" w:right="2355.390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Loan Term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2-3 year initial term, with 12 month extensions available  to a maximum of 5 years.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329345703125" w:line="240" w:lineRule="auto"/>
        <w:ind w:left="3503.9748001098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Interest Rate Fixed rate or variable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189453125" w:line="247.84066200256348" w:lineRule="auto"/>
        <w:ind w:left="3510.5609130859375" w:right="2305.4248046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Margin / Caps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current rates, margins and interest rate caps, consult  VCC Mini-Perm/Bridge Rate Sheet Matrix.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32617187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Floor All loans are floored at the start rate.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tbl>
      <w:tblPr>
        <w:tblStyle w:val="Table5"/>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7996215820312"/>
        <w:gridCol w:w="6139.2010498046875"/>
        <w:tblGridChange w:id="0">
          <w:tblGrid>
            <w:gridCol w:w="2716.7996215820312"/>
            <w:gridCol w:w="6139.201049804687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can be full or non-recourse.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351020812988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 GENERAL APPRAISAL GUIDELINES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237182617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3.1. INTRODUCTION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1074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611862182617" w:lineRule="auto"/>
        <w:ind w:left="1337.9873657226562" w:right="21.45996093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appraisal policy has been compiled to promote a high level of consistency throughout the department. Our common  approach to commercial real estate lending is as follows: responsible underwriting rooted in accurate and reasonable real estate  values. By setting forth our valuation philosophy each analyst should give the same basic answer to the same question over  and over again. The goal of the policy is not to dictate to the analyst specifically how to derive value in every case, but rather,  to give each analyst the tools needed to reach a reasonable value conclusion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03613281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Third Party Reports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79052734375" w:line="243.41611862182617" w:lineRule="auto"/>
        <w:ind w:left="1337.9873657226562" w:right="201.948242187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seek the value that equates to the most probable price a property would achieve if marketed in accordance with market  parameters. An equally important part of the process is analyst feedback. VCC maintains a database of appraisers in order to  track their performance. After each review, it is highly recommended that the analyst adds his or her comments to the vendor  database, so that prior to the next solicitation of this appraiser we can, if necessary, determine the scope of the pre engagement discussion.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791992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3.2 APPRAISAL AND APPRAISER REQUIREMENTS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7880859375" w:line="240" w:lineRule="auto"/>
        <w:ind w:left="3607.19501495361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3.9770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Requirements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Appraisers must be approved by the VCC Real Estate Group and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4.54223632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must be duly licensed where applicable.  </w:t>
      </w:r>
    </w:p>
    <w:tbl>
      <w:tblPr>
        <w:tblStyle w:val="Table6"/>
        <w:tblW w:w="8630.399169921875" w:type="dxa"/>
        <w:jc w:val="left"/>
        <w:tblInd w:w="3492.000007629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799560546875"/>
        <w:gridCol w:w="6729.599609375"/>
        <w:tblGridChange w:id="0">
          <w:tblGrid>
            <w:gridCol w:w="1900.799560546875"/>
            <w:gridCol w:w="6729.599609375"/>
          </w:tblGrid>
        </w:tblGridChange>
      </w:tblGrid>
      <w:tr>
        <w:trPr>
          <w:cantSplit w:val="0"/>
          <w:trHeight w:val="16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Valid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7049407959" w:lineRule="auto"/>
              <w:ind w:left="118.787841796875" w:right="372.6586914062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appraisal report is valid for six (6) months from date of  valuation. An appraisal report with an update of value will be  considered on a case-by-case basis by the Appraisal  department. </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6545791625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Appraiser Classifications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840576171875" w:line="245.21939277648926" w:lineRule="auto"/>
        <w:ind w:left="1330.4032897949219" w:right="431.060791015625" w:firstLine="21.1553955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New appraisers are added as “probation,” our entry level classification. As mentioned earlier, our highest classification is  “approved.” Other classifications include “preferred” and “prevent use.” Following is a brief description of each classification.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837402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6545791625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Approved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61328125" w:line="242.81561851501465" w:lineRule="auto"/>
        <w:ind w:left="1342.3780822753906" w:right="440.09765625" w:hanging="10.3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They fully understand our philosophy, provide good, relevant data and call the value as they see it without being swayed by  outside influences. Agreement ratio is very high.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104980468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Preferred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857421875" w:line="245.21899223327637" w:lineRule="auto"/>
        <w:ind w:left="1342.1784973144531" w:right="733.56689453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They are dependable and provide good, supportable values but fall just short of Approved. With more work, meetings or  counseling they could be elevated. Agreement ratio is high.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1198730468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Probation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1494140625" w:line="242.81498908996582" w:lineRule="auto"/>
        <w:ind w:left="1349.9620056152344" w:right="320.25756835937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Recently researched appraiser who has had the VCC philosophy explained, but has not yet submitted an adequate number of  reports for review.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120605468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Prevent Use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125976562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Incompetent, and/or unlicensed, high risk to the company. We will require a new appraisal.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2416992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3.3. TYPES OF APPRAISALS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3670654296875" w:line="240" w:lineRule="auto"/>
        <w:ind w:left="1343.724555969238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Summary Appraisals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952880859375" w:line="244.0173625946045" w:lineRule="auto"/>
        <w:ind w:left="1342.1784973144531" w:right="550.52124023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summary appraisal is preferred and generally includes each approach, assuming each is relevant. Oftentimes, the cost  approach will be omitted, especially if the subject is old, or if it is virtually impossible to derive land value. For this reason  summary</w:t>
      </w: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appraisals include the income and sales comparison approaches.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4.0176486968994" w:lineRule="auto"/>
        <w:ind w:left="1337.9873657226562" w:right="173.0712890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Regardless of the type of appraisal, VCC will require our appraisers to provide an “as is” value in every case. Other values that  may be derived include “as complete,” “as stabilized,” and “as completed and stabilized.” Each of these values is discussed in  the next section, “The Review Process.”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6827697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Property Inspection Reports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3.4159755706787" w:lineRule="auto"/>
        <w:ind w:left="1342.1784973144531" w:right="23.93798828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inspection reports or contractor estimates are required when the condition of the asset is undergoing a state of change  (e.g., renovation) or when it exhibits a substantial amount of deferred maintenance, as determined by the real estate  analyst/appraiser. A report is necessary because the extent of the renovation or deferred maintenance is often beyond our  ability, or the real estate appraiser’s ability, to adequately assess. We may request a property condition assessment that will  outline the current condition of the property and provide cost estimates for items in need of repair or renovation.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03613281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Broker Price Opinions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79052734375" w:line="243.6167335510254" w:lineRule="auto"/>
        <w:ind w:left="1342.1784973144531" w:right="335.3002929687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Generally, broker price opinions (BPOs) are acceptable in certain cases at the Review Appraiser’s discretion. The broker price  opinion is a report that provides a set of comparable sales, comparable rental properties, and a market-based income  approach. For originations, it may be used when an appraisal has been submitted by an outside party, meaning VCC did not  order the report, and the reviewer needs a second opinion to help verify the veracity of the appraisal.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36669921875" w:line="243.50197792053223" w:lineRule="auto"/>
        <w:ind w:left="1337.9873657226562" w:right="16.984863281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some cases, which are determined solely by the real estate analyst covering the area, a BPO may be used to close a loan  with the appraisal to arrive afterward. In these cases, the real estate analyst is highly confident of the property’s value and has  determined that the property type (e.g., multifamily) is straightforward. It also helps if the “going-in LTV” is considered low.  BPOs for originations will be limited to the senior management discretion. The property types should be restricted to multifamily  and mixed use (apartments over commercial) and the deal should be prescreened with a minimum of two years’ operating  history, plus a trailing 12-month statement, rent roll. The analyst will also undertake a search for comparable sales and must  satisfy him or herself that the minimum anticipated value (i.e. prescreened value) will satisfy the requested loan amount. If the  value does not appear “solid,” the analyst should recommend against using a BPO to close the loan.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403320312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3.4 VALUATION PROCESS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048828125"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1-4 Real Estate Guidelines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6442871093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Residential Property (1-4 units)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92468261718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Residential properties consisting of a single unit, duplex, triplex, or 4-unit dwellings.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2310180664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6545791625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Appraisal Procedure (1-4 units)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83935546875" w:line="242.81498908996582" w:lineRule="auto"/>
        <w:ind w:left="1359.1426086425781" w:right="77.9931640625" w:hanging="24.548187255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orders valuation reports through an approved vendor. Acceptable valuation reports include: 1004, 1004 + 1007, 1025,  1073, and/or Desktop Appraisal.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78.87638092041016" w:lineRule="auto"/>
        <w:ind w:left="1342.5776672363281" w:right="1140.98388671875" w:hanging="7.983245849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appraisals are reviewed by a VCC internal Real Estate Appraiser to ensure the report’s quality, credibility and final  determination of VCC value.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635009765625" w:line="242.81530380249023" w:lineRule="auto"/>
        <w:ind w:left="1331.9999694824219" w:right="39.051513671875" w:firstLine="13.3717346191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appraised value is less than $1,000,000, VCC orders an Automated Valuation Module (“AVM”) from an approved provider.  This AVM populates recent/similar sales in the Subject’s area and electronically computes an estimated value for the Subject  Property.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1025390625" w:line="240" w:lineRule="auto"/>
        <w:ind w:left="1343.724555969238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Site Visit – All Property types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81005859375" w:line="244.0173053741455" w:lineRule="auto"/>
        <w:ind w:left="1337.9873657226562" w:right="34.996337890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originations and the acquisition of loans, site visits are performed by VCC employee for all assets with loan balances greater  than $2,000,000. The purpose of the site visit is to inspect the property, observe the subject’s market, and resolve any open  questions about the property or market.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8276367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91201782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Traditional Real Estate Guidelines: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258300781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Traditional Property Classes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2.81561851501465" w:lineRule="auto"/>
        <w:ind w:left="1349.9620056152344" w:right="369.09790039062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Classes are used to rate the perceived quality of the real estate in terms of risk and liquidity. Traditional 1 have the  highest perceived liquidity/quality and includes multifamily and mixed use (with residential over commercial).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11962890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Traditional I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1650390625" w:line="242.81498908996582" w:lineRule="auto"/>
        <w:ind w:left="1697.9873657226562" w:right="368.52050781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I includes multifamily and mixed-use properties. Mixed-use properties consist of a commercial use, usually on  the first floor, and a residential use above.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166015625" w:line="240" w:lineRule="auto"/>
        <w:ind w:left="16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To be eligible for Traditional I, mixed-use properties must meet the following standards: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23583984375" w:line="240" w:lineRule="auto"/>
        <w:ind w:left="2439.142646789551"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Commercial use is generally confined to the ground floor;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23583984375" w:line="240" w:lineRule="auto"/>
        <w:ind w:left="2427.7666091918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Commercial use must not affect the health, safety or comfort of residential occupants.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8.365364074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 Acceptable commercial uses are general office and retail.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4359664917" w:lineRule="auto"/>
        <w:ind w:left="1702.1784973144531" w:right="134.79858398437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Other mixed-use properties with commercial uses such as industrial, automotive, adult entertainment, bars, schools, public  assistance offices or drug treatment clinics will be classified as Traditional 2 properties.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211181640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Traditional II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51806640625" w:line="242.81413078308105" w:lineRule="auto"/>
        <w:ind w:left="1342.1784973144531" w:right="522.794189453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II includes office, retail, warehouse, mobile home parks (with a recreational vehicle component of 25% or less),  certain mixed-use properties, auto-service and self-storage.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281982421875" w:line="242.81564712524414" w:lineRule="auto"/>
        <w:ind w:left="1337.9873657226562" w:right="123.547363281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the case of mobile home parks, special rules apply. For “park-owned” mobile home units – as distinguished from the pads -  the value, as determined in the “disposition value,” shall not exceed $2,000 per (unit). At a minimum, mobile home units must  be separately and distinguishably taxed by the local taxing authority to be considered in the determination of market value.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927734375" w:line="240" w:lineRule="auto"/>
        <w:ind w:left="1350.36121368408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Unacceptable Collateral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10449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611862182617" w:lineRule="auto"/>
        <w:ind w:left="1342.1784973144531" w:right="170.039062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Collateral we do not lend against: raw land, personal property, equipment, churches(where the sole or predominant use of the  property is only as a church), gas stations, leasehold estates, night clubs (where the property has been designed such that no  alternative use of the property exists) health care, funeral homes, campgrounds, educational (schools, etc.), car wash, auto dealerships, RV park, marinas, golf courses, and any property where the business is regulated by the Perishable Agricultural  Commodities Act (PACA).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1171875" w:line="240" w:lineRule="auto"/>
        <w:ind w:left="1343.06095123291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Ordering an Appraisal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87109375" w:line="245.21899223327637" w:lineRule="auto"/>
        <w:ind w:left="1342.1784973144531" w:right="1143.5168457031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 we are trying to obtain the best opinion of value, it is important to start the bidding for assignments with our best  appraisers. For a more detailed explanation of each classification, please see “Appraiser Classifications.”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518798828125" w:line="243.6163330078125" w:lineRule="auto"/>
        <w:ind w:left="1337.9873657226562" w:right="27.96264648437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Whether bids are received electronically or verbally, the selection criteria include appraiser classification, fee and turnaround  time. In selecting an appraiser, it is advisable to review comments in the commercial vendor database to gain an understanding  of how the vendor has performed in the past. Following the selection of the appraiser, the appropriate engagement letter is  sent along with any accompanying checklists, guidelines, etc.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8564453125" w:line="240" w:lineRule="auto"/>
        <w:ind w:left="0" w:right="1213.981933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loan requests less than $1MM, VCC will generally order a “fee-simple” analysis from an approved VCC appraiser.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14794921875" w:line="244.0173053741455" w:lineRule="auto"/>
        <w:ind w:left="1337.9873657226562" w:right="180.445556640625" w:firstLine="13.57131958007812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loan requests greater than $1MM, VCC will generally order a “leased-fee” analysis which will require the following items on  tenant occupied properties: two years’ operating data plus year-to-date, current rent roll, and leases (not applicable for owner  user properties).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123535156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Reviewing an Appraisal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3.29615592956543" w:lineRule="auto"/>
        <w:ind w:left="1337.9873657226562" w:right="76.783447265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appraisal process culminates with the review process. Velocity will conduct an appropriate appraisal review depending on  the property and loan characteristics. An administrative review is appropriate in most cases, but in some situations a desk top  review will be required. The goal of the reviewer is to determine whether the appraiser has submitted a reasonable and  supportable value. In the event of a desk top review with a difference in opinion of value, the analyst should discuss the  differences between their analysis and the appraiser’s. The Reviewer should state the data considered both in the appraisal and  in the review and highlight any items that the appraiser was not provided.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52429199218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22979736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17 </w:t>
      </w:r>
    </w:p>
    <w:tbl>
      <w:tblPr>
        <w:tblStyle w:val="Table7"/>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85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Appraisal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118.787841796875" w:right="155.52978515625" w:hanging="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review appraiser shall thoroughly review the appraisal report  to ensure that it meets VCC’s requirements.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51074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Compliance with USPAP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3330078125" w:lineRule="auto"/>
              <w:ind w:left="849.9639892578125" w:right="411.571044921875" w:hanging="366.78588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Legal Description, Ownership interest; scope; intended  user; intended use; market value definition; three-year  history of subject; current agreements, opinions, or  listings, marketing period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Area and market analysis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Site &amp; real estate tax analysis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Description of improvements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Deferred Maintenance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Land Valuation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Cost Approach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Sales Comparison Approach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Income Approach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4.0169906616211" w:lineRule="auto"/>
              <w:ind w:left="838.787841796875" w:right="397.598876953125" w:hanging="355.6097412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Deductions/discounts for proposed construction or  renovation, partially leased buildings, non-market lease  terms, and tract developments with unsold units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7333984375" w:line="240" w:lineRule="auto"/>
              <w:ind w:left="483.1781005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Appraiser Certification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19970703125" w:line="243.53668212890625" w:lineRule="auto"/>
              <w:ind w:left="122.978515625" w:right="56.27197265625" w:hanging="10.17822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completed desk top review should evidence that the review  appraiser has evaluated the appraiser’s selection of sales comps  and the appraiser’s cap rate analysis. The review appraiser should  comment on all sales/rental comps and discuss current market  conditions. In the Cap Rate Analysis, the review appraiser should  discuss the reasonableness of the Cap Rate by referring to the  different comps as well as the range of cap rates to determine the  cap rate applied is reasonable. The review appraiser should  determine the appropriate unit of comparison for the subject  property and the comparable sales. Typical units of comparison  are price per SF, GIM, price per unit and price per bedroom.</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18</w:t>
      </w:r>
    </w:p>
    <w:tbl>
      <w:tblPr>
        <w:tblStyle w:val="Table8"/>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338.5859680175781" w:right="906.157226562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Another key philosophy in our valuation of real estate is that we generally will value only the real estate. Items such as  furniture, fixtures and equipment (FFE), going-concern value, etc., are not generally counted.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121582031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Types of Value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77905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Value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561851501465" w:lineRule="auto"/>
        <w:ind w:left="2069.9620056152344" w:right="291.804199218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value is the underwritten value as determined by the appraiser and reviewed by VCC. Generally the VCC value is  based on the “as is” value, subject to any adjustments by VCC.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 Is” Market Value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2.81561851501465" w:lineRule="auto"/>
        <w:ind w:left="2054.5944213867188" w:right="197.010498046875" w:hanging="2.594451904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“as is” market value is the market value of the property as it currently exists, including all discounts and offsets. All Appraisals done for VCC require an “as is” value.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 Completed” Value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4359664917" w:lineRule="auto"/>
        <w:ind w:left="2051.999969482422" w:right="81.281738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“as completed” value implies that some construction of the subject remains as of the effective date of the appraisal.  The “as completed” value is essentially the “as is” value, plus the cost of the remaining construction.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 Completed and Stabilized” Value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3.77683639526367" w:lineRule="auto"/>
        <w:ind w:left="2050.403289794922" w:right="202.1459960937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“as completed and stabilized” value implies that in addition to unfinished construction, the subject is currently  experiencing above-market vacancy. The component of cost that refers to such vacancy is “rent loss.” Essentially, the  “as completed and stabilized” value is the “as is” value, plus the costs of remaining construction, plus rent loss.  Conversely, to calculate the “as is” value from the “as completed and stabilized” value, construction costs and rent loss  are deducted. In practice, it is often the “as completed and stabilized” value that is determined first with the “as is”  value coming afterward.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1219482421875" w:line="240" w:lineRule="auto"/>
        <w:ind w:left="1347.04288482666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3.5 DETERMINATION OF PRO FORMA NOI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09277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77010345459" w:lineRule="auto"/>
        <w:ind w:left="1342.7772521972656" w:right="681.42333984375" w:hanging="1.79626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VCC underwrites the NOI as part of a desk top review process on traditional loans, the Income and Expense format  should be as follows: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6318359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Potential Gross Income (PGI)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Economic Loss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917724609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Plus: (+) CAM Reimbursements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CAM Vacancy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Plus: (+) Other Income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Other Income Vacancy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Equals: (=) Effective Gross Income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929931640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 Real Estate Taxes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Operating Expenses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1369628906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Equals: (=) Net Operating Income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925903320312"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Potential Gross Income (PGI)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78.8780403137207" w:lineRule="auto"/>
        <w:ind w:left="1342.1784973144531" w:right="5.13183593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Potential gross income is the total potential income attributable to the real property at full occupancy before operating expenses  are deducted.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935974121094"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7835426330566" w:lineRule="auto"/>
        <w:ind w:left="1337.9873657226562" w:right="109.685058593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lower of contract or market rent should be used in every case, unless the contract rent (that is lower than market rent)  terminates within one year. In such cases, market rent can be used but the value must be offset with a deduction for rent loss,  assuming the offset is material. Where contract rents exceed market rent, the contract rent is lowered to market via the  process known as “mark to market.”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66796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Economic Loss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79.6779251098633" w:lineRule="auto"/>
        <w:ind w:left="1342.3780822753906" w:right="25.9423828125" w:firstLine="0.798187255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Our minimum vacancy and collection loss rate is five percent. In estimating economic loss, the market must be carefully  studied. In cases where the subject’s vacancy is lower than the market, it should be increased to market levels. The estimate of  economic loss assumes the property is operating at a stabilized level, even if it isn’t. If appropriate, offsets (e.g., rent loss) are  made after the capitalization process.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6679687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Common Area Maintenance Reimbursements (“CAMs”)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80.07869720458984" w:lineRule="auto"/>
        <w:ind w:left="1342.1784973144531" w:right="232.1728515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Typically, CAMs are charged in markets strong enough to support them. In the review process, it is important to ascertain the  expense treatment of the market leases (i.e., from full-service gross to triple net) and that the appraisal is based upon terms  consistent with market. Typical CAM sources include: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634277343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Real Estate Taxes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Insurance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9268798828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Operating expenses, including all maintenance expenses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C.A.M. Reimbursement Vacancy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59033203125" w:line="280.07944107055664" w:lineRule="auto"/>
        <w:ind w:left="1342.1784973144531" w:right="459.490966796875" w:firstLine="3.193206787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estimating CAM vacancy, it is important to know the source of the CAM reimbursements. If they are based upon a stated  rate, like $2.50 per square foot, CAM vacancy at the market level should be deducted. If the CAM indication is based upon  actual, historical collections, deducting for CAM vacancy would be redundant.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636230468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Other Income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22979736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31.9999694824219" w:right="105.650634765625" w:firstLine="19.5587158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Base rent is the largest contributor of revenue for each property type, but not the only source. Additional sources of income for  Traditional 1 include: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Laundry income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Parking income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Application fees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Redecoration fees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Lease cancellation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Late charges/NSF fees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Forfeited deposits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916015625" w:line="243.41611862182617" w:lineRule="auto"/>
        <w:ind w:left="1337.9873657226562" w:right="43.422851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Depending on the strength of the market evidence, building owners may or may not be able to collect revenue from each listed  source. Provided there is a stable history of these revenues, all but late charges and forfeited deposits are considered valid  contributors of income. The underlying principle here is the income must be regular and sustainable over a reasonable period of  time. In no case is a reasonable period of time less than one year. In fact, for a source to be considered “regular and  sustainable,” the same should be documented with at least two years’ operating data.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520263671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Miscellaneous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3.4163761138916" w:lineRule="auto"/>
        <w:ind w:left="1337.9873657226562" w:right="89.838867187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Lease income that is generally extraneous to “real estate” income (e.g., billboard or telecommunications income) should not be  capitalized into perpetuity. Also, the present value of billboard or telecommunications income is not added to VCC  value. Telecommunication leases typically have “outs” that let the lessee break the lease with as little as 60 days written  notice. Also, conditions can change over time (a new building may block the billboard or new technology may render a cell  phone tower obsolete), eliminating the extraneous income and, accordingly, value. The lease should not be considered.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513183593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Other Income Vacancy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0463104248" w:lineRule="auto"/>
        <w:ind w:left="1330.4032897949219" w:right="250.810546875" w:firstLine="21.1553955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this item it is important to understand the source of other income. If the source is actual operating history, as is often the  case, it is unlikely that any further deduction owing to vacancy will be needed. However, if the other income figures are  “grossed up,” typically based on full occupancy, then it will be necessary to offset other income with a vacancy factor.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837829589844"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Effective Gross Income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1334.5944213867188" w:right="11.06811523437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After combining the factors of rent, other income and vacancy and collection loss, effective gross income results. It is important  to note whether the estimate of effective gross income is substantially different from the previous year’s actual. If so, the  increase must be explained. In the review phase of any appraisal, this is a key area for the reviewer, and often the first place to  determine the reasonableness of the appraised value.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Real Estate Taxes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4.0169906616211" w:lineRule="auto"/>
        <w:ind w:left="1330.4032897949219" w:right="208.980712890625" w:firstLine="14.968414306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subject is located in a market where real estate taxes are reset with each sale of the property, it will be necessary to  calculate real estate taxes based upon the estimated market value of the property. In all other cases, it is appropriate to use  “tax comparables” and rate the subject’s real estate taxes accordingly. If the subject’s actual taxes are notably lower than the  comparables, then taxes should be adjusted to at least a mid-range level. Also, if the subject property is due for a  reassessment in the near future, it will be necessary to account for the same in the estimate of current real estate taxes.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Operating Expenses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29609870910645" w:lineRule="auto"/>
        <w:ind w:left="1342.1784973144531" w:right="124.273681640625" w:firstLine="0.99777221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Operating expenses should always be stated at market levels. In cases where the property is self-managed, it is important to  remember that a number of traditional expense categories might be “hidden” because the owner is completing these tasks and  not charging them to the property. It is a recommended practice to cite outside expense references such as “I.R.E.M” as  appropriate. Also, be aware that if a certain aspect of the property “naturally” causes above-average expenses (e.g., the  property is master-metered for utilities), it may be appropriate for the subject’s concluded expense to exceed the indicated  ranges.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505004882812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Net Operating Income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361572265625" w:line="245.2199649810791" w:lineRule="auto"/>
        <w:ind w:left="1342.1784973144531" w:right="164.639892578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result of the previous categories is net operating income. It is capitalized to determine the “as stabilized and completed (if  applicable)” value per the income approach.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5747070312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Overall Rate/CAP Rate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2.81536102294922" w:lineRule="auto"/>
        <w:ind w:left="1338.5859680175781" w:right="352.15454101562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overall rate should be adequately supported by the market. Generally, if the selected rate causes the concluded value to  fall outside the range indicated by relevant comparable sales or listing data, the overall rate should be closely reviewed and  possibly adjusted to the extent that it causes the subject’s value to fall within the indicated range.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82507324218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Concluded Value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41611862182617" w:lineRule="auto"/>
        <w:ind w:left="1337.9873657226562" w:right="3.79760742187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 is important that the value concluded via the income approach is supported by relevant, comparable investment sales data. If  the concluded and reconciled value falls outside the indicated range, there should be a solid, convincing reason for the  aberration. In the absence of such evidence, it is likely that a value adjustment will be required. As mentioned earlier, any  offsets necessary to achieve the “as is” value should be made at this point. Such charges may include rent loss, tenant  improvements, renovation costs, etc.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212402343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Rent Loss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6163330078125" w:lineRule="auto"/>
        <w:ind w:left="2062.178497314453" w:right="410.8496093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Rent loss is deducted based upon the estimated absorption period. It is most convenient to calculate rent loss over  quarterly intervals and it is important to recognize that as each quarter passes, the total rent loss is reduced by any  absorbed space (as it is now paying rent). If the contributions of the absorbed space are overlooked, rent loss will be  overstated.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5498046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Tenant Improvements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4.0173053741455" w:lineRule="auto"/>
        <w:ind w:left="2057.9873657226562" w:right="133.24218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Tenant improvements typically range from $5.00 psf (for very basic work like carpeting and paint) to </w:t>
      </w: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50.00 psf for  more extensive improvements. Most tenant improvement allowances seem to fall in the $10.00 to $15.00 psf range but  this will vary by market.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5123291015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Leasing Commissions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687011718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Leasing commissions are usually charged as a percentage (generally 5 to 6%) of the aggregate rent.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927124023438"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Deferred Maintenance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56129455566" w:lineRule="auto"/>
        <w:ind w:left="2057.9873657226562" w:right="27.4316406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a property suffers from deferred maintenance, it will be necessary to estimate the cost to repair the same. Sources for  the estimate include the appraisal, any property inspections and the “Marshall Swift Cost Manual” is also helpful in  certain cases. In the event of significant deferred maintenance and especially when a property is known to have been  vacant for an extended period of time a contractor estimate of repairs will be required. The report is then used as the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82202148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24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2054.5944213867188" w:right="469.9755859375" w:firstLine="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basis of the cost to cure estimate. In general, minor and/or cosmetic deferred maintenance shall be limited to 5% of  VCC’s review value up to a maximum of $20,000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98908996582" w:lineRule="auto"/>
        <w:ind w:left="2057.9873657226562" w:right="145.60546875" w:firstLine="6.985168457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Significant deferred maintenance will be addressed by a VCC Underwriter. The underwriter will determine the resolution  to address cosmetic and/or structural deferred maintenance. Cosmetic deferred maintenance is typical wear and tear,  Examples include, but are not limited to: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Wall and floor coverings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Minor plumbing leaks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Poor maintenance levels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692.63183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these instances, the appraiser is instructed to incorporate the cost to cure in the “As Is” Market Value estimate.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498908996582" w:lineRule="auto"/>
        <w:ind w:left="2062.7772521972656" w:right="609.254150390625" w:firstLine="2.195281982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Structural deferred maintenance is a more serious form of deferred maintenance which could affect the soundness,  structural integrity or livability of the property. These may include, but are not limited to: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20019531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Cracks or settlement in the foundation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Water seepage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Active roof leaks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Curled or cupped roof shingles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530380249023" w:lineRule="auto"/>
        <w:ind w:left="2069.1636657714844" w:right="936.478271484375" w:hanging="3.791961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situations where structural deferred maintenance is observed by the appraiser and/or property inspector, the  underwriter may require the repair work to be completed or offer a holdback.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513061523438"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Holdbacks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68701171875" w:line="242.81659126281738" w:lineRule="auto"/>
        <w:ind w:left="1342.1784973144531" w:right="536.69799804687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 an alternative to repairing deferred maintenance prior to funding, VCC allows for hold-backs generally equal to 1.5X the  amount of the repair estimate. Typical hold back periods are not to exceed 180 days.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487548828125" w:line="240" w:lineRule="auto"/>
        <w:ind w:left="13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Excess Land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62478637695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25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0466918945" w:lineRule="auto"/>
        <w:ind w:left="1337.9873657226562" w:right="6.496582031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Excess land, for excess land to contribute any value, it should be separately divisible from the “parent” tract, if not already  divided, and it must be physically and independently capable of supporting the envisioned use. For instance, if the excess land  can support the physical plant of another building but not the additional, required parking, it would not meet the “independently  capable” test and its utility, and hence, value, would be substantially diminished. In this example, any additional value ascribed  to the excess land should be handled in the land-to-building ratio adjustments, assuming the market shows this to be a factor  of value. Further, if market data does not indicate recent transactions for vacant land (notwithstanding heavily developed areas  where there is simply no vacant land available), the value of the excess land should be significantly discounted.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8.21533203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26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58711242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4. PROPERTY QUALIFICATION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25341796875" w:line="240" w:lineRule="auto"/>
        <w:ind w:left="1341.069984436035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4.1 PROPERTY ELIGIBILITY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786376953125" w:line="240" w:lineRule="auto"/>
        <w:ind w:left="0" w:right="2360.0439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Income Producing Commercial and Multifamily types considered: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23339843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Acceptable  Properties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-Multifamily 5+ units  -Mixed use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756835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-Office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-Retail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-Mobile Home Parks  -Self Storage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756835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-Warehouse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5.219621658325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2.39501953125" w:right="4486.3464355468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-Investor1-4 units  -Day Care facilities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9"/>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53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31.36077880859375" w:right="190.8892822265625" w:hanging="1.995849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Unacceptable  Properties/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1708984375" w:line="242.81659126281738" w:lineRule="auto"/>
              <w:ind w:left="116.79168701171875" w:right="287.5006103515625" w:firstLine="14.569091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Non-Eligible  Transactions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020351409912" w:lineRule="auto"/>
              <w:ind w:left="115.3948974609375" w:right="88.377685546875" w:hanging="3.991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discourages loans to finance properties built for certain  specialized purposes. Unacceptable properties/collateral includes  raw land, personal property, and equipment, traditional churches,  where the sole or predominant use of the property is only as a  church, gas stations, leasehold estates, adult living  facilities/nursing homes, timeshares, campgrounds/RV parks, and  log homes. Unique properties such as geodesic domes, earth  homes, A-frames, etc. will not be considered.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1025390625" w:line="240" w:lineRule="auto"/>
              <w:ind w:left="123.97644042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Other ineligible transactions are: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413078308105" w:lineRule="auto"/>
              <w:ind w:left="843.1781005859375" w:right="190.85693359375" w:hanging="353.613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Vacant Land – of any type or nature including agricultural  or income producing farms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52783203125" w:line="242.81413078308105" w:lineRule="auto"/>
              <w:ind w:left="850.7623291015625" w:right="268.7194824218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Owner occupied Residential (1 to 4 units) where the loan  proceeds are used for consumer purposes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62548828125" w:line="242.81536102294922" w:lineRule="auto"/>
              <w:ind w:left="489.5648193359375" w:right="569.5605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Buildings modified specifically for Adult Entertainment   Funeral Homes, Mortuary, or Cemetery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08642578125" w:line="240" w:lineRule="auto"/>
              <w:ind w:left="489.56481933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Equipment or Lease financing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2.81659126281738" w:lineRule="auto"/>
              <w:ind w:left="130.7623291015625" w:right="35.61279296875" w:hanging="15.367431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property, which is currently for sale, is not eligible. If the  property has been listed in the last 6 months, a cash out refinance </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7.877197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is available at a maximum LTV equal to 50%, or a rate and term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399.35058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 is available with a copy of the cancelled/expired listing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2634.924316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agreement. Value to be based on lowest of appraised value or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4890.974121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underwritten values whichever is lower.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211914062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6.599121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Property Size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Minimum gross building area for an eligible property is five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7.96253204345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hundred (500) square feet.  </w:t>
      </w:r>
    </w:p>
    <w:tbl>
      <w:tblPr>
        <w:tblStyle w:val="Table10"/>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Rural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123.1781005859375" w:right="70.567626953125" w:hanging="7.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Any property located in town or city with a population less than  25,000 and is outside a 25 miles radius of a city with a population  of 100,000+ is ineligible for funding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841.182861328125" w:right="47.305908203125" w:hanging="351.618041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Properties located in towns with less than 2,500 population  within the radius of 25 miles will be classified as rural and  are not eligible for funding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6123046875" w:line="242.81375885009766" w:lineRule="auto"/>
              <w:ind w:left="1570.9619140625" w:right="288.377685546875" w:hanging="363.991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Criteria for population limits in certain geographic  locations will be at the discretion of the Appraisal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7099609375" w:line="240" w:lineRule="auto"/>
              <w:ind w:left="1563.377685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department </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069984436035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4.2 DEBT SERVICE COVERAGE RATIO (DSCR)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Commercial DCSR: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3.50232124328613" w:lineRule="auto"/>
        <w:ind w:left="1342.1784973144531" w:right="19.425048828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debt service coverage ratio (DSCR) is a widely used benchmark which measures an income producing property's ability to  cover the monthly mortgage payments. The DSCR is calculated by dividing the net operating income (NOI) by a property's  annual debt service. Annual debt service equals the annual total of all interest and principal paid for all loans on a property. A  debt service coverage ratio of less than 1 indicates that the income generated by a property is insufficient to cover the  mortgage payments and operating expenses. For example, a DSCR of .9 indicates there is only enough income available after  paying operating expenses to pay 90% of the annual mortgage payments or debt service. A property with a DSCR of 1.25  generates 1.25 times as much annual income as the annual debt service on the property. In this example, the property creates  25% more income (NOI) than is required to cover the annual debt service.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11657714843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337.9873657226562" w:right="242.6550292968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general DSCR requirement for commercial real estate loans shall be reflected in the VCC Matrix as published from time to  time.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8798828125" w:line="242.81498908996582" w:lineRule="auto"/>
        <w:ind w:left="1337.9873657226562" w:right="173.83056640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This ratio applies to the property being financed. If it does not meet the general underwriting criteria for that type of property,  then exception approval is required.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DSCR is calculated in the following manner: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0" w:lineRule="auto"/>
        <w:ind w:left="34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Net Operating Income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351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Debt Service Coverage Ratio =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34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Annual Debt Service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2236328125" w:line="242.81498908996582" w:lineRule="auto"/>
        <w:ind w:left="1343.974609375" w:right="674.45068359375" w:firstLine="5.18905639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There will be instances where loans are approved as exceptions with Debt Service Coverage ratios below the then current  underwriting minimums with strong compensating factors.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1338.5859680175781" w:right="203.99047851562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refinance &amp; cash out refinance transactions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&lt;$500K and purchase transactions &lt;</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$750,000 do not require a DSCR  for underwriting approval, although NOI will typically be determined in the appraisal process.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74169921875" w:line="240" w:lineRule="auto"/>
        <w:ind w:left="1346.427345275879"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Investor 1-4 DSCR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83251953125" w:line="244.01707649230957" w:lineRule="auto"/>
        <w:ind w:left="1331.9999694824219" w:right="325.908203125" w:firstLine="2.594451904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reviews a rental survey and/or provided rental analyses from our preferred valuation vender(s) to determine subject  rents. Investor 1-4 DSCR is calculated as follows and is reviewed as part of the overall underwrite:   Gross Rental Income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Debt Service Coverage Ratio =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Annual Debt Service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148681640625" w:line="240" w:lineRule="auto"/>
        <w:ind w:left="1351.23645782470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5. GENERAL UNDERWRITING GUIDELINES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238159179687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5.1 INTRODUCTION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210449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31.9999694824219" w:right="188.78417968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This section is designed to provide an outline of the procedures and documentation required to process commercial real estate  loans for VCC. We will originate commercial loans consistent with our guidelines. Primary consideration will be given to the  value of the real estate securing the loan and the likelihood that our loan can be repaid by the cash flow from the property.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02539062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the risk evaluation process areas of most importance are: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Strength of real estate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Cash flow adequacy of the property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Strength of the local real estate market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Adequacy of financial data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Borrower’s credit history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06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Experience of Management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189453125" w:line="243.41611862182617" w:lineRule="auto"/>
        <w:ind w:left="1342.1784973144531" w:right="165.245361328125" w:firstLine="7.18475341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Underwriters will rely on a VCC real estate review to evaluate the strength of the real estate, but should take care to  incorporate those findings into the final approval decision. In addition, we will evaluate the borrower’s credit history,  underwrite the title report to ensure our loan is a first lien on the property, review relevant inspection reports and purchase  contracts (if applicable), review borrower disclosures and the application, assess any environmental concerns and evaluate the  complete file for creditworthiness.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739013671875" w:line="240" w:lineRule="auto"/>
        <w:ind w:left="1344.02286529541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Commercial loans / Business Purpose Loans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634521484375" w:line="485.63072204589844" w:lineRule="auto"/>
        <w:ind w:left="1341.9789123535156" w:right="42.7783203125" w:hanging="7.384490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makes commercial/business purpose loans only and consumer loans are not eligible under our lending programs.  </w:t>
      </w:r>
      <w:r w:rsidDel="00000000" w:rsidR="00000000" w:rsidRPr="00000000">
        <w:rPr>
          <w:rFonts w:ascii="Arial" w:cs="Arial" w:eastAsia="Arial" w:hAnsi="Arial"/>
          <w:b w:val="0"/>
          <w:i w:val="0"/>
          <w:smallCaps w:val="0"/>
          <w:strike w:val="0"/>
          <w:color w:val="333333"/>
          <w:sz w:val="19.957801818847656"/>
          <w:szCs w:val="19.957801818847656"/>
          <w:highlight w:val="white"/>
          <w:u w:val="none"/>
          <w:vertAlign w:val="baseline"/>
          <w:rtl w:val="0"/>
        </w:rPr>
        <w:t xml:space="preserve">Consumer loan: </w:t>
      </w: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a loan to one or more individuals for household, family, or other personal expenditures.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204345703125" w:line="242.81596183776855" w:lineRule="auto"/>
        <w:ind w:left="1349.9620056152344" w:right="750.3662109375" w:hanging="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Under Federal Law (Regulation Z 1026.3), the lender must determine if the loan is primarily for a business or consumer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purpose.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7225341796875" w:line="240" w:lineRule="auto"/>
        <w:ind w:left="1354.3623733520508" w:right="0" w:firstLine="0"/>
        <w:jc w:val="left"/>
        <w:rPr>
          <w:rFonts w:ascii="Arial" w:cs="Arial" w:eastAsia="Arial" w:hAnsi="Arial"/>
          <w:b w:val="0"/>
          <w:i w:val="0"/>
          <w:smallCaps w:val="0"/>
          <w:strike w:val="0"/>
          <w:color w:val="10182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Definitions: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8818359375" w:line="240" w:lineRule="auto"/>
        <w:ind w:left="1354.362373352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Business, commercial, agricultural, or organizational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credit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62036132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50685119629"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19.957801818847656"/>
          <w:szCs w:val="19.957801818847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extension of credit primarily for a business, commercial or agricultural purpose.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6591796875" w:line="242.81498908996582" w:lineRule="auto"/>
        <w:ind w:left="2063.17626953125" w:right="206.06689453125" w:hanging="715.409698486328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An extension of credit to other than a natural person, including credit to government agencies or instrumentalities (see  Organizational credit below).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738037109375" w:line="243.43663215637207" w:lineRule="auto"/>
        <w:ind w:left="1334.8854064941406" w:right="23.953857421875" w:hanging="3.101959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Agricultural purpose.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agricultural purpose includes the planting, propagating, nurturing, harvesting, catching, storing,  exhibiting, marketing, transporting, processing, or manufacturing of food, beverages (including alcoholic beverages), flowers,  trees, livestock, poultry, bees, wildlife, fish, or shellfish by a natural person engaged in farming, fishing, or growing crops,  flowers, trees, livestock, poultry, bees, or wildlife. The exemption also applies to a transaction involving real property that  includes a dwelling (for example, the purchase of a farm with a homestead) if the transaction is primarily for agricultural  purposes.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009765625" w:line="244.24409866333008" w:lineRule="auto"/>
        <w:ind w:left="1337.9873657226562" w:right="33.68408203125" w:firstLine="6.035461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Organizational credit</w:t>
      </w:r>
      <w:r w:rsidDel="00000000" w:rsidR="00000000" w:rsidRPr="00000000">
        <w:rPr>
          <w:rFonts w:ascii="Arial" w:cs="Arial" w:eastAsia="Arial" w:hAnsi="Arial"/>
          <w:b w:val="0"/>
          <w:i w:val="0"/>
          <w:smallCaps w:val="0"/>
          <w:strike w:val="0"/>
          <w:color w:val="101820"/>
          <w:sz w:val="33.18285369873047"/>
          <w:szCs w:val="33.1828536987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exemption for transactions in which the borrower is not a natural person applies, for example,  to loans to corporations, partnerships, associations, churches, unions, and fraternal organizations. The exemption applies  regardless of the purpose of the credit extension and regardless of the fact that a natural person may guarantee or provide  security for the credit.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2919921875" w:line="243.50263595581055" w:lineRule="auto"/>
        <w:ind w:left="1337.9873657226562" w:right="122.0654296875" w:firstLine="16.374969482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101820"/>
          <w:sz w:val="24.04559898376465"/>
          <w:szCs w:val="24.04559898376465"/>
          <w:u w:val="none"/>
          <w:shd w:fill="auto" w:val="clear"/>
          <w:vertAlign w:val="baseline"/>
          <w:rtl w:val="0"/>
        </w:rPr>
        <w:t xml:space="preserve">Land trusts.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extended for consumer purposes to a land trust is considered to be credit extended to a natural person  rather than credit extended to an organization. In some jurisdictions, a financial institution financing a residential real estate  transaction for an individual uses a land trust mechanism. Title to the property is conveyed to the land trust for which the  financial institution itself is trustee. The underlying installment note is executed by the financial institution in its capacity as  trustee and payment is secured by a trust deed, reflecting title in the financial institution as trustee. In some instances, the  consumer executes a personal guaranty of the indebtedness. The note provides that it is payable only out of the property  specifically described in the trust deed and that the trustee has no personal liability on the note. Assuming the transactions are  for personal, family, or household purposes, these transactions are subject to the regulation since in substance (if not form)  consumer credit is being extended.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524658203125" w:line="242.81476020812988" w:lineRule="auto"/>
        <w:ind w:left="1348.9640808105469" w:right="929.228515625" w:firstLine="1.5966796875"/>
        <w:jc w:val="left"/>
        <w:rPr>
          <w:rFonts w:ascii="Arial" w:cs="Arial" w:eastAsia="Arial" w:hAnsi="Arial"/>
          <w:b w:val="0"/>
          <w:i w:val="0"/>
          <w:smallCaps w:val="0"/>
          <w:strike w:val="0"/>
          <w:color w:val="000000"/>
          <w:sz w:val="19.957801818847656"/>
          <w:szCs w:val="19.957801818847656"/>
          <w:highlight w:val="white"/>
          <w:u w:val="none"/>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NOTE: Velocity will not lend to Land Trusts that are for personal, family or household purposes and all Land Trusts are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highlight w:val="white"/>
          <w:u w:val="none"/>
          <w:vertAlign w:val="baseline"/>
          <w:rtl w:val="0"/>
        </w:rPr>
        <w:t xml:space="preserve">ineligible for the working capital program (see section 6.1).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83404541015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4484519958496" w:lineRule="auto"/>
        <w:ind w:left="1342.3396301269531" w:right="346.4404296875" w:hanging="7.454223632812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highlight w:val="white"/>
          <w:u w:val="none"/>
          <w:vertAlign w:val="baseline"/>
          <w:rtl w:val="0"/>
        </w:rPr>
        <w:t xml:space="preserve">According to the official guidance under Regulation Z, there are specific transactions that are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4559898376465"/>
          <w:szCs w:val="24.04559898376465"/>
          <w:highlight w:val="white"/>
          <w:u w:val="none"/>
          <w:vertAlign w:val="baseline"/>
          <w:rtl w:val="0"/>
        </w:rPr>
        <w:t xml:space="preserve">classified as business purpose loans: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402587890625" w:line="243.8243865966797" w:lineRule="auto"/>
        <w:ind w:left="2062.178497314453" w:right="291.688232421875" w:hanging="356.8067932128906"/>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Non-owner-occupied rental property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extended to acquire, improve, or maintain rental property  (regardless of the number of housing units) that is not owner-occupied is deemed to be for business purposes. This  includes, for example, the acquisition of a warehouse that will be leased or a single-family house that will be rented to  another person to live in.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826171875" w:line="245.2196216583252" w:lineRule="auto"/>
        <w:ind w:left="2069.9620056152344" w:right="154.7998046875" w:firstLine="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If the owner expects to occupy the property for more than 14 days during the coming year, the property cannot  be considered non-owner-occupied and this rule will not apply.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737548828125" w:line="243.5046100616455" w:lineRule="auto"/>
        <w:ind w:left="2062.3780822753906" w:right="205.504150390625" w:hanging="364.9894714355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Owner-occupied rental property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credit is extended to acquire, improve, or maintain rental property that is  or will be owner-occupied within the coming year, different rules apply: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45654296875" w:line="242.81498908996582" w:lineRule="auto"/>
        <w:ind w:left="2062.178497314453" w:right="283.40576171875" w:hanging="353.214416503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 Credit extended to acquire (a purchase transaction) the rental property is deemed to be for business purposes if it  contains more than 2 housing units.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1709.9620056152344" w:right="690.91796875" w:hanging="0.9979248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 Credit extended to improve or maintain (generally a refinance transaction) the rental property is deemed to be for  business purposes if it contains more than 4 housing units.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150146484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Business-purpose examples. Examples of business-purpose credit include: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307861328125" w:line="468.80258560180664" w:lineRule="auto"/>
        <w:ind w:left="2071.5586853027344" w:right="1948.64257812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A loan to expand a business, even if it is secured by the borrower's residence or personal property.  B. A loan to improve a principal residence by putting in a business office.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5439453125" w:line="240" w:lineRule="auto"/>
        <w:ind w:left="2063.1763076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A business account used occasionally for consumer purposes.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2376098632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154129028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Factors for determining business purpose vs. consumer purpose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2.81498908996582" w:lineRule="auto"/>
        <w:ind w:left="1349.9620056152344" w:right="173.55102539062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The relationship of the borrower's primary occupation to the acquisition. The more closely related, the more likely it is to be  business purpose.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916015625" w:line="242.81498908996582" w:lineRule="auto"/>
        <w:ind w:left="1350.1615905761719" w:right="131.01806640625" w:firstLine="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The degree to which the borrower will personally manage the acquisition. The more personal involvement there is, the more  likely it is to be business purpose.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2.81561851501465" w:lineRule="auto"/>
        <w:ind w:left="1349.9620056152344" w:right="225.704345703125" w:hanging="6.7857360839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The ratio of income from the acquisition to the total income of the borrower. The higher the ratio, the more likely it is to be  business purpose.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1708984375" w:line="242.81561851501465" w:lineRule="auto"/>
        <w:ind w:left="1351.5586853027344" w:right="2684.9755859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 The size of the transaction. The larger the transaction, the more likely it is to be business purpose.  E. The borrower's statement of purpose for the loan.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110107421875" w:line="240" w:lineRule="auto"/>
        <w:ind w:left="1343.724555969238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Second/Vacation Homes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759765625" w:line="242.81498908996582" w:lineRule="auto"/>
        <w:ind w:left="1342.1784973144531" w:right="168.21533203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Properties that are vacation homes or second homes are considered owner occupied if the borrower or their immediate family  use or intend to use the property for more than 14 days. Underwriters must verify past/intended use and be careful to ensure  compliance with this guideline.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32666015625" w:line="240" w:lineRule="auto"/>
        <w:ind w:left="1354.362373352050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Mixed Use Properties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61376953125" w:line="244.017333984375" w:lineRule="auto"/>
        <w:ind w:left="1349.1636657714844" w:right="255.78002929687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Mixed use properties can be either owner or non-owner occupied and will be subject to the requirements outlined above. The  underwriter must complete the Business Purpose Analysis form whenever the borrower intends to occupy the property as a  primary residence.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7442626953125" w:line="240" w:lineRule="auto"/>
        <w:ind w:left="1354.3623733520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Loans to Entities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(Organizational credit – as defined above)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22216796875" w:line="244.0173625946045" w:lineRule="auto"/>
        <w:ind w:left="1342.3780822753906" w:right="722.791748046875" w:firstLine="6.9851684570312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 Federal law, these loans are business purpose loans. Entities must be in good standing and provide the necessary  organizational documents to be underwritten and approved. Although the loan is legally defined as business purpose, the  Underwriter should analyze all documents provided and determine if the loan is for a business purpose.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6741333007812" w:line="240" w:lineRule="auto"/>
        <w:ind w:left="1344.02286529541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Guarantor Collateral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969848632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33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337.9873657226562" w:right="118.817138671875" w:firstLine="5.1889038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Guarantors may pledge any real estate owned including a primary residence as collateral for a business purpose loan, provided  the underwriter determines the extension of credit to the borrower is primarily for a business purpose.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11743164062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5.2 CREDIT ANALYSIS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388427734375" w:line="490.2149963378906" w:lineRule="auto"/>
        <w:ind w:left="1350.5607604980469" w:right="174.9658203125" w:firstLine="0"/>
        <w:jc w:val="center"/>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Evaluating guarantors: The Underwriter should use the following guidelines to evaluate individual guarantors for each loan.  Credit reports should be standard reports from at least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Format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930175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Scores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925903320312"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Non-Borrowing Spouse  </w:t>
      </w:r>
    </w:p>
    <w:tbl>
      <w:tblPr>
        <w:tblStyle w:val="Table11"/>
        <w:tblW w:w="2954.399719238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4.3997192382812"/>
        <w:tblGridChange w:id="0">
          <w:tblGrid>
            <w:gridCol w:w="2954.3997192382812"/>
          </w:tblGrid>
        </w:tblGridChange>
      </w:tblGrid>
      <w:tr>
        <w:trPr>
          <w:cantSplit w:val="0"/>
          <w:trHeight w:val="2229.599456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77685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Selecting the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5.21876335144043" w:lineRule="auto"/>
              <w:ind w:left="123.377685546875" w:right="301.595458984375" w:firstLine="7.983093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Representative Credit  Score </w:t>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893615722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three national repositories (i.e., tri-merge) and must  include a public record search. Credit history must be  reviewed for the 24 months preceding the loan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017089843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must have a minimum credit score of 650.  Foreign Investors without a credit score are eligible for  financing at a maximum of 65% LTV.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5126953125" w:line="243.617076873779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married applicant may take title as a sole and  separate borrower; however, the underwriter may  require a credit report for a non-borrowing spouse in  certain cases.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854125976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487.2000122070312" w:right="3657.58178710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If… Representative Score is…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2.81536102294922" w:lineRule="auto"/>
        <w:ind w:left="10.3778076171875" w:right="310.2386474609375" w:hanging="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Three (3) scores are  obtained for one  borrower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57910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4.7998046875" w:right="4272.05810546875" w:header="0" w:footer="720"/>
          <w:cols w:equalWidth="0" w:num="2">
            <w:col w:space="0" w:w="2460"/>
            <w:col w:space="0" w:w="24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the middle score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2"/>
        <w:tblW w:w="5678.399658203125" w:type="dxa"/>
        <w:jc w:val="left"/>
        <w:tblInd w:w="6443.99951934814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200439453125"/>
        <w:gridCol w:w="2959.19921875"/>
        <w:tblGridChange w:id="0">
          <w:tblGrid>
            <w:gridCol w:w="2719.200439453125"/>
            <w:gridCol w:w="2959.19921875"/>
          </w:tblGrid>
        </w:tblGridChange>
      </w:tblGrid>
      <w:tr>
        <w:trPr>
          <w:cantSplit w:val="0"/>
          <w:trHeight w:val="98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13078308105" w:lineRule="auto"/>
              <w:ind w:left="123.1781005859375" w:right="456.6387939453125" w:hanging="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Three (3) scores are  obtained for one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472900390625" w:line="245.21876335144043" w:lineRule="auto"/>
              <w:ind w:left="129.764404296875" w:right="336.5875244140625" w:firstLine="0.9979248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and two are  identical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62963867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the identical score </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0.3778076171875" w:right="715.2838134765625" w:hanging="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Two (2) scores are  obtained for one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0" w:lineRule="auto"/>
        <w:ind w:left="17.9620361328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borrower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4072265625" w:line="244.0169906616211" w:lineRule="auto"/>
        <w:ind w:left="5.987548828125" w:right="187.55615234375" w:firstLine="13.5711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borrowers have  three (3) credit scores  each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521728515625" w:line="244.0169906616211" w:lineRule="auto"/>
        <w:ind w:left="5.987548828125" w:right="187.55615234375" w:firstLine="13.5711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borrowers have  two (2) credit scores  each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6311035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the lower score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1142578125" w:line="245.21899223327637" w:lineRule="auto"/>
        <w:ind w:left="35.96435546875" w:right="356.342773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the middle  score for each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0" w:lineRule="auto"/>
        <w:ind w:left="397.161865234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then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4.0169906616211" w:lineRule="auto"/>
        <w:ind w:left="35.96435546875" w:right="34.051513671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the score of  the borrower with the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lowest middle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953125" w:line="242.81498908996582" w:lineRule="auto"/>
        <w:ind w:left="35.96435546875" w:right="386.5869140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the lowest  score for each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916015625" w:line="240" w:lineRule="auto"/>
        <w:ind w:left="397.161865234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4.7998046875" w:right="3809.2517089843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0923461914062"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Inquiries  </w:t>
      </w:r>
    </w:p>
    <w:tbl>
      <w:tblPr>
        <w:tblStyle w:val="Table13"/>
        <w:tblW w:w="5678.399658203125" w:type="dxa"/>
        <w:jc w:val="left"/>
        <w:tblInd w:w="2940.0247192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200439453125"/>
        <w:gridCol w:w="2959.19921875"/>
        <w:tblGridChange w:id="0">
          <w:tblGrid>
            <w:gridCol w:w="2719.200439453125"/>
            <w:gridCol w:w="2959.19921875"/>
          </w:tblGrid>
        </w:tblGridChange>
      </w:tblGrid>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76440429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One borrower with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966796875" w:line="240" w:lineRule="auto"/>
              <w:ind w:left="122.9785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scores, one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310546875" w:line="242.814359664917" w:lineRule="auto"/>
              <w:ind w:left="123.5772705078125" w:right="146.24755859375" w:firstLine="7.18505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without credit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375885009766" w:lineRule="auto"/>
              <w:ind w:left="129.564208984375" w:right="402.6513671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Choose and use the  score as described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22265625" w:line="243.6163330078125" w:lineRule="auto"/>
              <w:ind w:left="129.564208984375" w:right="69.87426757812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above for the borrower  with the credit scores   Do not use zero as the  representative score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9634094238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1.9747924804688" w:right="3549.7717285156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Underwriters should examine the inquiries to determine  whether they represent potential sources of undisclosed  credit.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4"/>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17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78930664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Consumer Credit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122.778930664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Counseling (Active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Participant)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9615592956543" w:lineRule="auto"/>
              <w:ind w:left="121.1822509765625" w:right="111.34033203125" w:firstLine="11.1761474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that are at least halfway through a credit  counseling program will be considered on an exception  basis only. A letter of explanation, verification of timely  pay history on the program and current credit report  with established clean performance will be required for  review. </w:t>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35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04150390625" w:line="244.0169906616211"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Consumer Credit  Counseling (Previous  Participant)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5197753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History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2926635742188"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Adverse Credit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95898437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that have completed a credit counseling  program will be considered as long as there is a  minimum of 12 months seasoning on credit re established since the credit counseling was terminated.  The re-established credit may not include accounts paid  through credit counseling.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516357421875" w:line="243.6164188385009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Borrower(s) to be eligible for the programs, they  must exhibit at least two active major consumer credit  and/or mortgage accounts. Borrower(s) with no credit  history will be considered on a case-by-case basis.  Some type of credit verification should be attempted  (i.e., utility accounts, telephone accounts, rental  accounts, etc.).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4912109375" w:line="243.5022640228271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2.39501953125" w:right="3541.694335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judgments and liens during the prior two years must  be satisfactorily explained in writing by the Borrower.  The age of these types of adverse credit is counted  from the date of occurrence. Individual Judgments  greater than $20,000.00 should be paid off prior to or  at closing unless a valid dispute exists and is fully  verified and documented. Borrower(s) with tax liens will  be considered on a case-by-case basis.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5"/>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79125976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“Rolling”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Derogatory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7049407959" w:lineRule="auto"/>
              <w:ind w:left="118.7872314453125" w:right="49.732666015625" w:hanging="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“Rolling” derogatory (30, 60, 90 days, etc.) reflected on  the credit report or other form of verification for major  and minor consumer credit shall be counted as one  credit event. </w:t>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36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8291015625" w:line="245.2189922332763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Duplicate Public  Records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352050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Judgments,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2.8156185150146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Garnishments, and  Liens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514404296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Late Payments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332794189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Items that typically appear in the Public Records section  of the credit report (judgments, bankruptcies,  foreclosures, and tax liens) are often duplicated  because the credit agencies may not attempt to merge  items of this sever nature. As a result, these items may  also appear in more than one verification area of the  credit report.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375" w:line="243.5018348693847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it is clear from the credit report data that the items  are duplicates (identical account numbers, date filed,  and dollar amounts), the underwriter can disregard the  duplicates and document the item once. However, if it  is unclear from the credit report whether any of the  items are duplicated, the underwriter should treat each  item individually and obtain the required documentation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for each item.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808349609375" w:line="243.502035140991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Open judgments, garnishments, and all outstanding  liens that are in the Public Records section of the credit  report will be identified in the credit report, and may be  required to be paid off at or prior to closing at  underwriter’s discretion. Documentation of the  satisfaction of these liabilities, along with verification of  funds sufficient to satisfy these obligations, must also  be maintained in the permanent loan file.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78125" w:line="242.8141307830810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 should confirm the accuracy of the  information with the borrower. Additional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52783203125" w:line="242.8147602081298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4.1912841796875" w:right="3505.31982421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documentation should be collected if the underwriter  determines it is necessary to justify an approval.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6"/>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7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21.1822509765625" w:right="297.5311279296875" w:firstLine="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Past-due, Collections,  and Charge-off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115966796875"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18.7872314453125" w:right="37.103271484375" w:firstLine="5.18859863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Collection accounts or charged-off accounts do not need  to be paid off if the balance of an individual account is </w:t>
            </w:r>
          </w:p>
        </w:tc>
      </w:tr>
    </w:tb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37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7"/>
        <w:tblW w:w="2944.80010986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tblGridChange w:id="0">
          <w:tblGrid>
            <w:gridCol w:w="2944.8001098632812"/>
          </w:tblGrid>
        </w:tblGridChange>
      </w:tblGrid>
      <w:tr>
        <w:trPr>
          <w:cantSplit w:val="0"/>
          <w:trHeight w:val="71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1.36077880859375" w:right="174.71984863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Prior Bankruptcy or  Foreclosure (Including  Deed-in-Lieu of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733398437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Foreclosure) </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03530883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less than $5,000.00 or if the total balance of all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accounts is $5,000.00 or less.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521240234375" w:line="243.7766075134277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Evidence of bankruptcy and discharge documents must  be provided. Age of bankruptcy is counted from the  discharge or dismissal date. Age of a foreclosure is  counted from the consummation of the sale.  Borrower(s) with double bankruptcy will be considered  on a case-by-case basis.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51220703125" w:line="244.017305374145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Identification of bankruptcies in the credit report:  VCC applies the following guidelines to the processing of  bankruptcies: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77587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487.2000122070312" w:right="3507.5439453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240" cy="1524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0" w:right="43.3782958984375" w:firstLine="8.582153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Bankruptcy (All Except  Chapter 13)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66.1993408203125" w:right="26.123046875" w:firstLine="5.189208984375"/>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7.578125" w:right="3798.5449218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2-year time period from  dismissal or discharge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39.46003913879395" w:lineRule="auto"/>
        <w:ind w:left="9425.777587890625" w:right="2463.81103515625" w:hanging="2866.1993408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Chapter 13 Bankruptcy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2-year time period from  dismissal or discharge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0009765625" w:line="240" w:lineRule="auto"/>
        <w:ind w:left="0" w:right="4444.9005126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8.5821533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Exceptions for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8.5821533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Extenuating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2.81596183776855" w:lineRule="auto"/>
        <w:ind w:left="8.5821533203125" w:right="489.3157958984375" w:hanging="8.582153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Circumstances – All  Bankruptcy Actions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6216583252" w:lineRule="auto"/>
        <w:ind w:left="93.583984375" w:right="16.9140625" w:hanging="2.19543457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2-year time period will be  measured from the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2.81596183776855" w:lineRule="auto"/>
        <w:ind w:left="86.1993408203125" w:right="220.155029296875" w:firstLine="7.3846435546875"/>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6667.578125" w:right="3629.335937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bankruptcy dismissal or  discharge date.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8"/>
        <w:tblW w:w="5685.599365234375" w:type="dxa"/>
        <w:jc w:val="left"/>
        <w:tblInd w:w="6436.7998123168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599365234375"/>
        <w:gridCol w:w="2820"/>
        <w:tblGridChange w:id="0">
          <w:tblGrid>
            <w:gridCol w:w="2865.599365234375"/>
            <w:gridCol w:w="2820"/>
          </w:tblGrid>
        </w:tblGridChange>
      </w:tblGrid>
      <w:tr>
        <w:trPr>
          <w:cantSplit w:val="0"/>
          <w:trHeight w:val="171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13078308105" w:lineRule="auto"/>
              <w:ind w:left="131.3604736328125" w:right="408.5302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Bankruptcy  Filings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240" cy="152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36102294922" w:lineRule="auto"/>
              <w:ind w:left="119.38720703125" w:right="146.2841796875" w:firstLine="11.5753173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5-year time period from  most recent dismissal or  discharge date required  for borrowers with more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69677734375" w:line="242.81536102294922" w:lineRule="auto"/>
              <w:ind w:left="118.7884521484375" w:right="359.328613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than one bankruptcy  filing within the past 7  years.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8288"/>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240" cy="182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38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19"/>
        <w:tblW w:w="2944.8001098632812" w:type="dxa"/>
        <w:jc w:val="left"/>
        <w:tblInd w:w="2045.51208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tblGridChange w:id="0">
          <w:tblGrid>
            <w:gridCol w:w="2944.8001098632812"/>
          </w:tblGrid>
        </w:tblGridChange>
      </w:tblGrid>
      <w:tr>
        <w:trPr>
          <w:cantSplit w:val="0"/>
          <w:trHeight w:val="82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tbl>
      <w:tblPr>
        <w:tblStyle w:val="Table20"/>
        <w:tblW w:w="5685.599365234375" w:type="dxa"/>
        <w:jc w:val="left"/>
        <w:tblInd w:w="-356.8884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599365234375"/>
        <w:gridCol w:w="2820"/>
        <w:tblGridChange w:id="0">
          <w:tblGrid>
            <w:gridCol w:w="2865.599365234375"/>
            <w:gridCol w:w="2820"/>
          </w:tblGrid>
        </w:tblGridChange>
      </w:tblGrid>
      <w:tr>
        <w:trPr>
          <w:cantSplit w:val="0"/>
          <w:trHeight w:val="24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4736328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Exceptions for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31.3604736328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Extenuating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22.7783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Circumstances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498908996582" w:lineRule="auto"/>
              <w:ind w:left="131.3604736328125" w:right="408.5302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Multiple Bankruptcy  Filings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828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 cy="18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18.7884521484375" w:right="188.944091796875" w:firstLine="10.377807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3-year time period from  the most recent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2.81561851501465" w:lineRule="auto"/>
              <w:ind w:left="123.3782958984375" w:right="383.851318359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discharge or dismissal  date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3.6163330078125" w:lineRule="auto"/>
              <w:ind w:left="123.1787109375" w:right="273.389892578125" w:firstLine="9.180908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The most recent  bankruptcy filing must  have been the result of  extenuating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595703125" w:line="240" w:lineRule="auto"/>
              <w:ind w:left="122.979125976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circumstances.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Pr>
              <w:drawing>
                <wp:inline distB="19050" distT="19050" distL="19050" distR="19050">
                  <wp:extent cx="15240" cy="1524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240" cy="152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373.289794921875" w:right="138.3276367187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bankruptcy was filed within the 24-month  period prior to the credit report date, the loan is  considered ineligible.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5.21899223327637" w:lineRule="auto"/>
        <w:ind w:left="19.8760986328125" w:right="597.255859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bankruptcy is not reported in a public  record, but a trade line is reported with 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587890625" w:line="243.61610412597656" w:lineRule="auto"/>
        <w:ind w:left="365.7061767578125" w:right="334.654541015625" w:firstLine="15.367431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bankruptcy status code, then the lender will  need to verify the actual filed and discharged  dates to determine that the bankruptcy meets  VCC’s 24-month policy.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61083984375" w:line="243.6166477203369" w:lineRule="auto"/>
        <w:ind w:left="0" w:right="29.232177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Identification of foreclosures (including deeds-in lieu of foreclosure) in the credit report:  VCC applies the following guidelines to the processing of  foreclosures: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847900390625" w:line="243.41651916503906" w:lineRule="auto"/>
        <w:ind w:left="373.289794921875" w:right="140.952148437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foreclosure was reported within the 24- month period prior to the credit report date, the  loan will be generally considered ineligible.  Further documentation will be required on a  case-by-case basis.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1650390625" w:line="242.81536102294922" w:lineRule="auto"/>
        <w:ind w:left="19.8760986328125" w:right="648.608398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foreclosure was reported more than 24  months before the credit report date, the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239013671875" w:line="240" w:lineRule="auto"/>
        <w:ind w:left="373.4893798828125" w:right="0" w:firstLine="0"/>
        <w:jc w:val="left"/>
        <w:rPr>
          <w:rFonts w:ascii="Arial" w:cs="Arial" w:eastAsia="Arial" w:hAnsi="Arial"/>
          <w:b w:val="0"/>
          <w:i w:val="0"/>
          <w:smallCaps w:val="0"/>
          <w:strike w:val="0"/>
          <w:color w:val="000000"/>
          <w:sz w:val="19.957801818847656"/>
          <w:szCs w:val="19.957801818847656"/>
          <w:u w:val="single"/>
          <w:shd w:fill="auto" w:val="clear"/>
          <w:vertAlign w:val="baseline"/>
        </w:rPr>
        <w:sectPr>
          <w:type w:val="continuous"/>
          <w:pgSz w:h="12240" w:w="15840" w:orient="landscape"/>
          <w:pgMar w:bottom="746.400146484375" w:top="275.999755859375" w:left="1441.6879272460938" w:right="3507.5439453125" w:header="0" w:footer="720"/>
          <w:cols w:equalWidth="0" w:num="2">
            <w:col w:space="0" w:w="5460"/>
            <w:col w:space="0" w:w="5460"/>
          </w:cols>
        </w:sect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existence of the foreclosure is acceptable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692367553711"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39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7.183837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provided there are no additional eligibility criteria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5190.780029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applied to the loan.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2516.92626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Foreclosure laws vary by state and the time it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788.4814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takes to complete the process may vary by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494.3444824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state. The underwriter assumes that the date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49.5654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foreclosure was reported in the trade line is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2536.3964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date of the foreclosure sale or liquidation.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3361.075439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underwriter must confirm that all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4559.528808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foreclosures are satisfied.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35.998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Underwriters must determine that the borrower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774.8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has sufficiently reestablished an acceptable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635.58837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history and consider the foreclosure in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67.4035644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light of all other risk factors and layering of risk.  </w:t>
      </w:r>
    </w:p>
    <w:tbl>
      <w:tblPr>
        <w:tblStyle w:val="Table21"/>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899223327637" w:lineRule="auto"/>
              <w:ind w:left="129.36492919921875" w:right="148.004150390625" w:hanging="5.987243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SSN mismatch or OFAC  hit on credit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 to require a SSN/OFAC background search </w:t>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5.3 COMMERCIAL OWNER USER/ PROPERTIES (Traditional II properties)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55224609375" w:line="245.21876335144043" w:lineRule="auto"/>
        <w:ind w:left="1342.3780822753906" w:right="626.50512695312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that occupy a minimum of 51% of the GBA of the property securing the loan with their business are defined as  owner user commercial properties. VCC will underwrite owner user borrowers to the following parameters: </w:t>
      </w:r>
    </w:p>
    <w:tbl>
      <w:tblPr>
        <w:tblStyle w:val="Table22"/>
        <w:tblW w:w="8855.999755859375" w:type="dxa"/>
        <w:jc w:val="left"/>
        <w:tblInd w:w="3336.00025177001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999267578125"/>
        <w:gridCol w:w="5868.00048828125"/>
        <w:tblGridChange w:id="0">
          <w:tblGrid>
            <w:gridCol w:w="2987.999267578125"/>
            <w:gridCol w:w="5868.00048828125"/>
          </w:tblGrid>
        </w:tblGridChange>
      </w:tblGrid>
      <w:tr>
        <w:trPr>
          <w:cantSplit w:val="0"/>
          <w:trHeight w:val="146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6623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Owner User Borrower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51806640625" w:line="242.8150463104248" w:lineRule="auto"/>
              <w:ind w:left="842.978515625" w:right="257.514648437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At the underwriters discretion, a 2 years profit  and loss statements for the business may be  required. </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3"/>
        <w:tblW w:w="2987.99926757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7.999267578125"/>
        <w:tblGridChange w:id="0">
          <w:tblGrid>
            <w:gridCol w:w="2987.999267578125"/>
          </w:tblGrid>
        </w:tblGridChange>
      </w:tblGrid>
      <w:tr>
        <w:trPr>
          <w:cantSplit w:val="0"/>
          <w:trHeight w:val="14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2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Owner User Property </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03530883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444.000244140625" w:right="4442.0776367187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At the underwriter’s discretion a current  Business license may be required.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17431640625" w:line="240" w:lineRule="auto"/>
        <w:ind w:left="0" w:right="512.830810546875" w:firstLine="0"/>
        <w:jc w:val="right"/>
        <w:rPr>
          <w:rFonts w:ascii="Arial" w:cs="Arial" w:eastAsia="Arial" w:hAnsi="Arial"/>
          <w:b w:val="0"/>
          <w:i w:val="0"/>
          <w:smallCaps w:val="0"/>
          <w:strike w:val="0"/>
          <w:color w:val="000000"/>
          <w:sz w:val="22.121849060058594"/>
          <w:szCs w:val="22.121849060058594"/>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5.4 MORTGAGE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986328125" w:line="240" w:lineRule="auto"/>
        <w:ind w:left="0"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VERIFICATION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27819824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Property types include: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Office and/or Medical Office, Retail, Warehouse,  Auto-Service, and commercial condos.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516357421875" w:line="243.616504669189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1435.2673339843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payment histories not reported on the credit report  must be verified for the past 12 months on the subject property  and the borrower’s primary residence. Mortgage payment  history(s) can be generated using the following: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847900390625" w:line="245.2183914184570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  History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5531616210938" w:line="244.01736259460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Rental  Payment  History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Liens held by private parties: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Verification of Mortgage (VOM) and;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Cancelled checks from the borrower for the past 12 mo.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880859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Land Contract/Lease with Option to Purchase: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Cancelled checks from the borrower for the past 12 mo.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7852783203125" w:line="245.2199649810791"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Borrower previously rented, a 12-month rental history must  be verified with: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57470703125" w:line="244.017362594604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Verification of Rents (VOR) from management company; or  Cancelled rent checks from the Borrower for the past 12  months.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34375" w:line="244.0170764923095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558.1176757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At the Underwriter’s discretion, LTV may be reduced as a  compensating factor for borrowers that cannot verify a full  12 month rental history.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4"/>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41 </w:t>
      </w:r>
    </w:p>
    <w:tbl>
      <w:tblPr>
        <w:tblStyle w:val="Table25"/>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85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Delinquencies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1035308838" w:lineRule="auto"/>
              <w:ind w:left="121.182861328125" w:right="448.182373046875" w:hanging="5.787963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applies the following guidelines to the processing of loans  with mortgage delinquencies: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520263671875" w:line="240" w:lineRule="auto"/>
              <w:ind w:left="229.59167480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Type Max Number of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264404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Max Number of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Late Payments in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462402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Late Payments in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68.991088867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last 12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350830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last 24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83.3605957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Months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1816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Months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3095703125" w:line="240" w:lineRule="auto"/>
              <w:ind w:left="244.16076660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or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5643310546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1 x 30 days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427001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2 x 30 days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4.16076660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Housing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None in the last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5581054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0 x 60 or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4.160766601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ninety (90)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865966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greater days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2835.377197265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days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Mortgage must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842.76184082031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be current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822265625" w:line="242.81375885009766" w:lineRule="auto"/>
              <w:ind w:left="489.5648193359375" w:right="406.01074218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This policy applies to all mortgage trade lines, including  first liens, second liens, home improvement loans,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7099609375" w:line="240" w:lineRule="auto"/>
              <w:ind w:left="85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HELOC’s, and mobile home loans.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3.34959983825684" w:lineRule="auto"/>
              <w:ind w:left="838.787841796875" w:right="86.051025390625" w:hanging="349.22302246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an account is reported on the credit report as a non mortgage trade line, and yet the account is listed on the  loan application as a mortgage, the underwriter must  analyze the credit history of the trade line as a mortgage.  For example, if the credit report identifies as account as a  revolving account, and the account is listed as a HELOC on  the loan application, the underwriter will evaluate the  credit history of the account as a mortgage. Any late  payments in the credit report should be treated by the  underwriter as delinquent mortgage payments.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45849609375" w:line="243.7770652770996" w:lineRule="auto"/>
              <w:ind w:left="842.978515625" w:right="42.79541015625" w:hanging="353.4136962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there is a mortgage that (I) is not rated on the credit  report; (II) was not reported within 90 days of the credit  report date; or (III) is disclosed on the loan application but  not reported on the credit report, the underwriter will  confirm that the account is not two or more payments  past-due as of the date of the application. If the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860595703125" w:line="240" w:lineRule="auto"/>
              <w:ind w:left="0" w:right="546.4697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underwriter determines that the borrower does have a </w:t>
            </w:r>
          </w:p>
        </w:tc>
      </w:tr>
    </w:tbl>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42</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674072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mortgage that is past due by two or more payments, then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358.21777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underwriter shall request additional documentation or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0"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letter of explanation.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716.83837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Borrowers may not bring past-due mortgage accounts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517.381591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current prior to closing in order to circumvent our policy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51.2792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regarding past-due mortgages. However, the lender may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2239.83520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apply some discretion with regard to the application of this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566.623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policy if it determines and documents that the past-due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874.449462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account status was not the fault of the borrower (for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515.759277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example, if the mortgage servicer misapplied or lost the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6001.24145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payment).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08.439941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a loan request has excessive prior mortgage delinquency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214.0893554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and if the borrower has a mortgage trade line on his or her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0" w:right="2376.8493652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that has one or more 60-, 90-, 120-, or 150-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190.5395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day delinquency reported within the 12 months prior to the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2770.1037597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date. The underwriter will be required to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3159.5507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document the circumstances of the excessive late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411.843261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payment(s) and determine that the borrower is not likely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403.2397460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to have a similar recurrence on a mortgage in the future.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2181.192626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above policies will apply to all mortgage trade lines, including,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389.84985351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first liens, second liens, home improvement loans, HELOC’s, and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5417.96253204345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mobile home loans. </w:t>
      </w:r>
    </w:p>
    <w:tbl>
      <w:tblPr>
        <w:tblStyle w:val="Table26"/>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0001831054688"/>
        <w:gridCol w:w="6948.00048828125"/>
        <w:tblGridChange w:id="0">
          <w:tblGrid>
            <w:gridCol w:w="1908.0001831054688"/>
            <w:gridCol w:w="6948.00048828125"/>
          </w:tblGrid>
        </w:tblGridChange>
      </w:tblGrid>
      <w:tr>
        <w:trPr>
          <w:cantSplit w:val="0"/>
          <w:trHeight w:val="17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Verification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131.360778808593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6486968994" w:lineRule="auto"/>
              <w:ind w:left="118.787841796875" w:right="378.521728515625" w:hanging="3.39294433593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Verifications must be completed within the previous 90 days at  the time of approval and no more than 120 days at the time of  closing. </w:t>
            </w:r>
          </w:p>
        </w:tc>
      </w:tr>
    </w:tbl>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43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5.5 EXCEPTION POLICY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3.6163330078125" w:lineRule="auto"/>
        <w:ind w:left="1342.1784973144531" w:right="467.893066406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Underwriting Guidelines consider the value and adequacy of the mortgaged property as collateral for the proposed  mortgage loan, but also take into consideration the credit standing and repayment ability of the prospective borrower. On a  case by case basis, VCC underwriters may determine that, based upon compensating factors, a prospective borrower not  strictly qualifying under the underwriting risk category guidelines warrants an underwriting exception.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88769531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is a list of compensating factors that may be considered when approving an exception: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Low LTV and good property reflecting pride of ownership;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Adverse credit is minor or isolated and does not reflect Borrower’s true credit pattern;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Excellent payment history on mortgage(s) and major consumer credit;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Employment stability;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Length of ownership;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Excellent verified cash reserves.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Significant reduction to mortgage payment.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5048828125" w:line="244.0173053741455" w:lineRule="auto"/>
        <w:ind w:left="1342.1784973144531" w:right="697.04345703125" w:firstLine="7.18475341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Underwriting exceptions must be fully justified, tracked, and reported. The analyst’s role is to determine and identify the  exception type. Based on the type of exception request the underwriter will then establish whether the exception can be  approved directly or will need further review of CCO or Senior Management.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0720214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Analyst’s credit exception authority is limited to the following: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1 (L1): $250,000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2 (L2): $500,000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3 (L3): $750,000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Level 4 (L4): $1,000,000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2.81536102294922" w:lineRule="auto"/>
        <w:ind w:left="1344.9725341796875" w:right="244.63623046875" w:firstLine="6.586151123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Exception requests for loan amounts greater than approval level require secondary approval from Chief Credit Officer or other  Senior Management.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98266601562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5.6 FOREIGN NATIONALS / FOREIGN INVESTORS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0108947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44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Nationals and Foreign Investors are eligible for financing with VCC under the conditions listed below: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7939453125" w:line="229.47186470031738" w:lineRule="auto"/>
        <w:ind w:left="2059.2137145996094" w:right="303.47900390625" w:hanging="3.366394042968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Nationals are non-permanent resident aliens who reside in the United States on a temporary basis and have obtained  government issued residency documentation.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603515625" w:line="240" w:lineRule="auto"/>
        <w:ind w:left="2055.8473587036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Investors are Non-U.S. residents seeking investment financing on properties located in the U.S.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876953125" w:line="229.47186470031738"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Underwriting  Criteria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186470031738"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Investor Foreign Investor  w/no credit/FICO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sectPr>
          <w:type w:val="continuous"/>
          <w:pgSz w:h="12240" w:w="15840" w:orient="landscape"/>
          <w:pgMar w:bottom="746.400146484375" w:top="275.999755859375" w:left="4486.33056640625" w:right="3160.455322265625" w:header="0" w:footer="720"/>
          <w:cols w:equalWidth="0" w:num="3">
            <w:col w:space="0" w:w="2740"/>
            <w:col w:space="0" w:w="2740"/>
            <w:col w:space="0" w:w="2740"/>
          </w:cols>
        </w:sect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tl w:val="0"/>
        </w:rPr>
      </w:r>
    </w:p>
    <w:tbl>
      <w:tblPr>
        <w:tblStyle w:val="Table27"/>
        <w:tblW w:w="8630.398254394531" w:type="dxa"/>
        <w:jc w:val="left"/>
        <w:tblInd w:w="4260.0001907348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3992309570312"/>
        <w:gridCol w:w="1951.199951171875"/>
        <w:gridCol w:w="2126.400146484375"/>
        <w:gridCol w:w="2126.39892578125"/>
        <w:tblGridChange w:id="0">
          <w:tblGrid>
            <w:gridCol w:w="2426.3992309570312"/>
            <w:gridCol w:w="1951.199951171875"/>
            <w:gridCol w:w="2126.400146484375"/>
            <w:gridCol w:w="2126.39892578125"/>
          </w:tblGrid>
        </w:tblGridChange>
      </w:tblGrid>
      <w:tr>
        <w:trPr>
          <w:cantSplit w:val="0"/>
          <w:trHeight w:val="24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2128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Credit (type)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3038330078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RE Holdings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73291015625" w:line="240" w:lineRule="auto"/>
              <w:ind w:left="117.368774414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Loan to Value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0674839019775" w:lineRule="auto"/>
              <w:ind w:left="112.79998779296875" w:right="263.3465576171875" w:firstLine="1.923522949218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Asset Verification  Proof of Primary  Identification Proof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791503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Personal TIN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791503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Minimum 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186470031738" w:lineRule="auto"/>
              <w:ind w:left="114.4879150390625" w:right="92.3199462890625" w:firstLine="2.88574218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investment in US  Max 65%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27.47653007507324" w:lineRule="auto"/>
              <w:ind w:left="114.4879150390625" w:right="371.9720458984375" w:hanging="2.88513183593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Bank Acct  Required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1806640625" w:line="240" w:lineRule="auto"/>
              <w:ind w:left="114.48791503906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Passport/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39404296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39404296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N/A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73291015625" w:line="240" w:lineRule="auto"/>
              <w:ind w:left="116.887207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Max 65%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2075195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Bank Acct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7207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Required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7207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Passport/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4921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SSC or TIN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84277343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Minimum 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186470031738" w:lineRule="auto"/>
              <w:ind w:left="116.888427734375" w:right="265.118408203125" w:firstLine="2.88452148437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investment in US  Max to Matrix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114.0026855468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US Bank Acct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842773437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Required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5820312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Green Card/ Visa </w:t>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8.01136016845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Ineligible: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5.84735870361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Foreign nationals with diplomatic immunity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08783721923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Real estate owned by foreign embassies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18310546875" w:line="240" w:lineRule="auto"/>
        <w:ind w:left="1349.6974563598633"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5.7 LOANS &lt; 50% LTV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7806396484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Program Specifics: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51806640625" w:line="240" w:lineRule="auto"/>
        <w:ind w:left="1359.1426467895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Letters of Explanation, Usage of proceeds, derogatory credit - N/A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71142578125" w:line="262.04747200012207" w:lineRule="auto"/>
        <w:ind w:left="1348.3653259277344" w:right="2406.361083984375" w:hanging="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No seasoning requirement on BK discharges, prior foreclosures, or prior derogatory mortgage history.  3. Payoff of judgments, charge offs and/or collections not required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052490234375" w:line="240" w:lineRule="auto"/>
        <w:ind w:left="1339.58393096923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 No minimum trade line requirement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42312622070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45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616287231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 Federal tax liens on credit report must be paid, unless confirmed payment plan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14111328125" w:line="240" w:lineRule="auto"/>
        <w:ind w:left="1347.6295852661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 TRANSACTIONS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6591796875" w:line="244.0173053741455" w:lineRule="auto"/>
        <w:ind w:left="1348.9640808105469" w:right="284.99267578125" w:firstLine="2.5946044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 Purpose: Subject to any individual program limitations, VCC’s programs may be used for purchase money, rate/term  refinance, and cash-out refinance transactions. Loans can be made to owner-occupied commercial properties, businesses and  investor/leased properties. VCC allows an IRS 1031 Exchange for any borrower.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1105957031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6.1 BUSINESS TRANSACTIONS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83935546875" w:line="244.0169906616211" w:lineRule="auto"/>
        <w:ind w:left="1342.1784973144531" w:right="647.684326171875" w:firstLine="8.38226318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In cases where borrowers are acquiring a business in conjunction with real estate, VCC will only value the real  property being acquired and will not consider the value of the business being purchased when determining the VCC loan  amount. The following is a prerequisite when borrower is purchasing an existing business: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6357421875" w:line="244.01744842529297" w:lineRule="auto"/>
        <w:ind w:left="1708.7644958496094" w:right="92.677001953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Borrowers must have a minimum 2 years of employment in similar business being acquired.   A copy of the fully executed purchase contract including all agreed upon property inspection reports and all attachments  or amendments will be required.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072021484375" w:line="245.21939277648926" w:lineRule="auto"/>
        <w:ind w:left="1349.1636657714844" w:right="463.984375" w:firstLine="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 Working Capital: VCC will make loans to businesses that do not own real estate, but need working capital  under the following circumstances: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5321044921875" w:line="240" w:lineRule="auto"/>
        <w:ind w:left="0" w:right="922.841796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 must be an entity (corporation, partnership, association, church, unions, etc.) in good standing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Eligible entities include: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Corporations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Limited Liability Companies (LLC’s)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Partnerships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Non-profit organizations (churches, unions, associations)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241516113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46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Ineligible business entities: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Sole proprietorships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86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Trusts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Proceeds must be used for a business purpose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Business must be in existence for a minimum of 2 years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Operating results- BS and/or P&amp;L-2 years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Satisfactory business credit report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5.21839141845703" w:lineRule="auto"/>
        <w:ind w:left="2782.1786499023438" w:right="150.0854492187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Personal Guarantee from an individual(s) secured by a first lien performance deed of trust or mortgage recorded  against real property owned by the Guarantor (subject to normal VCC credit guidelines)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19824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Guarantor must provide: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verification of ownership in the business (minimum 25%)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credit report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314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BPL disclosures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Funds must be distributed to the business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Loan must be secured by acceptable real estate owned by Guarantor.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2.81530380249023" w:lineRule="auto"/>
        <w:ind w:left="3502.1786499023438" w:right="41.975097656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will determine the value of any real estate securing the loan using normal valuation procedures. Real  property must be acceptable to VCC (a single family, primary residence occupied by Guarantor is  acceptable for the Working Capital program only)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099975585938"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6.2 PROOF OF FUNDS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788452148438"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Down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Payment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Proof of down payment must be verified.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361572265625" w:line="242.8147602081298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18.560791015625" w:right="3531.16699218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Rate and Term refinance: underwriter must verify shortage funds  if amount needed to close exceeds 10% of the loan balance.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8"/>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9996948242188"/>
        <w:gridCol w:w="7116.0009765625"/>
        <w:tblGridChange w:id="0">
          <w:tblGrid>
            <w:gridCol w:w="1739.9996948242188"/>
            <w:gridCol w:w="7116.0009765625"/>
          </w:tblGrid>
        </w:tblGridChange>
      </w:tblGrid>
      <w:tr>
        <w:trPr>
          <w:cantSplit w:val="0"/>
          <w:trHeight w:val="1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96183776855" w:lineRule="auto"/>
              <w:ind w:left="115.19500732421875" w:right="306.515808105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Acceptable  Asset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239013671875" w:line="240" w:lineRule="auto"/>
              <w:ind w:left="115.1950073242187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96340942383" w:lineRule="auto"/>
              <w:ind w:left="130.7623291015625" w:right="701.195068359375" w:hanging="15.367431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Acceptable asset verification for checking, savings, or money  market accounts includes a Verification of Deposit (VOD) or a  recent bank statement. </w:t>
            </w:r>
          </w:p>
        </w:tc>
      </w:tr>
    </w:tbl>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47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317382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Gift Funds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29235839843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Third Party  Contributions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515502929688"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Business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768363952636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Eligible Loans, gifts from immediate family members are  allowed for purchase money transactions. A gift letter signed and  dated by the donor is required and must include the amount of the  gift funds and that no repayment is expected or implied. Verification  of receipt of the gift funds by the Borrower is required through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deposit receipt or bank statement.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507324218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Contributions from interested parties such as the Seller, Builder,  Realtor, etc., are allowed for purchase transactions and may be  used for closing costs and/or prepaid items only not to exceed 3%  of the purchase price or VCC value.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25146484375" w:line="243.416061401367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3.99169921875" w:right="3503.098144531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Some seller contributions—such as moving expenses, payment of  various fees on the borrower’s behalf, “silent” second mortgages  held by the property seller, P&amp;I abatements, and other  contributions not disclosed on the HUD-1 uniform settlement  statement—often are given to buyers outside of loan closing. These  undisclosed contributions tend to reduce the effective sales price of  a property; therefore, they may compromise the loan-to-value ratio  for a mortgage. Consequently, a mortgage with undisclosed seller  contributions is not eligible.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515380859375" w:line="240" w:lineRule="auto"/>
        <w:ind w:left="3494.395027160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Accounts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Business Accounts are an acceptable source of funds.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515380859375" w:line="242.81596183776855" w:lineRule="auto"/>
        <w:ind w:left="5249.962158203125" w:right="2366.240234375" w:hanging="15.367431640625"/>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Additional acceptable sources of funds if properly verified, include,  but are not limited to: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Acceptable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Assets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247863769531" w:line="240" w:lineRule="auto"/>
        <w:ind w:left="0"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64771842956543"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441.6879272460938" w:right="4505.736083984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U.S. Savings Bonds</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Stocks/bonds/mutual funds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Repayment of a loan</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Sale of Property or Real Property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IRA/Keogh Accounts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Trade equity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965911865234"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48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98950195312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Unacceptable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19.957801818847656"/>
          <w:szCs w:val="19.957801818847656"/>
          <w:u w:val="none"/>
          <w:shd w:fill="auto" w:val="clear"/>
          <w:vertAlign w:val="baseline"/>
          <w:rtl w:val="0"/>
        </w:rPr>
        <w:t xml:space="preserve">Assets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Trust Accounts Deposit on Sales Contract.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92041015625" w:line="305.3217315673828"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Unacceptable sources of funds include, but are not limited to:  </w:t>
      </w: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Credit card advances</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Sweat equity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2436523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02.39501953125" w:right="4177.24487304687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9.957801818847656"/>
          <w:szCs w:val="19.957801818847656"/>
          <w:highlight w:val="black"/>
          <w:u w:val="single"/>
          <w:vertAlign w:val="baseline"/>
          <w:rtl w:val="0"/>
        </w:rPr>
        <w:t xml:space="preserve">Cash on hand</w:t>
      </w:r>
      <w:r w:rsidDel="00000000" w:rsidR="00000000" w:rsidRPr="00000000">
        <w:rPr>
          <w:rFonts w:ascii="Arial" w:cs="Arial" w:eastAsia="Arial" w:hAnsi="Arial"/>
          <w:b w:val="0"/>
          <w:i w:val="0"/>
          <w:smallCaps w:val="0"/>
          <w:strike w:val="0"/>
          <w:color w:val="000000"/>
          <w:sz w:val="19.957801818847656"/>
          <w:szCs w:val="19.957801818847656"/>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29"/>
        <w:tblW w:w="8856.000671386719" w:type="dxa"/>
        <w:jc w:val="left"/>
        <w:tblInd w:w="3379.20001983642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9996948242188"/>
        <w:gridCol w:w="7116.0009765625"/>
        <w:tblGridChange w:id="0">
          <w:tblGrid>
            <w:gridCol w:w="1739.9996948242188"/>
            <w:gridCol w:w="7116.0009765625"/>
          </w:tblGrid>
        </w:tblGridChange>
      </w:tblGrid>
      <w:tr>
        <w:trPr>
          <w:cantSplit w:val="0"/>
          <w:trHeight w:val="49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Foreign Assets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tc>
      </w:tr>
    </w:tb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6.3. FIRST TIME BUYER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0029296875" w:line="245.2196216583252" w:lineRule="auto"/>
        <w:ind w:left="1349.9620056152344" w:right="118.32275390625" w:hanging="6.7857360839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Careful risk analysis should be used for a borrower who is purchasing a commercial property for the first time or does not have  history of owning real estate. All borrowers must meet the mortgage/rental history requirements.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26953125" w:line="242.81498908996582" w:lineRule="auto"/>
        <w:ind w:left="1708.7644958496094" w:right="865.063476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First Time Buyer is a borrower who has not owned a commercial property and/or has limited landlord experience   Minimum three (3) months PI reserves required post-closing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9160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Loan to value may be limited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2.814359664917" w:lineRule="auto"/>
        <w:ind w:left="1342.1784973144531" w:right="811.973876953125" w:firstLine="8.38226318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First Time Buyers are ineligible for large out-of-state transactions on Traditional property types. Exceptions are  allowed for reasonable distances that cross state lines.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7111206054688"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6.4 LEASE / PURCHASE TRANSACTIONS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952880859375" w:line="245.21939277648926" w:lineRule="auto"/>
        <w:ind w:left="2071.5586853027344" w:right="104.53125" w:hanging="362.7941894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contract is less than twelve (12) months old, use the lesser of appraised value and purchase price to calculate the  LTV.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28271484375" w:line="242.81596183776855" w:lineRule="auto"/>
        <w:ind w:left="2057.9873657226562" w:right="275.1965332031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borrower has occupied the property and paid on the contract for twelve (12) months or more, use the appraised  value to calculate the LTV.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65820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Cash-out to the borrower is not permitted.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61572265625" w:line="243.61690521240234" w:lineRule="auto"/>
        <w:ind w:left="2426.1700439453125" w:right="263.9404296875" w:hanging="717.405548095703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Rent credit from the seller for part of the down payment and closing costs requires the following documentation:  o Only the amount of rent paid in excess of proven market rents for the area may be applied toward the required  down payment. The property appraiser must determine the market rents. And/or the rent credit is limited to a  specific percentage of total monthly rental.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2153625488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49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The appraiser must provide evidence of Fair Market Rents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Rental credit must appear on HUD-1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Cancelled rent checks or bank statements to verify rental payment history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426.17008209228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NOTE: Unsupported rental credits will be treated as a reduction in sales price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52319335937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6.5 SUBORDINATE FINANCING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5.21839141845703" w:lineRule="auto"/>
        <w:ind w:left="1342.1784973144531" w:right="340.7226562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Subordinate financing is acceptable on certain transactions. Repayment terms must provide for regular monthly payments to  cover at least the interest due and a minimum term equal to or greater than the fixed period term of the new VCC loan.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31005859375" w:line="244.0173053741455" w:lineRule="auto"/>
        <w:ind w:left="2062.577667236328" w:right="652.384033203125" w:hanging="353.813171386718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maximum allowable Combined Loan-to-Value (CLTV) is 80%. The Combined Debt-Service Coverage ratio shall  generally not be below 1.15 in connection with VCC’s loan program (N/A for Investor 1-4 property types and loans  &lt;$500M made to traditional property types).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1125488281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6.6 REFINANCES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78027343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Tangible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Benefit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919555664062" w:line="242.8153610229492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Free &amp; Clear  Properties,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074462890625" w:line="242.8159618377685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Cash-out on  Recent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refinance must result in a net tangible benefit to the  borrower.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87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(See Net Tangible Benefit Policy)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205322265625" w:line="242.8153610229492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Definition: Properties owned free of liens and/or any  encumbrance.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30712890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Must verify 24 months chain of title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2248535156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Definition: Borrower on title &lt; 12 months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2.8141307830810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99.991455078125" w:right="4287.7038574218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Value estimate limited to the lessor of the original  purchase price or the current appraised value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30"/>
        <w:tblW w:w="8666.399536132812" w:type="dxa"/>
        <w:jc w:val="left"/>
        <w:tblInd w:w="3472.8001785278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4000244140625"/>
        <w:gridCol w:w="6671.99951171875"/>
        <w:tblGridChange w:id="0">
          <w:tblGrid>
            <w:gridCol w:w="1994.4000244140625"/>
            <w:gridCol w:w="6671.999511718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36102294922" w:lineRule="auto"/>
              <w:ind w:left="133.7603759765625" w:right="34.530639648437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Incidental Cash  Limit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0463104248" w:lineRule="auto"/>
              <w:ind w:left="118.787841796875" w:right="61.8359375" w:firstLine="7.38403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incidental cash-out involved in a rate/term refinance exceeds  the lesser of 2% or $20,000 the loan shall be considered a  cash-out refinance. Cash-out is defined as any amount paid out </w:t>
            </w:r>
          </w:p>
        </w:tc>
      </w:tr>
    </w:tbl>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50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9.442138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of settlement proceeds that are not applied to valid loans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2666.4697265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secured by the subject property or acceptable closing costs.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40" w:lineRule="auto"/>
        <w:ind w:left="3604.56470489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of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409481048584" w:lineRule="auto"/>
        <w:ind w:left="3606.5606689453125" w:right="2500.76416015625" w:firstLine="0"/>
        <w:jc w:val="center"/>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107.99999237060547" w:right="1335.367431640625" w:header="0" w:footer="720"/>
          <w:cols w:equalWidth="0" w:num="1">
            <w:col w:space="0" w:w="14396.63257598877"/>
          </w:cols>
        </w:sectPr>
      </w:pPr>
      <w:r w:rsidDel="00000000" w:rsidR="00000000" w:rsidRPr="00000000">
        <w:rPr>
          <w:rFonts w:ascii="Arial" w:cs="Arial" w:eastAsia="Arial" w:hAnsi="Arial"/>
          <w:b w:val="0"/>
          <w:i w:val="0"/>
          <w:smallCaps w:val="0"/>
          <w:strike w:val="0"/>
          <w:color w:val="000000"/>
          <w:sz w:val="33.263003031412765"/>
          <w:szCs w:val="33.263003031412765"/>
          <w:u w:val="none"/>
          <w:shd w:fill="auto" w:val="clear"/>
          <w:vertAlign w:val="subscript"/>
          <w:rtl w:val="0"/>
        </w:rPr>
        <w:t xml:space="preserve">Proceeds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the underwriter’s discretion, a Letter of explanation for the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cash out proceeds may be necessary.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32348632812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Texas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Rule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923583984375" w:line="242.81435966491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Recently Listed  Properties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cannot reside in the property under any  circumstances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515380859375" w:line="242.814359664917"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Properties that have been recently listed (within the past 6  months) must: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2.81498908996582"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Be off the market (evidenced by expired or cancelled  listing agreement) and;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3.6163330078125"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Eligible for Rate and Term refinances only if loan  includes a two year prepayment penalty (if allowed by  law) Borrower(s) to sign letter stating awareness of  prepayment penalty associated with loan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90087890625" w:line="245.2193927764892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sectPr>
          <w:type w:val="continuous"/>
          <w:pgSz w:h="12240" w:w="15840" w:orient="landscape"/>
          <w:pgMar w:bottom="746.400146484375" w:top="275.999755859375" w:left="3699.991455078125" w:right="3665.747070312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Value will be based on the lesser of the lowest list price,  appraised value, or underwritten value.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tl w:val="0"/>
        </w:rPr>
      </w:r>
    </w:p>
    <w:tbl>
      <w:tblPr>
        <w:tblStyle w:val="Table31"/>
        <w:tblW w:w="8666.399536132812" w:type="dxa"/>
        <w:jc w:val="left"/>
        <w:tblInd w:w="3472.8001785278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4000244140625"/>
        <w:gridCol w:w="6671.99951171875"/>
        <w:tblGridChange w:id="0">
          <w:tblGrid>
            <w:gridCol w:w="1994.4000244140625"/>
            <w:gridCol w:w="6671.99951171875"/>
          </w:tblGrid>
        </w:tblGridChange>
      </w:tblGrid>
      <w:tr>
        <w:trPr>
          <w:cantSplit w:val="0"/>
          <w:trHeight w:val="6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939277648926" w:lineRule="auto"/>
              <w:ind w:left="125.17852783203125" w:right="138.685302734375" w:firstLine="0.598754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Short Funds to  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59008789062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 sourcing and seasoning of funds required </w:t>
            </w:r>
          </w:p>
        </w:tc>
      </w:tr>
    </w:tbl>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6.7 CONTRACT FOR DEED / LAND CONTRACTS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3826904296875" w:line="240.75047492980957" w:lineRule="auto"/>
        <w:ind w:left="1339.3002319335938" w:right="363.326416015625" w:hanging="4.4244384765625"/>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VCC will provide financing to transactions where a land contract is present on a case-by-case basis, however, the  following guidelines apply: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18768310546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mortgage loan that pays off a contract for deed is treated as a refinance transaction.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Cash-out to the borrower is generally not permitted, but must be reviewed case-by-case.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2.81498908996582" w:lineRule="auto"/>
        <w:ind w:left="1708.7644958496094" w:right="2033.92089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Twelve (12) months of ownership seasoning is required and the LTV is based on the appraised value.   Twelve (12) months of cancelled checks for the land contract are required.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1816406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6.8 INHERITED PROPERTIES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a mortgaged property was inherited within the last twelve (12) months, the following restrictions apply: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owner must have clear title.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Title cannot be held in probate.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Percentage of ownership by heirs must be demonstrated.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5.21899223327637" w:lineRule="auto"/>
        <w:ind w:left="2071.5586853027344" w:right="385.0341796875" w:hanging="362.7941894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paying off existing mortgage loans and heirs and with no cash to the borrower or debt consolidation, the maximum  LTV ratio will be established by the product matrix.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11743164062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6.9 RECENT QUITCLAIMS/TITLE TRANSFERS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4.0169906616211" w:lineRule="auto"/>
        <w:ind w:left="1342.1784973144531" w:right="198.811035156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the underwriter’s discretion, a credit report may be required for all borrowers on title within the last 6 months. In addition,  any transaction where a quitclaim of interest has been executed within 6 months could require a credit report from prior the  owner(s). .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190185546875" w:line="240" w:lineRule="auto"/>
        <w:ind w:left="1346.37928009033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6.10 LOAN ASSUMPTION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91845703125" w:line="244.0173625946045" w:lineRule="auto"/>
        <w:ind w:left="1342.1784973144531" w:right="634.3798828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are assumable at Lender's discretion and a 1% Fee, plus any applicable third party fees (e.g., credit report, flood  certification, etc.). VCC underwrites the credit of the new or remaining borrower(s) according to its standard program and  underwriting guidelines.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7406005859375" w:line="240" w:lineRule="auto"/>
        <w:ind w:left="1347.6295852661133"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6.11 POWER OF ATTORNEY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6500244140625" w:line="485.6300926208496" w:lineRule="auto"/>
        <w:ind w:left="1334.5944213867188" w:right="2725.859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will accept a power of attorney from a borrower or guarantor under the following circumstances:  Must be a specific POA with the details of the proposed loan clearly identified.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649902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must receive an original copy of the notarized POA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general POA’s will not be accepted.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4453125" w:line="240" w:lineRule="auto"/>
        <w:ind w:left="1350.274696350097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7. TITLE, TAXES, INSURANCE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52734375" w:line="242.81561851501465" w:lineRule="auto"/>
        <w:ind w:left="1342.1784973144531" w:right="495.6066894531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credit file must contain a commitment for an American Land Title Association (ALTA) Lender’s Title Insurance Policy (or  comparable lender’s policy).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3.6163330078125" w:lineRule="auto"/>
        <w:ind w:left="1337.9873657226562" w:right="243.0200195312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requires the title policy to be written on the standard 1992 ALTA form. VCC will accept the 1970/1984 form of ALTA Loan  title insurance policy provided that the policy does not contain any creditors’ rights or arbitration of claims exceptions or  exclusions and any such exceptions or exclusions shall be deleted by endorsement. In those states in which ALTA forms of  coverage are not used or are unacceptable, VCC requires similar coverage.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453125" w:line="240" w:lineRule="auto"/>
        <w:ind w:left="1348.81259918212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7.1 TITLE INSURANCE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Abstract of title or equivalent title report must be dated within six months of loan closing;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Vesting Requirements: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3.29604148864746" w:lineRule="auto"/>
        <w:ind w:left="1708.7644958496094" w:right="266.2353515625" w:firstLine="717.405548095703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 purchase transactions must have evidence of chain of title from Seller to Buyer (Borrower),  o refinance transactions must have evidence that title is vested in subject Borrower(s),but is not limited to the  borrower(s) only as additional non-borrowing individuals may be allowed on title at the underwriters discretion.   All vested parties have executed the security instrument and complied with all title requirements;   If title has been conveyed within most recent 12 months, additional documentation may be required to ensure  acceptability of transaction;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01416015625" w:line="245.21876335144043" w:lineRule="auto"/>
        <w:ind w:left="1708.7644958496094" w:right="1725.454101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Title must be “fee simple”; Leasehold property must have specific approval by VCC prior to lending; and   Legal description must agree with all legal documents.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19824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Closing Insuring Protection Letter must be provided with each file if applicable.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8232421875" w:line="242.81659126281738" w:lineRule="auto"/>
        <w:ind w:left="2069.9620056152344" w:right="514.3786621093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Any Assignment of Leases and/or Rents on any financing statements recorded must show VCC as secured party and  must not be listed as exception on Schedule B, Part I.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842285156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Title Insurance Exceptions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Property taxes, assessments and bonds must be paid current;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2.81536102294922" w:lineRule="auto"/>
        <w:ind w:left="2069.9620056152344" w:right="348.23242187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Specific title endorsements must be obtained if necessary and if required by state law (e.g., not definable easements,  mineral rights, etc.);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82604980468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53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All existing liens and judgments must have been paid or released;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5.21899223327637" w:lineRule="auto"/>
        <w:ind w:left="2070.161590576172" w:right="398.43627929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Insurance endorsements have been obtained to cover right of surface entry if rights are not specifically waived in the  legal description;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2.81498908996582" w:lineRule="auto"/>
        <w:ind w:left="2062.178497314453" w:right="110.900878906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Title exceptions are limited to those generally acceptable in the secondary market, as determined by VCC in its sole and  absolute discretion;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Additional title endorsements may be required;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2.81498908996582" w:lineRule="auto"/>
        <w:ind w:left="1708.7644958496094" w:right="746.501464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duly authorized agent of the issuing title insurance company must countersign title commitment;   Amount of title insurance must be equivalent to the face amount of the Note and Title Company and policy of title  insurance must conform to industry requirements.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13525390625" w:line="240" w:lineRule="auto"/>
        <w:ind w:left="1336.42444610595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Title endorsements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1259765625" w:line="242.81375885009766" w:lineRule="auto"/>
        <w:ind w:left="1342.3780822753906" w:right="493.8330078125" w:hanging="10.3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endorsements, as applicable, must be included in the title insurance policy unless such endorsements or their  equivalent are not available by statute or regulation in the jurisdiction where the Mortgaged Property is located.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322265625" w:line="240" w:lineRule="auto"/>
        <w:ind w:left="1344.972572326660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Standard endorsements are: ALTA 100, 116, 110.8, 111.8 (or the standard for that state):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Comprehensive endorsement (Restrictions, Encroachments and Minerals)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ALTA Form 9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Zoning use (if available)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Usury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Access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Environmental lien protection, ALTA form 8.1 (if available)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3005371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Contiguity endorsement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82324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Mortgage tax (if required)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Survey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4926757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Variable Rate endorsement (if required)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3.61650466918945" w:lineRule="auto"/>
        <w:ind w:left="1337.9873657226562" w:right="214.30541992187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the title commitment indicates the presence of any easements that are not specifically located (i.e. blanket easements), the  title policy must provide affirmative insurance against any loss that conflicts with the use or diminishes the value of the  improvements resulting from the exercise by the holder of such easement of its right to use or maintain that easement. VCC  reserves the right to require any such easement to be specifically located or reduced.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435302734375" w:line="240" w:lineRule="auto"/>
        <w:ind w:left="1348.81259918212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7.2 PROPERTY INSURANCE AND TAXES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10986328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54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3170471191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Impound Accounts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2.81498908996582" w:lineRule="auto"/>
        <w:ind w:left="1349.9620056152344" w:right="289.18945312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requires tax and insurance impounds for all loans. At the underwriters discretion the insurance impounds may be waived  based on the following circumstances: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0019531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Proof of existing coverage on subject property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2069.56287384033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(blanket coverage for the subject and other properties is ok)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Clean credit history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Real estate investment experience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626953125" w:line="240" w:lineRule="auto"/>
        <w:ind w:left="205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2521972656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Hazard Insurance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780517578125" w:line="240" w:lineRule="auto"/>
        <w:ind w:left="1701.5747451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 Property and Liability Insurance Policy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3.61687660217285" w:lineRule="auto"/>
        <w:ind w:left="1337.9873657226562" w:right="71.65405273437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property securing the loan must be continuously insured with an acceptable property and liability insurance policy, meeting  the following requirements. Unless otherwise stated, all insurance forms and policies refer to Insurance Services Office (“ISO”)  forms and policies. The named insured in each policy must be the owner of the real estate securing the loan with VCC and/or  any VCC affiliates named as additional insured.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397216796875" w:line="240" w:lineRule="auto"/>
        <w:ind w:left="1593.5745620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 Property Damage Insurance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46923828125" w:line="272.86645889282227" w:lineRule="auto"/>
        <w:ind w:left="1342.1784973144531" w:right="132.5170898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property must be covered by a fire policy endorsed to include all the extended coverage perils and must not exclude from  coverage (in whole or part) windstorm, hurricane, hail damages, or any other perils that are normally included under extended  coverage.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6197509765625" w:line="240" w:lineRule="auto"/>
        <w:ind w:left="2422.178535461426"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The insurance policy: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2351684570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55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26708793640137" w:lineRule="auto"/>
        <w:ind w:left="3137.9873657226562" w:right="18.060302734375" w:hanging="349.22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must reflect the amount of coverage and shall be the lesser of (a) the outstanding unpaid principal balance of  the loan, or (b) full replacement cost of the improvements without any deduction for depreciation  Replacement cost can be determined by endorsement on insurance cert, the carrier’s estimate, or the lender’s  appraisal estimate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9541015625" w:line="271.664342880249" w:lineRule="auto"/>
        <w:ind w:left="3149.962158203125" w:right="308.13476562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Evidence of insurance or insurance binder must agree with Deed of Trust or Mortgage and reflect Owner(s)’  name, mailing address, insured property address, and the type of insurance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1572265625" w:line="273.2672309875488" w:lineRule="auto"/>
        <w:ind w:left="3142.3782348632812" w:right="126.59423828125" w:hanging="353.613586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Coinsurance is generally discouraged, but at the underwriters discretion, it may be permitted on investor 1-4  properties when the insurance policy contains the replacement cost endorsement; must have a deductible  equal to the lesser of $10,000 or 5% of the amount of coverage; wind/hail deductible up to the lesser of 5%  or $25,000 is acceptable except as provided herein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9541015625" w:line="240" w:lineRule="auto"/>
        <w:ind w:left="278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Policy number must be indicated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19921875" w:line="240" w:lineRule="auto"/>
        <w:ind w:left="2055.9915542602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Loan - insurance criteria: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208984375" w:line="274.06834602355957" w:lineRule="auto"/>
        <w:ind w:left="2788.7646484375" w:right="1614.2651367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Policy must contain Law and Ordinance endorsement “A” for traditional 1 and 2 property types   Traditional 2 Owner User properties are required to obtain a Business Interruption policy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14013671875" w:line="240" w:lineRule="auto"/>
        <w:ind w:left="206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Investor 1-4 Loan - insurance criteria: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26025390625" w:line="274.068660736084" w:lineRule="auto"/>
        <w:ind w:left="3142.1786499023438" w:right="729.533691406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1-4 Tenant Occupied: Landlord insurance policy containing loss of rents, loss of use or business income  coverage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85302734375" w:line="223.5052728652954" w:lineRule="auto"/>
        <w:ind w:left="3136.0879516601562" w:right="114.26025390625" w:hanging="347.32330322265625"/>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 "all risk" policy is acceptable on the following forms: DP3, special/broad, Dwelling Fire Form 3, DP-3, or a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Proprietary landlord insurance policy from major carrier.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838623046875" w:line="240" w:lineRule="auto"/>
        <w:ind w:left="278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loss of use is indicated, insurance policy must indicate a Landlord/Rental policy.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229736328125" w:line="240" w:lineRule="auto"/>
        <w:ind w:left="2058.38657379150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Working Capital Loan - insurance criteria: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239501953125" w:line="274.0700054168701" w:lineRule="auto"/>
        <w:ind w:left="3142.3782348632812" w:right="426.708984375" w:hanging="353.613586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Homeowners Ho3, Ho5, Ho6 (condo) policies are acceptable forms of coverage for real estate pledged and  occupied by the Guarantor.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91271972656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56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2.81498908996582" w:lineRule="auto"/>
        <w:ind w:left="1342.5776672363281" w:right="485.8520507812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an evidence of insurance or insurance binder is provided at closing, a policy must be issued and sent within 30 days from  date of issuance with the proper mortgagee clause to VCC’s designated servicer of record.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2.81530380249023" w:lineRule="auto"/>
        <w:ind w:left="1337.9873657226562" w:right="253.6499023437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 escrow accounts require two months reserves, where allowable under state law, plus the first year  premium paid prior to or at the close of escrow and a paid receipt is required if the premium is paid prior to closing; if paid  through escrow, the full first year premium must be shown as a disbursement on the HUD-I Settlement Statement;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359664917" w:lineRule="auto"/>
        <w:ind w:left="1349.9620056152344" w:right="320.37719726562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without escrow accounts require a paid receipt for the first year premium, if paid prior to closing and if  paid through escrow, the full first year premium must be reflected as a disbursement on the HUD-I Settlement Statement;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3.61650466918945" w:lineRule="auto"/>
        <w:ind w:left="1338.5859680175781" w:right="4.53125" w:firstLine="12.97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 escrow accounts require appropriate hazard insurance reserves based upon the next due date of the premium.  Refinances with escrow accounts for hazard insurance require two months reserves, where allowable under state law, plus the  first year premium to be paid at or prior to loan closing when the policy expiration date is within 60 days of closing. If the policy  expiration date is more than 60 days after closing, all premiums due since inception of the policy period, plus two month  reserves must be collected. A paid receipt is required if the premium is paid prior to closing. If paid through escrow, the  disbursement must be reflected on the HUD-1 Settlement Statement. EXAMPLE: If the first payment is due November 1 and the  insurance premium is due January 1, then VCC must collect twelve (12) months of reserves;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58251953125" w:line="242.81536102294922" w:lineRule="auto"/>
        <w:ind w:left="1340.3822326660156" w:right="240.11474609375" w:firstLine="11.17645263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without escrow accounts require evidence that the first year premium has been paid if the policy expiration date is  within 60 days of close of escrow or proof borrower established monthly payment plan with Insurance Co.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37841796875" w:line="240" w:lineRule="auto"/>
        <w:ind w:left="1483.1746292114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III. Business Income Coverage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98193359375" w:line="278.8762092590332" w:lineRule="auto"/>
        <w:ind w:left="1349.9620056152344" w:right="652.451171875" w:hanging="4.590301513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 certain cases, business income/loss of rents coverage sufficient to protect against loss for a period of up to twelve (12)  months may be required at underwriter's discretion for loans over $1,000,000.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6329345703125" w:line="240" w:lineRule="auto"/>
        <w:ind w:left="1550.374488830566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IV. General Property Damage Insurance Requirements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9427490234375" w:line="266.8548774719238" w:lineRule="auto"/>
        <w:ind w:left="1342.1784973144531" w:right="425.4785156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Each policy must have a cancellation provision that provides that the carrier will notify VCC (in writing) at least 30-days in  advance of any policy modification, reduction, cancellation, (10-days for non-payment of premium). Wind and Storm (“Wind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292938232421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57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785354614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and Hail”) policies are required for properties located in areas of high risk.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926025390625" w:line="240" w:lineRule="auto"/>
        <w:ind w:left="1648.794898986816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 General Liability Insurance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0" w:right="1549.17236328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General Liability Insurance is required on all traditional loans. Personal liability is acceptable on 1-4 loans.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5.21899223327637" w:lineRule="auto"/>
        <w:ind w:left="1342.3780822753906" w:right="1047.99926757812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Traditional loans, the minimum limit of liability with respect to bodily injury and property damage is $1 million per  occurrence with a $2 million minimum general aggregate limit. Insurance must be written on an “occurrence” basis.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2490234375" w:line="244.0173053741455" w:lineRule="auto"/>
        <w:ind w:left="1342.1784973144531" w:right="419.8754882812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Investor 1-4 properties, $300,000 is acceptable for the general aggregate limit. VCC may require additional amounts of  coverage if it is determined that special risks exists, including, for example, space used for a day care center or other  commercial or retail facility.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09765625" w:line="240" w:lineRule="auto"/>
        <w:ind w:left="1540.794715881347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VI. Carriers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2236328125" w:line="269.2603397369385" w:lineRule="auto"/>
        <w:ind w:left="1349.9620056152344" w:right="263.3105468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policies shall be issued by an insurance carrier with a rating of "A-VIII" or better by Best's Key Rating Guide, rating of A or  better by Demotech Inc., or a rating of "A" or better as to claims-paying ability by Standard &amp; Poor's Rating Group.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601806640625" w:line="278.0753517150879" w:lineRule="auto"/>
        <w:ind w:left="1340.3822326660156" w:right="98.3081054687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Coverage underwritten by a state's FAIR plan is also acceptable if it is the only coverage that can be obtained. In addition, VCC  will accept coverage obtained through state insurance plans, such as the Florida Residential Property and Casualty Joint  Underwriting Association, the Florida Windstorm Underwriting Association, or other state-managed windstorm and beach  erosion insurance pools, if that is the only coverage that is available.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969970703125" w:line="240" w:lineRule="auto"/>
        <w:ind w:left="1430.394935607910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VII. Evidence of Insurance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37158203125" w:line="278.27610969543457" w:lineRule="auto"/>
        <w:ind w:left="1337.9873657226562" w:right="347.9907226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Prior to funding a loan, an ACORD Form 27 or ACORD 28 combined with an ACORD 25S, or ACORD 75S are acceptable as  temporary evidence of insurance. Other insurance binders (Non ACORD forms) are acceptable at the underwriters discretion.  Post-closing, either originals or certified copies of current insurance policies are acceptable as proofs of coverage. A binder is  not acceptable, unless required by state law. If state law requires the acceptance of a binder as evidence of insurance, the  binder must be renewed no less frequently than every 60 days.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627685546875" w:line="240" w:lineRule="auto"/>
        <w:ind w:left="1322.39475250244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VIII. Term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2346801757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58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339813232422" w:lineRule="auto"/>
        <w:ind w:left="1550.3744506835938" w:right="1346.32568359375" w:hanging="215.78002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policies must be for a term of not less than one year. The initial policy must be paid in full prior to loan closing.  IX. Blanket Policies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28857421875" w:line="273.5876941680908" w:lineRule="auto"/>
        <w:ind w:left="1337.9873657226562" w:right="0" w:hanging="5.9873962402343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borrower may comply with the above requirements through the use of a blanket or package policy (or policies) of insurance  covering the property and other properties and liabilities of the borrower, provided that the property is listed and identifiable in  the policy, there is a mortgagee clause, naming VCC as additional insured, that is specifically applicable to the property, all other  requirements above are satisfied, and the policy must have an amendment (e.g. ISO CG 2504) that will ensure that the aggregate  limit of insurance will apply separately to each covered property, including the property, that is subject to a mortgage or deed of  trust held by VCC.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1606445312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Flood Insurance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485.62997817993164" w:lineRule="auto"/>
        <w:ind w:left="1351.5586853027344" w:right="2624.42749023437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copy of completed application with paid receipt is required; Flood deductible up to 2% is acceptable.  Policy or application number must be indicated;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234863281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Borrower(s)’ names, property address, and/or unit number, must agree with Note;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Amount of coverage must be equal to or greater than the loan amount OR replacement cost of improvements.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4163475036621" w:lineRule="auto"/>
        <w:ind w:left="1337.9873657226562" w:right="10.79711914062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flood insurance is required, refinances with escrow accounts require two months reserves plus the first year premium to be  paid at or prior to loan closing when the policy expiration date is within sixty (60) days of closing. If the policy expiration date is  more than sixty (60) days after closing, fourteen (14) months reserves must be collected at closing. A paid receipt is required if  the premium is paid prior to closing. If paid at closing, the disbursement must be reflected on the HUD-1 Settlement  Statement.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2734375" w:line="244.01796340942383" w:lineRule="auto"/>
        <w:ind w:left="1338.5859680175781" w:right="319.881591796875" w:firstLine="12.97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 escrow accounts require appropriate flood insurance reserves based upon the next due date of the premium.  Refinances with escrow accounts for flood insurance require two months reserves, where allowable under state law, plus the  first year premium to be paid at or prior to loan closing when the policy expiration date is within sixty (60) days of closing. If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90234375" w:line="244.0176486968994" w:lineRule="auto"/>
        <w:ind w:left="1337.9873657226562" w:right="157.44873046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policy expiration date is more than sixty (60) days after closing, all premiums due since inception of the policy period, plus  two months reserves must be collected. A paid receipt is required if the premium is paid prior to closing. If paid through  escrow, the disbursement must be reflected on the HUD-1 Settlement Statement. EXAMPLE: If the first payment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827697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59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49.9620056152344" w:right="753.389892578125" w:hanging="0.99792480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is due November 1 and the insurance premium is due January 1, then Correspondent must collect twelve (12) months of  reserves.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111083984375" w:line="240" w:lineRule="auto"/>
        <w:ind w:left="1352.573280334472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Property Taxes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Proof that taxes have been paid and are current (i.e., annually, semi-annually, quarterly, etc.);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4.0169906616211" w:lineRule="auto"/>
        <w:ind w:left="1342.1784973144531" w:right="152.906494140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Taxes with escrow accounts require the lesser of two months’ reserves or the maximum amount of reserves allowed by state  law plus proof the taxes are paid and are current either prior to or at close of escrow when the taxes are due within 60 days of  closing;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34375" w:line="242.81498908996582" w:lineRule="auto"/>
        <w:ind w:left="1337.9873657226562" w:right="516.78344726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Provide current tax bill evidencing tax ID#, warranting that all assessments are current and are collected with the property  taxes, and improvement bonds (excluding Mello Roos) are paid in full;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242.81498908996582" w:lineRule="auto"/>
        <w:ind w:left="1342.3780822753906" w:right="45.0366210937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 escrow accounts require two months’ tax reserve, plus the current bill paid prior to or at the close of  escrow. If paid prior to closing, a paid receipt will be required from the corresponding taxing authority;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498908996582" w:lineRule="auto"/>
        <w:ind w:left="1342.1784973144531" w:right="157.4169921875" w:firstLine="9.38018798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Purchase transactions without escrow accounts require verification of taxes paid by either a receipt from taxing authority or by  an insurance verification;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139160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Refinances with escrow accounts require appropriate reserves based upon the next due date of taxes; and,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590461730957" w:lineRule="auto"/>
        <w:ind w:left="1337.9873657226562" w:right="36.136474609375" w:firstLine="7.3843383789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taxes fall due within two months before or after the purchase date, the Borrower is required to pay the taxes at the closing of  the loan.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882324218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60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419082641602"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8. TITLE VESTING GUIDELINES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5771484375" w:line="243.2958984375" w:lineRule="auto"/>
        <w:ind w:left="1342.5776672363281" w:right="104.146728515625" w:firstLine="8.98101806640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Loans may be vested in the name of natural persons or trusts (except for the Working Capital program which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prohibits loans to</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individuals or trusts</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(see section 6.1). Title may also vest in corporations, limited liability companies, partnerships, and non profit organizations, in accordance with VCC’s guidelines. The mortgagor will sign the Mortgage/Deed of Trust and any related  Riders. The mortgagor should not be confused with the guarantor. The guarantor is the natural person who executes the  guarantee (if applicable) and whose credit and/or assets are underwritten to guarantee the loan. The borrower will sign the  Note and any related Addenda, and relevant closing documents.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50903320312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Eligible Loans must have a natural person as the guarantor.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20507812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8.1 TRUST VESTING REVIEW PROCEDURES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857421875" w:line="240" w:lineRule="auto"/>
        <w:ind w:left="0" w:right="215.61401367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Trusts are not eligible Borrowers for business loans made under the working capital program (Section 6.1)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92138671875" w:line="240" w:lineRule="auto"/>
        <w:ind w:left="13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Irrevocable Trusts will be reviewed on a case-by-case. The Trust must provide: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19.1426467895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1. Completed Entity Vesting Review Request Form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7.7666091918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2. Certified copy of the fully executed Trust Agreement; and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5771484375" w:line="240" w:lineRule="auto"/>
        <w:ind w:left="0" w:right="142.6342773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3. Such other documents and certifications reasonably requested by VCC or the title company or required under state law.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9256591796875" w:line="242.81596183776855" w:lineRule="auto"/>
        <w:ind w:left="1337.9873657226562" w:right="147.626953125" w:hanging="5.388641357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Inter Vivos Revocable Trusts are acceptable as eligible borrowers under certain conditions. An Inter Vivos Revocable Trust is a  trust that: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10498046875" w:line="240" w:lineRule="auto"/>
        <w:ind w:left="1729.371681213379"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 an individual creates during his or her lifetime,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8232421875" w:line="240" w:lineRule="auto"/>
        <w:ind w:left="164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 becomes effective during its creator's lifetime, and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1558.97174835205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III. can be changed or canceled by its creator at any time, for any reason, during that individual's lifetime.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9195556640625" w:line="242.8150463104248" w:lineRule="auto"/>
        <w:ind w:left="2057.9873657226562" w:right="32.878417968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will accept an Inter Vivos Revocable Trust as an eligible borrower for a first mortgage that is secured by all property  types, as long as the eligibility criteria are satisfied and our documentation requirements for mortgages to Inter Vivos revocable trust borrowers are met.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83416748046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0466918945" w:lineRule="auto"/>
        <w:ind w:left="2057.9873657226562" w:right="112.77832031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Minor variances based on individual state law will be acceptable as long as, under relevant state law, our rights are fully  protected (thus assuring that full title to the property would be vested in us should we ever have to initiate foreclosure  proceedings) and title insurers are willing to provide full title insurance coverage (without exceptions for the trust or the  trustees).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443603515625" w:line="240" w:lineRule="auto"/>
        <w:ind w:left="1332.0000076293945"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8.2 Eligibility Criteria for Trust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8271484375" w:line="242.81561851501465" w:lineRule="auto"/>
        <w:ind w:left="1708.9640808105469" w:right="508.857421875" w:hanging="7.983093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require that the Inter Vivos Revocable Trust be established by a natural person. It may be established solely by one  individual or jointly by more than one individual.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0439453125" w:line="240" w:lineRule="auto"/>
        <w:ind w:left="0" w:right="641.3439941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 Inter Vivos Revocable Trust will be considered an eligible borrower if it meets the following eligibility requirements: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1748046875" w:line="242.81561851501465" w:lineRule="auto"/>
        <w:ind w:left="2062.3780822753906" w:right="420.57861328125" w:hanging="353.613586425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 must be established by a written document during the lifetime of the individual establishing the trust, to be  effective during his or her lifetime.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42.81561851501465" w:lineRule="auto"/>
        <w:ind w:left="2057.9873657226562" w:right="60.368652343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 must be one in which the individual establishing the trust has reserved to himself or herself the right to revoke  the trust during his or her lifetime.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87890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 document must name one or more trustees to legally act on behalf of the trust.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5.2196216583252" w:lineRule="auto"/>
        <w:ind w:left="2069.1636657714844" w:right="369.10888671875" w:hanging="360.3991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trustee(s) must have the power to mortgage the security property for the purpose of securing a loan to the Trust  under the mortgage or deed of trust note.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7568359375" w:line="242.81498908996582" w:lineRule="auto"/>
        <w:ind w:left="2062.577667236328" w:right="798.839111328125" w:hanging="353.8131713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All loans to a Trust must be personally guaranteed by a natural person. Trustees and beneficiaries are eligible as  guarantors.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122924804688"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8.3 LLC VESTING REVIEW PROCEDURES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LLC documents to VCC prior to closing for review and preapproval.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1997070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Copy of Operating Agreement and/or resolution stating Authorized signor.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3.61690521240234" w:lineRule="auto"/>
        <w:ind w:left="1708.7644958496094" w:right="305.854492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Member List showing all members and managers and their respective ownership interests.   If the ownership of LLC includes a non-natural person (another business entity or trust), the LLC must provide a  certification stating that (i) the non-natural person is authorized to own and participate in the LLC, (ii) that the person  who signed on behalf of the non-natural person has the authority to bind that non-natural person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153625488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62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2070.161590576172" w:right="180.8081054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106445312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8.4 CORPORATION VESTING REVIEW PROCEDURES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corporate documents to VCC prior to closing for review and pre-approval.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189453125" w:line="243.6167335510254" w:lineRule="auto"/>
        <w:ind w:left="1708.7644958496094" w:right="100.09155273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Cert of Good Standing (or equivalent document) issued from the state in which the Corporation is incorporated. Website  print-outs are accepted in lieu of a state issued certificate at the discretion of the underwriter. The certificate cannot be  dated more than 60 days prior to closing and must be provided regardless of the age of the corporation.   Certified Corporate Bylaws, including all amendments, attachments and schedules, if any.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15429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All applicable Shareholder Agreement(s).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50466918945" w:lineRule="auto"/>
        <w:ind w:left="2057.9873657226562" w:right="162.0410156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Shareholder, Director and Officer List identifying all shareholders, directors and officers and their respective  ownership interests. If the ownership of the Corporation includes a non-natural person (another business entity or  trust), the Corporation must provide a certification stating that (i) the non-natural person is authorized to own and  participate in the Corporation,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375" w:line="245.2196216583252" w:lineRule="auto"/>
        <w:ind w:left="2070.161590576172" w:right="180.8081054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06811523437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8.5 GENERAL PARTNERSHIP VESTING REVIEW PROCEDURES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43115234375" w:line="240" w:lineRule="auto"/>
        <w:ind w:left="0" w:right="795.85571289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general partnership documents to VCC prior to closing for review and pre-approval.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15893554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Copy of Operating Agreement and/or resolution stating Authorized signor.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2.81413078308105" w:lineRule="auto"/>
        <w:ind w:left="2062.7772521972656" w:right="26.9287109375" w:hanging="354.01275634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Filed or certified copy of Fictitious Name Registration, including all amendments (or equivalent document required by the  state).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52783203125" w:line="243.41666221618652" w:lineRule="auto"/>
        <w:ind w:left="1708.7644958496094" w:right="102.71972656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Signed Partnership Agreement, including all amendments, attachments and schedules, if any.   Resolution of Unanimous Consent and Certification of the Partners signed by all partners of the general partnership. The  resolution must specifically identify the property, approve the mortgaging of said property to secure the individual  borrower’s Note, and designate a partner who shall execute the Mortgage/Deed of Trust documents on behalf of the  general partnership.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81842041015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63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Partner List showing all Partners and their respective ownership interests.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3330078125" w:lineRule="auto"/>
        <w:ind w:left="2057.9873657226562" w:right="98.7145996093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ownership of the general partnership includes a non-natural person (another business entity or trust), the general  partnership must provide a certification stating that (i) the non-natural person is authorized to own and participate in  the general partnership, (ii) that the person who signed on behalf of the non-natural person has the authority to bind  that non-natural person.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5.2196216583252" w:lineRule="auto"/>
        <w:ind w:left="2070.161590576172" w:right="180.80810546875" w:hanging="36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107666015625" w:line="240" w:lineRule="auto"/>
        <w:ind w:left="1342.6184463500977"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8.6 LIMITED PARTNERSHIP VESTING REVIEW PROCEDURES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40" w:lineRule="auto"/>
        <w:ind w:left="0" w:right="863.968505859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Borrower must provide the following limited partnership documents to VCC prior to closing for review and pre-approval.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25048828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Copy of Operating Agreement and/or resolution stating Authorized signor.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 complete Partner List showing all Partners and their respective ownership interests.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3.6163330078125" w:lineRule="auto"/>
        <w:ind w:left="2057.9873657226562" w:right="236.84692382812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the ownership of the limited partnership includes a non-natural person (another business entity or trust), the limited  partnership must provide a certification stating that, (i) the non-natural person is authorized to own and participate in  the limited partnership, (ii) that the person who signed on behalf of the non-natural person has the authority to bind  that non-natural person.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0" w:lineRule="auto"/>
        <w:ind w:left="0" w:right="57.7282714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Such other documents or certificates as reasonably requested by VCC or required under federal, state and/or municipal law.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615478515625" w:line="240" w:lineRule="auto"/>
        <w:ind w:left="1344.2631912231445"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9. CLOSING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62036132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64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282203674316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9.1 Final Settlement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51562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Final settlement statement is required on all transactions. It should include the following: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be certified to be true and correct,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reflect both Borrower and Seller information,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2.81498908996582" w:lineRule="auto"/>
        <w:ind w:left="1708.7644958496094" w:right="3369.682617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show Borrower(s)’ and Seller(s)’ names, title search, property address and/or that legal   description agrees with legal documentation,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show that the name of lender and borrower agrees with Note,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indicate sales price and earnest money deposit agree with purchase contract,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530380249023" w:lineRule="auto"/>
        <w:ind w:left="1708.7644958496094" w:right="1076.72729492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reflect fees and amounts paid by either Buyer or Seller agree with purchase contract and legal documentation,   confirm that the principal balance of new loan agrees with loan approval and promissory note,   include all other fees required by law, and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42.81498908996582" w:lineRule="auto"/>
        <w:ind w:left="2062.178497314453" w:right="683.21533203125" w:hanging="353.414001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property taxes are due within sixty (60) days of closing and the tax installment has been issued by the taxing  authority, the full tax installment must be collected and paid at closing. In addition, two months’ reserves must be  collected at closing for taxes (where allowable under state law);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739501953125" w:line="240" w:lineRule="auto"/>
        <w:ind w:left="1329.1145706176758"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Note: a final settlement statement certified by the settlement agent as a true copy of the original is acceptable.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25146484375" w:line="240" w:lineRule="auto"/>
        <w:ind w:left="1343.282203674316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9.2 SECONDARY FINANCING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821044921875" w:line="242.81596183776855" w:lineRule="auto"/>
        <w:ind w:left="1349.9620056152344" w:right="935.3955078125" w:hanging="4.9894714355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Secondary financing must agree with loan approval and conform to underwriter’s requirements; and if prior approval is  required, confirmation must be in file.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110107421875" w:line="240" w:lineRule="auto"/>
        <w:ind w:left="1343.2822036743164"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9.3 CLOSING COSTS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784423828125" w:line="240" w:lineRule="auto"/>
        <w:ind w:left="1343.17630767822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Credits to Borrower must be analyzed for intent and business purposes: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10302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closing costs must be differentiated as sales concessions or financing concessions,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2.81536102294922" w:lineRule="auto"/>
        <w:ind w:left="1708.7644958496094" w:right="1732.43408203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nonrecurring closing costs may not exceed actual costs and may not include pre-paid items,   closing costs may not exceed maximum allowable contributions (three percent, not to exceed $20,000),   credits for repairs and expenses must be supported, and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336669921875" w:line="240" w:lineRule="auto"/>
        <w:ind w:left="0" w:right="1103.679199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borrower may receive an interest credit up to and including the fifth (5</w:t>
      </w: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business day of the following month;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2395629882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65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Excessive or disallowed credits may adversely impact the approval of the loan package;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1351.5586853027344" w:right="2642.1704101562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holdback amounts for repair(s) or completion(s) must be shown on the final settlement statement;  Hazard Insurance Premium paid must agree with premium indicated on evidence of insurance;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13916015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Flood Insurance Premium paid (if required) must agree with receipt and application must be in file;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44.972572326660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Sufficient funds must be collected to pay property taxes and insurance;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Monthly escrow for payments of taxes and insurance must equal one-twelfth (1/12) of annual payment;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561851501465" w:lineRule="auto"/>
        <w:ind w:left="1351.5586853027344" w:right="82.39013671875" w:hanging="16.9642639160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Aggregate adjustments for taxes and insurance must be calculated correctly and are always equal to a credit adjustment to the  Borrower(s) (any aggregate adjustment showing as a debit on the settlement statement is NOT ALLOWED);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481811523437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66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10. SOUND BUSINESS PRACTICES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25878906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10.1 FRAUD PREVENTION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maintains a strict policy against fraud as part of our effort to prevent loss to the company.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Employee’s Role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2.81530380249023" w:lineRule="auto"/>
        <w:ind w:left="1342.1784973144531" w:right="226.510009765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most efficient way to mitigate fraud-related losses is to prevent them from occurring. Cases of loan fraud can and should  be detected prior to closing the transaction. Employees are reminded of their obligation to investigate all cases of suspicious  activity throughout the loan origination process.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4.0169906616211" w:lineRule="auto"/>
        <w:ind w:left="1348.9640808105469" w:right="357.52685546875" w:firstLine="2.5946044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During your review of a file, you might notice inconsistencies that give you reason to suspect potential fraud. Usually these  inconsistencies are the result of an incomplete application, but occasionally, they occur as the result of the intentional  misrepresentation of facts. The purpose of this section is to provide you with guidance for validating the data in the loan file.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22460937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Cross Check Information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3.616361618042" w:lineRule="auto"/>
        <w:ind w:left="1338.5859680175781" w:right="228.33984375" w:hanging="6.58599853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documentation obtained during processing should support all the information disclosed on the application. The application  must be thoroughly reviewed and the information compared with the supporting documentation as it is received. Become  familiar with the validation sources that are available in every loan file. Here are some examples of documents that can be  easily crossed-referenced for consistency: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8604736328125" w:line="242.81536102294922" w:lineRule="auto"/>
        <w:ind w:left="2069.9620056152344" w:right="281.8994140625" w:hanging="36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borrower’s social security number appears on the application, credit report, bank statements, etc. The borrower’s  name and place of residence will appear on copies of personal checks, credit card and bank statements.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028076171875"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Effective Communication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36102294922" w:lineRule="auto"/>
        <w:ind w:left="1342.3780822753906" w:right="59.692382812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Inconsistencies identified within the loan application may be resolved simply by asking the originator or borrower for an  explanation. All conversations should be documented, and explanations submitted in writing. Creating a paper-trail will assist in  documenting a case of inconsistencies.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831420898438"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67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5607986450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Re-Verify Information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61650466918945" w:lineRule="auto"/>
        <w:ind w:left="1334.5944213867188" w:right="84.7460937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Anytime a document is supplied by a party who has an interest in the transaction, an opportunity for fraud is created. Although  it is not feasible, nor necessary to investigate every verification form, there are certain business practices that are conducive to  sound loan origination processes. The following is a list of recommended processes that will reduce the opportunity for  fraudulent transactions: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2773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The application should always be completed in its entirety.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10412597656" w:lineRule="auto"/>
        <w:ind w:left="1708.7644958496094" w:right="588.48632812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should independently order the appraisal, credit report, or any other report from trusted vendors. Verifications  obtained from Internet sites should always be obtained by the VCC, and the web address must be validated.   Employees are prohibited from working in a professional capacity on any transaction in which they have a personal  interest that would create a conflict of interest.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85400390625" w:line="242.81498908996582" w:lineRule="auto"/>
        <w:ind w:left="1342.3780822753906" w:right="112.58789062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During your review of documents you may notice discrepancies. If so, independently verify the information prior to accepting it  or raise the issue with a manager.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Credit Report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7001953125" w:line="245.2196216583252" w:lineRule="auto"/>
        <w:ind w:left="1337.9873657226562" w:right="75.6262207031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Many credit vendors provide a telephone number or web address that lenders can use to verify the authenticity of the report. If  the suspicious credit report contains directions for validation, follow those directions: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57470703125" w:line="244.0176486968994" w:lineRule="auto"/>
        <w:ind w:left="2057.9873657226562" w:right="55.74951171875" w:hanging="349.2228698730469"/>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Independent credit references should be re-verified directly with the creditor. If possible, ask the credit reporting vendor  for assistance with this task. They often have the contact numbers for most lenders. Otherwise, independently obtain  the telephone number for the creditor.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20751953125" w:line="243.61730575561523" w:lineRule="auto"/>
        <w:ind w:left="1708.7644958496094" w:right="467.12646484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Call the creditor, identify yourself, and ask for their assistance with obtaining a credit reference.   Fax the suspicious verification form directly to the creditor if possible, requesting that they validate the information.   If you are unable to contact the creditor, ask the borrower to provide copies of the cancelled checks used to pay this  account for the last 12 months. Be sure to ask for a copy of the front and back of each check.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27734375"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VOD Bank Statements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Resolve VOD bank statement discrepancies by performing the following steps: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1705.371742248535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Independently obtain the address and phone number for the financial institution.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23663330078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68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2062.178497314453" w:right="605.11962890625" w:hanging="359.0022277832031"/>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Call the main number, and request a contact that is authorized to re-verify the VOD or statements. Often VODs can be  completed by a local branch of the bank.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40" w:lineRule="auto"/>
        <w:ind w:left="171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Fax these documents to the bank contact, with instructions to confirm their accuracy.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343.974647521972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Internet- Generated Verifications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0" w:lineRule="auto"/>
        <w:ind w:left="1351.55872344970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Resolve internet-generated verification discrepancies by performing the following steps: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Independently obtain the telephone number for the institution.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Call their main number and ask for the web address used to verify information.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2.81561851501465" w:lineRule="auto"/>
        <w:ind w:left="1708.7644958496094" w:right="1332.312011718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Compare the web address with the address printed on the verification form in the file to ensure they match.   If possible, request a duplicate on-line verification form.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2685546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you are not able to re-verify the information on line, call the company and ask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00195312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If you can fax a copy of the form for confirmation.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0" w:lineRule="auto"/>
        <w:ind w:left="1342.57770538330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Social Security Number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3.6167335510254" w:lineRule="auto"/>
        <w:ind w:left="1337.9873657226562" w:right="85.4504394531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Discrepancies in Social Security numbers can be researched through a number of Internet sites. Although these databases  provide useful information, only the Social Security Administration can confirm with complete accuracy whether the number on  the application was issued to the borrower. Since the losses related to identity theft are escalating, the following steps should  be taken to verify the borrower’s social security number if you suspect misrepresentation: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58251953125" w:line="243.4163761138916" w:lineRule="auto"/>
        <w:ind w:left="1337.9873657226562" w:right="230.279541015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To clear an alert message on the credit report that appears to be the result of a typographical error (i.e. transposed numbers,  or one incorrect number), obtain a copy of the borrower’s social security card. Preferably, you should ask the borrower to  produce the original card that you can then copy. If the borrower only provided a copy of the SSN card, ensure the seal is  visible. Carefully review the card for evidence of misspellings or alterations. If you still suspect fraud, ask the borrower to  obtain original certified letter from Social Security Administration verifying the Social Security number.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5263671875"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other types of suspicious activity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485.59038162231445" w:lineRule="auto"/>
        <w:ind w:left="1360.7583618164062" w:right="2281.07177734375" w:hanging="15.38665771484375"/>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 is your responsibility to report any other suspicious activity to your manager or the Chief Credit Officer.  </w:t>
      </w: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10.2 COMPANY INFORMATION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542114257812" w:line="240" w:lineRule="auto"/>
        <w:ind w:left="1343.0609512329102"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CONFIDENTIALITY POLICY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098144531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69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50466918945" w:lineRule="auto"/>
        <w:ind w:left="1334.5944213867188" w:right="198.1372070312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Any information about VCC, its employees, its customers, or the companies with which it does business that has not been  disclosed to the public is considered confidential. You should discuss confidential information only with those co-workers who  need to use it in performing their own job duties. VCC expects you to maintain this confidentiality even after you stop working  for the Company.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8155517578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70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11. COMPLIANCE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258300781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11.1 THE EQUAL CREDIT OPPORTUNITY ACT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79052734375" w:line="242.81530380249023" w:lineRule="auto"/>
        <w:ind w:left="1342.1784973144531" w:right="266.24389648437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Equal Credit Opportunity Act (ECOA), as implemented by Regulation B (12 CFR202), promotes the availability of credit to  all creditworthy applicants without regard to race, color, religion, national origin, sex, marital status, or age provided the  applicant has the capacity to contract).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3.29578399658203" w:lineRule="auto"/>
        <w:ind w:left="1337.9873657226562" w:right="80.6604003906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regulation imposes certain requirements on creditors to notify applicants of action taken on their applications and to collect  information about an applicant’s race, sex, marital status and age in connection with applications for certain dwelling-related  loans. In addition, creditors must adhere to other prescribed rules including those related to taking and evaluating applications,  notifying an applicant of action taken on their application, providing copies of appraisal reports used in connection with credit  transactions, reporting and maintaining credit histories, and retaining records. Regulation B does not, however, prevent a  creditor from considering any pertinent information necessary to evaluate the creditworthiness of an applicant.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13281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11.2 PRIVACY POLICY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0029296875" w:line="244.0173053741455" w:lineRule="auto"/>
        <w:ind w:left="1348.9640808105469" w:right="863.94775390625" w:hanging="14.36965942382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acknowledges that they have a responsibility to their customers to keep records and information confidential and  proprietary. VCC will make every attempt not to disclose, either directly or indirectly, to any person, firm or corporation  information concerning such customers and the Eligible Loans except as permitted by law.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51171875" w:line="243.61687660217285" w:lineRule="auto"/>
        <w:ind w:left="1342.1784973144531" w:right="49.580078125" w:hanging="10.1785278320312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board, management, and staff of VCC, LLC highly value our customer relationships and are acutely aware of the trust and  responsibilities these relationships entail. We are committed to offering our customers an attractive menu of financial products  and services to help them meet their financial goals. In so doing, however, we are mindful of our obligation to ensure that the  privacy of the sensitive personal and financial information entrusted to us is not compromised. This Privacy Policy is intended to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68017578125" w:line="240" w:lineRule="auto"/>
        <w:ind w:left="13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ensure the attainment of these objectives.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1341.9789505004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Gathering Personal Information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29736328125" w:line="244.01796340942383" w:lineRule="auto"/>
        <w:ind w:left="1338.5859680175781" w:right="237.861328125" w:hanging="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collects nonpublic, personally identifiable and financial information about the customer including: (i) information received  from applications or other forms, such as an application for a loan; (ii) information about transactions with us, our affiliated  companies, or other third parties; and (iii) information we receive from consumer reporting agencies.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81610107421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71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42.1784973144531" w:right="69.810791015625" w:hanging="10.178527832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type of information that we request depends on the service that is being utilized. For example, when a customer completes  an application, we may ask for information such as name, address, income, employment, investments and other similar  information. We also collect information from the use of our website.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230468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1348.564949035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Use of Personal Information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518936157227" w:lineRule="auto"/>
        <w:ind w:left="1342.1784973144531" w:right="212.37548828125" w:hanging="7.584075927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Although we may disclose all of the information we collect and retain, its use will be limited to what we reasonably believe is  appropriate and necessary to administer our business and to provide the quality of service our customers expect and deserve,  such as to: (i) protect customer records; (ii) satisfy regulatory reporting and other legal requirements; (iii) administer proper  internal operations;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499755859375" w:line="240" w:lineRule="auto"/>
        <w:ind w:left="1342.57770538330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Safeguarding Customer Information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6025390625" w:line="242.81498908996582" w:lineRule="auto"/>
        <w:ind w:left="1349.9620056152344" w:right="496.65771484375" w:hanging="15.3675842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At VCC, we protect customer privacy by ensuring that only employees who have a business reason for knowing information  have access to it.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099609375" w:line="243.6163330078125" w:lineRule="auto"/>
        <w:ind w:left="1342.3780822753906" w:right="64.200439453125" w:hanging="7.78366088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maintains physical, electronic and procedural safeguards that comply with federal regulations to guard your nonpublic,  personal information. We continually assess new technology for protecting information. We strive to ensure that our  operational and data processing systems are in a secure environment that protects all account information from being accessed  by unauthorized parties.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8560791015625"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Accuracy of Information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290771484375" w:line="242.8150463104248" w:lineRule="auto"/>
        <w:ind w:left="1340.3822326660156" w:right="308.0126953125" w:hanging="5.78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has established procedures to ensure that customer’s financial information is accurate, current and complete, in keeping  with reasonable industry standards. We continually strive to maintain complete and accurate information about customer  accounts.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830566406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72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12. ENVIRONMENTAL RISK POLICY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6552734375" w:line="242.81561851501465" w:lineRule="auto"/>
        <w:ind w:left="1342.3780822753906" w:right="1391.27685546875" w:hanging="7.783660888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does not lend on environmentally sensitive properties and avoids lending to properties that pose an increased  environmental risk.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98908996582" w:lineRule="auto"/>
        <w:ind w:left="1342.3780822753906" w:right="36.947021484375" w:firstLine="9.180603027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For Traditional properties environmental insurance questionnaire forms must be completed and executed by the borrowing  entity and/or guarantor. As part of the underwriting process the underwriter will input the necessary collateral information to  obtain environmental insurance from an approved VCC vendor. Should VCC learn of any potential hazardous substances located  on or near the subject property, all information will be shared with the underwriter and the insuring institution.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904296875" w:line="509.6309280395508" w:lineRule="auto"/>
        <w:ind w:left="1334.654541015625" w:right="3210.57861328125" w:hanging="2.654571533203125"/>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Traditional Properties will be ineligible for financing if they fail to obtain environmental insurance  </w:t>
      </w: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VCC does not require environmental reports on Investor 1-4 properties.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715820312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12.1 REQUIRED ENVIRONMENTAL FORMS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2470703125" w:line="240" w:lineRule="auto"/>
        <w:ind w:left="1334.5944595336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VCC must obtain the following forms for new traditional loan applications: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19921875" w:line="240" w:lineRule="auto"/>
        <w:ind w:left="1708.76453399658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VCC Borrower Environmental Disclosure Questionnaire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2.814359664917" w:lineRule="auto"/>
        <w:ind w:left="1331.9999694824219" w:right="736.1767578125" w:firstLine="376.76452636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Any/all supplemental environmental documents (i.e. existing phase 1, 2) relating to the condition of the property.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165771484375" w:line="240" w:lineRule="auto"/>
        <w:ind w:left="1360.758399963379" w:right="0" w:firstLine="0"/>
        <w:jc w:val="left"/>
        <w:rPr>
          <w:rFonts w:ascii="Arial" w:cs="Arial" w:eastAsia="Arial" w:hAnsi="Arial"/>
          <w:b w:val="0"/>
          <w:i w:val="0"/>
          <w:smallCaps w:val="0"/>
          <w:strike w:val="0"/>
          <w:color w:val="000000"/>
          <w:sz w:val="22.121849060058594"/>
          <w:szCs w:val="22.121849060058594"/>
          <w:u w:val="none"/>
          <w:shd w:fill="auto" w:val="clear"/>
          <w:vertAlign w:val="baseline"/>
        </w:rPr>
      </w:pPr>
      <w:r w:rsidDel="00000000" w:rsidR="00000000" w:rsidRPr="00000000">
        <w:rPr>
          <w:rFonts w:ascii="Arial" w:cs="Arial" w:eastAsia="Arial" w:hAnsi="Arial"/>
          <w:b w:val="0"/>
          <w:i w:val="0"/>
          <w:smallCaps w:val="0"/>
          <w:strike w:val="0"/>
          <w:color w:val="000000"/>
          <w:sz w:val="22.121849060058594"/>
          <w:szCs w:val="22.121849060058594"/>
          <w:u w:val="none"/>
          <w:shd w:fill="auto" w:val="clear"/>
          <w:vertAlign w:val="baseline"/>
          <w:rtl w:val="0"/>
        </w:rPr>
        <w:t xml:space="preserve">12.2 POTENTIAL ENVIRONMENTAL RISK PROPERTIES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943115234375"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following is a list of properties and/or business uses that must be carefully reviewed prior to approval: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3.61659049987793" w:lineRule="auto"/>
        <w:ind w:left="1334.5944213867188" w:right="38.23974609375"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Airport, Asbestos Abatement Contractor, Asphalt Plant, Auto or Boat Dealership, Auto Repair Shop, Auto Oil Change/Lube Shop,  Auto Painting Shop, Automobile Salvage, Battery Reclamation Operation, Bio-Engineering, Chemical Distributor, Commercial  Farm, Convenience Store with Gas Pump, Drilling/Pluming Operations, Drum/Tank Reclamation, Dry Cleaners, Electric  Appliance Salvage, Electric Motor/Equipment Repair, Electric Utilities, Electrical Contractors, Embalming/Funeral Directors,  Foundry, Furniture, Finishing/Refinishing, Garbage Collection/Hauling, Hazardous Waste Services, Incinerator Operator, ink  Production, Landfill Operator, Lawn Care Company, Mining, Paper Mill, Paving Contractor, Manufacturing (any company using  hazardous materials/chemicals in a manufacturing process), Printing, Railroad Yard, Refinery, Septic Tank Cleaning Services,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169128417969"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73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40.9809875488281" w:right="492.46826171875" w:firstLine="3.9915466308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Shipyard,/Shipping port, Tank Farm/Pipeline Operator, Tannery, Textile Dyeing/Fishing, Virus/Germ Research Laboratories,  Wood Treatment Plant, Planting &amp; Galvanizing, Junkyards, Pest Control Services, Photo Laboratories, Gene Splicing.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731689453125" w:line="240" w:lineRule="auto"/>
        <w:ind w:left="1363.2593154907227" w:right="0" w:firstLine="0"/>
        <w:jc w:val="left"/>
        <w:rPr>
          <w:rFonts w:ascii="Arial" w:cs="Arial" w:eastAsia="Arial" w:hAnsi="Arial"/>
          <w:b w:val="0"/>
          <w:i w:val="0"/>
          <w:smallCaps w:val="0"/>
          <w:strike w:val="0"/>
          <w:color w:val="000000"/>
          <w:sz w:val="24.04559898376465"/>
          <w:szCs w:val="24.04559898376465"/>
          <w:u w:val="none"/>
          <w:shd w:fill="auto" w:val="clear"/>
          <w:vertAlign w:val="baseline"/>
        </w:rPr>
      </w:pP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13. AMENDMENTS TO THE MCP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654296875" w:line="242.81498908996582" w:lineRule="auto"/>
        <w:ind w:left="1342.7772521972656" w:right="846.444091796875" w:hanging="8.18283081054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All adjustments and or amendments to this document must be approved by senior management, documented, and date stamped.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482666015625"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74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487457275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Appendix 1: Velocity Anti-Money Laundering (“AML”) policy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926025390625" w:line="240" w:lineRule="auto"/>
        <w:ind w:left="0" w:right="4866.75720214843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Commercial Capital LLC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4794921875" w:line="240" w:lineRule="auto"/>
        <w:ind w:left="0" w:right="4389.723510742187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Anti-Money Laundering (“AML”) Program: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0" w:lineRule="auto"/>
        <w:ind w:left="0" w:right="4463.65783691406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Compliance and Supervisory Procedures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0" w:lineRule="auto"/>
        <w:ind w:left="0" w:right="5316.8145751953125" w:firstLine="0"/>
        <w:jc w:val="righ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Updated April 27, 2015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387939453125" w:line="240" w:lineRule="auto"/>
        <w:ind w:left="1350.8493423461914"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Firm Policy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831787109375" w:line="242.81659126281738" w:lineRule="auto"/>
        <w:ind w:left="1349.9620056152344" w:right="1145.174560546875" w:firstLine="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Headquartered in Westlake Village, California, Velocity Commercial Capital is a specialty finance company focused on  nationwide real estate lending through a network of mortgage brokers.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49560546875" w:line="244.0176486968994" w:lineRule="auto"/>
        <w:ind w:left="1344.9725341796875" w:right="82.265625" w:firstLine="0.3991699218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It is the policy of Velocity Commercial Capital to prohibit and actively prevent money laundering and any activity that facilitates  money laundering or the funding of terrorist or criminal activities by complying with all applicable requirements under the Bank  Secrecy Act (“BSA”) and its implementing regulations.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123291015625" w:line="243.4163761138916" w:lineRule="auto"/>
        <w:ind w:left="1338.5859680175781" w:right="129.94140625" w:firstLine="12.9727172851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834106445312"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75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73053741455" w:lineRule="auto"/>
        <w:ind w:left="1349.9620056152344" w:right="1015.19287109375" w:hanging="11.3760375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financial institutions to further separate the money from its criminal origin. At the "integration" stage, the funds are  reintroduced into the economy and used to purchase legitimate assets or to fund other criminal activities or legitimate  businesses.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1025390625" w:line="243.61641883850098" w:lineRule="auto"/>
        <w:ind w:left="1337.9873657226562" w:right="36.953125" w:hanging="5.987396240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48876953125" w:line="244.0173053741455" w:lineRule="auto"/>
        <w:ind w:left="1340.3822326660156" w:right="166.9775390625" w:firstLine="2.79403686523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Our AML policies, procedures and internal controls are designed to ensure compliance with all applicable BSA regulations and  will be reviewed and updated on a regular basis to ensure appropriate policies, procedures and internal controls are in place to  account for both changes in regulations and changes in our business (see </w:t>
      </w:r>
      <w:r w:rsidDel="00000000" w:rsidR="00000000" w:rsidRPr="00000000">
        <w:rPr>
          <w:rFonts w:ascii="Arial" w:cs="Arial" w:eastAsia="Arial" w:hAnsi="Arial"/>
          <w:b w:val="0"/>
          <w:i w:val="0"/>
          <w:smallCaps w:val="0"/>
          <w:strike w:val="0"/>
          <w:color w:val="000000"/>
          <w:sz w:val="19.957801818847656"/>
          <w:szCs w:val="19.957801818847656"/>
          <w:u w:val="single"/>
          <w:shd w:fill="auto" w:val="clear"/>
          <w:vertAlign w:val="baseline"/>
          <w:rtl w:val="0"/>
        </w:rPr>
        <w:t xml:space="preserve">31 C.F.R. § 1029.210)</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974365234375" w:line="240" w:lineRule="auto"/>
        <w:ind w:left="1339.5959854125977"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AML Compliance Officer Designation and Duties (31 C.F.R. § 1029.210(b)(2))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8623046875" w:line="243.4163475036621" w:lineRule="auto"/>
        <w:ind w:left="1340.3822326660156" w:right="169.7265625" w:hanging="5.7878112792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Commercial Capital has designated Joseph Cowell as its Anti-Money Laundering Program Compliance Officer (“AML  Compliance Officer”), with full responsibility for Velocity Commercial Capital’s AML program. Our AML Compliance Officer has a  working knowledge of the BSA and its implementing regulations and is qualified by experience, knowledge and training. The  duties of the AML Compliance Officer will include overseeing all aspects of Velocity Commercial Capital’s compliance with AML  obligations. Specifically, our AML Compliance Officer is responsible for ensuring the following: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51416015625" w:line="242.81659126281738" w:lineRule="auto"/>
        <w:ind w:left="2062.178497314453" w:right="639.37744140625" w:hanging="270.5963134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The anti-money laundering program is implemented effectively, including monitoring compliance by the company's  agents and brokers with their obligations under the program;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2685546875" w:line="240" w:lineRule="auto"/>
        <w:ind w:left="1799.764900207519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The anti-money laundering program is updated as necessary; and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1791.781806945800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Appropriate persons are educated and trained.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2.81659126281738" w:lineRule="auto"/>
        <w:ind w:left="1331.9999694824219" w:right="662.4365234375" w:firstLine="0"/>
        <w:jc w:val="center"/>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The AML Compliance Officer will also ensure that Velocity Commercial Capital keeps and maintains all of the required AML  records and will ensure that Suspicious Activity Reports (“SARs”) are filed with the Financial Crimes Enforcement Network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808044433594"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76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561851501465" w:lineRule="auto"/>
        <w:ind w:left="1343.17626953125" w:right="487.17041015625" w:firstLine="6.386566162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(“FinCEN”) when appropriate. The AML Compliance Officer is vested with full responsibility and authority to enforce Velocity  Commercial Capital’s AML program.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37.17954635620117" w:lineRule="auto"/>
        <w:ind w:left="1340.9809875488281" w:right="146.33544921875" w:hanging="1.39709472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requested by FinCEN, Velocity Commercial Capital will provide FinCEN with contact information for the AML Compliance  Officer, including: (1) name; (2) title; (3) mailing address; (4) email address; (5) telephone number; and (6) fax number.  Following the initial request from FinCEN, Velocity Commercial Capital will promptly (within 30 days of a change) notify FinCEN  of any change in this information (see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31 C.F.R. § 1010.520(a)(3)(iii)</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3984375" w:line="240" w:lineRule="auto"/>
        <w:ind w:left="1351.13056182861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Giving AML Information to Federal Law Enforcement Agencies and Other Financial Institutions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391357421875" w:line="240" w:lineRule="auto"/>
        <w:ind w:left="1880.3822708129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FinCEN Requests Under USA PATRIOT Act Section 314(a)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978515625" w:line="243.61610412597656" w:lineRule="auto"/>
        <w:ind w:left="1877.9873657226562" w:right="44.166259765625" w:firstLine="13.571319580078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Note: Pursuant to the BSA and its implementing regulations, financial institutions are required to make certain searches of  their records upon receiving an information request from FinCEN. As of the most recent update to these procedures,  FinCEN did not yet have in place a system for making Section 314(a) requests of RMLOs. Once FinCEN begins making  314(a) requests of RMLOs, Velocity Commercial Capital will implement the following policies and procedures.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8056640625" w:line="243.8243865966797" w:lineRule="auto"/>
        <w:ind w:left="1874.5944213867188" w:right="199.71435546875" w:hanging="5.787811279296875"/>
        <w:jc w:val="both"/>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As required by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31 C.F.R. § 1010.520(a)(3)</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“upon receiving an information request from FinCEN under [section 1020.520,  we will] expeditiously search [our] records to determine whether [we maintain] or [have] maintained any account for, or  [have] engaged in any transaction with, each individual, entity, or organization named in FinCEN's request.” If we find a  match, our AML Compliance Officer will report it to FinCEN via FinCEN’s Web-based 314(a) Secure Information Sharing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580078125" w:line="244.01713371276855" w:lineRule="auto"/>
        <w:ind w:left="1882.7772521972656" w:right="225.0341796875" w:firstLine="2.1952819824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System within 14 days or within the time requested by FinCEN in the request. If the search parameters differ from those  mentioned above (for example, if FinCEN limits the search to a geographic location), our AML Compliance Officer will  structure our search accordingly.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03173828125" w:line="242.8157615661621" w:lineRule="auto"/>
        <w:ind w:left="1880.9809875488281" w:right="157.188720703125" w:hanging="1.7962646484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our AML Compliance Officer searches our records and does not find a matching account or transaction, we will not  reply to the 314(a) Request. We will maintain documentation that we have performed the required search by printing a  search self-verification document from FinCEN’s 314(a) Secure Information Sharing System evidencing that that we have  searched the 314(a) subject information against our records.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3.41666221618652" w:lineRule="auto"/>
        <w:ind w:left="1880.9809875488281" w:right="49.88525390625" w:hanging="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not disclose the fact that FinCEN has requested or obtained information from us, except to the extent necessary to  comply with the information request. Our AML Compliance Officer will review, maintain and implement procedures to  protect the security and confidentiality of requests from FinCEN similar to those procedures established to satisfy the  requirements of Section 501 of the Gramm-Leach-Bliley Act with regard to the protection of customers’ nonpublic  information.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82232666015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77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3330078125" w:lineRule="auto"/>
        <w:ind w:left="1880.9809875488281" w:right="139.81689453125" w:hanging="1.5966796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direct any questions we have about the 314(a) Request to the requesting federal law enforcement agency as  designated in the request. Unless otherwise stated in the 314(a) Request, we will not be required to treat the information  request as continuing in nature, and we will not be required to treat the periodic 314(a) Requests as a government  provided list of suspected terrorists for purposes of the customer identification and verification requirements.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85400390625" w:line="242.81498908996582" w:lineRule="auto"/>
        <w:ind w:left="1890.7603454589844" w:right="278.3203125" w:hanging="2.195434570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Voluntary Information Sharing with Other Financial Institutions under USA PATRIOT Act, Section 314(b)  (31 C.F.R. §1010.540)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1.4417266845703" w:lineRule="auto"/>
        <w:ind w:left="1875.8473205566406" w:right="18.341064453125" w:firstLine="5.133666992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may share information with other financial institutions regarding individuals, entities, organizations and countries for  purposes of identifying and, where appropriate, reporting activities that we suspect may involve possible terrorist activity  or money laundering. Before doing so, our AML Compliance Officer will ensure that Velocity Commercial Capital files with  FinCEN an initial notice before any sharing occurs and annual notices thereafter. We will use the notice form found at  </w:t>
      </w:r>
      <w:r w:rsidDel="00000000" w:rsidR="00000000" w:rsidRPr="00000000">
        <w:rPr>
          <w:rFonts w:ascii="Arial" w:cs="Arial" w:eastAsia="Arial" w:hAnsi="Arial"/>
          <w:b w:val="0"/>
          <w:i w:val="0"/>
          <w:smallCaps w:val="0"/>
          <w:strike w:val="0"/>
          <w:color w:val="000000"/>
          <w:sz w:val="24.04559898376465"/>
          <w:szCs w:val="24.04559898376465"/>
          <w:u w:val="none"/>
          <w:shd w:fill="auto" w:val="clear"/>
          <w:vertAlign w:val="baseline"/>
          <w:rtl w:val="0"/>
        </w:rPr>
        <w:t xml:space="preserve">FinCEN’s Web site</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to financial institutions with which we are affiliated. As with non-affiliated firms, we will also  obtain the requisite notices from affiliates and follow all required procedures.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88623046875" w:line="242.81561851501465" w:lineRule="auto"/>
        <w:ind w:left="1882.1784973144531" w:right="337.589111328125" w:hanging="1.1975097656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employ strict procedures both to ensure that only relevant information is shared and to protect the security and  confidentiality of this information.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12939453125" w:line="242.81530380249023" w:lineRule="auto"/>
        <w:ind w:left="1878.5859680175781" w:right="18.28491210937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also will employ procedures to ensure that any information received from another financial institution shall not be used  for any purpose other than: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108642578125" w:line="240" w:lineRule="auto"/>
        <w:ind w:left="22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identifying and, where appropriate, reporting on money laundering or terrorist activities;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39501953125" w:line="240" w:lineRule="auto"/>
        <w:ind w:left="22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determining whether to establish or maintain an account, or to engage in a transaction; or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1337890625" w:line="240" w:lineRule="auto"/>
        <w:ind w:left="2242.378120422363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 assisting the financial institution in complying with performing such activities.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39501953125" w:line="240" w:lineRule="auto"/>
        <w:ind w:left="1880.5818557739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Joint Filing of SARs with Other Parties (31 C.F.R. §1029.320)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78466796875" w:line="242.81596183776855" w:lineRule="auto"/>
        <w:ind w:left="1882.3780822753906" w:right="498.3154296875" w:firstLine="2.9936218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we and one or more other party have an obligation to report a transaction, we may file a single SAR jointly with the  other party.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2.81476020812988" w:lineRule="auto"/>
        <w:ind w:left="1888.9640808105469" w:right="154.952392578125" w:hanging="7.983093261718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When filing jointly, we will ensure that the filed SAR contains all relevant facts, including the name of each party involved  in the transaction. We will also ensure that the SAR complies with all instructions applicable to joint filings, and that we  keep a copy of the report filed, along with any supporting documentation.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843322753906"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78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63330078125" w:lineRule="auto"/>
        <w:ind w:left="1882.1784973144531" w:right="92.49267578125" w:firstLine="3.193206787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we determine it is appropriate to jointly file a SAR, we understand that we cannot disclose that we have filed a SAR to  any party except the party that is filing jointly. If we determine it is not appropriate to file jointly (e.g., because the SAR  concerns the other party or one of its employees), we understand that we cannot disclose that we have filed a SAR to any  party.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09814453125" w:line="240" w:lineRule="auto"/>
        <w:ind w:left="1336.7827224731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BSA Reporting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93310546875" w:line="240" w:lineRule="auto"/>
        <w:ind w:left="1873.796272277832"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Filing of FinCEN Form 8300 (31 C.F.R. § 1010.330)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208984375" w:line="242.81498908996582" w:lineRule="auto"/>
        <w:ind w:left="1872.5987243652344" w:right="57.154541015625" w:hanging="3.19320678710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If, in the course of our business, we receive currency in excess of $10,000 in 1 transaction (or 2 or more related  transactions), we will file FinCEN Form 8300 to report the receipt of such currency. We will file Form 8300 by the 15th day  after the date the currency was received.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2001953125" w:line="240" w:lineRule="auto"/>
        <w:ind w:left="1888.56494903564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b. Foreign Bank and Financial Accounts Reports (31 C.F.R. § 1010.350)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2.81530380249023" w:lineRule="auto"/>
        <w:ind w:left="1878.5859680175781" w:right="98.829345703125" w:firstLine="2.3950195312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We will file a Report of Foreign Bank and Financial Accounts (TD-F 90-22.1), or any successor form, with the IRS for any  financial accounts of more than $10,000 that we hold, or for which we have signature or other authority over, in a foreign  country.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40" w:lineRule="auto"/>
        <w:ind w:left="1880.5818557739258"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c. Currency and Monetary Instrument Transportation Reports (31 C.F.R. § 1010.340)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875" w:line="243.61661911010742" w:lineRule="auto"/>
        <w:ind w:left="1877.9873657226562" w:right="122.0947265625" w:hanging="3.3929443359375"/>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Velocity Commercial Capital prohibits both the receipt of currency or other monetary instruments that have been  transported, mailed or shipped to us from outside of the United States, and the physical transportation, mailing or  shipment of currency or other monetary instruments by any means other than through the postal service or by common  carrier. We will file a CMIR with the Commissioner of Customs if we discover that we have received or caused or  attempted to receive from outside of the U.S. currency or other monetary instruments in an aggregate amount exceeding  $10,000 at one time (on one calendar day or, if for the purposes of evading reporting requirements, on one or more  days). We will also file a CMIR if we discover that we have physically transported, mailed or shipped or caused or  attempted to physically transport, mail or ship by any means other than through the postal service or by common carrier  currency or other monetary instruments of more than $10,000 at one time (on one calendar day or, if for the purpose of  evading the reporting requirements, on one or more days).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199462890625" w:line="240" w:lineRule="auto"/>
        <w:ind w:left="1338.47064971923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8.133251190185547"/>
          <w:szCs w:val="28.133251190185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Monitoring for Suspicious Activity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953857421875" w:line="240" w:lineRule="auto"/>
        <w:ind w:left="1880.3822708129883"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a. Background: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235168457031" w:line="240" w:lineRule="auto"/>
        <w:ind w:left="1333.6879348754883" w:right="0" w:firstLine="0"/>
        <w:jc w:val="left"/>
        <w:rPr>
          <w:rFonts w:ascii="Arial" w:cs="Arial" w:eastAsia="Arial" w:hAnsi="Arial"/>
          <w:b w:val="0"/>
          <w:i w:val="0"/>
          <w:smallCaps w:val="0"/>
          <w:strike w:val="0"/>
          <w:color w:val="000000"/>
          <w:sz w:val="12.984600067138672"/>
          <w:szCs w:val="12.984600067138672"/>
          <w:u w:val="none"/>
          <w:shd w:fill="auto" w:val="clear"/>
          <w:vertAlign w:val="baseline"/>
        </w:rPr>
      </w:pPr>
      <w:r w:rsidDel="00000000" w:rsidR="00000000" w:rsidRPr="00000000">
        <w:rPr>
          <w:rFonts w:ascii="Arial" w:cs="Arial" w:eastAsia="Arial" w:hAnsi="Arial"/>
          <w:b w:val="0"/>
          <w:i w:val="0"/>
          <w:smallCaps w:val="0"/>
          <w:strike w:val="0"/>
          <w:color w:val="000000"/>
          <w:sz w:val="12.984600067138672"/>
          <w:szCs w:val="12.984600067138672"/>
          <w:u w:val="none"/>
          <w:shd w:fill="auto" w:val="clear"/>
          <w:vertAlign w:val="baseline"/>
          <w:rtl w:val="0"/>
        </w:rPr>
        <w:t xml:space="preserve">VCC GUIDELINES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0076293945" w:right="0" w:firstLine="0"/>
        <w:jc w:val="left"/>
        <w:rPr>
          <w:rFonts w:ascii="Arial" w:cs="Arial" w:eastAsia="Arial" w:hAnsi="Arial"/>
          <w:b w:val="0"/>
          <w:i w:val="0"/>
          <w:smallCaps w:val="0"/>
          <w:strike w:val="0"/>
          <w:color w:val="000000"/>
          <w:sz w:val="19.957801818847656"/>
          <w:szCs w:val="19.957801818847656"/>
          <w:u w:val="none"/>
          <w:shd w:fill="auto" w:val="clear"/>
          <w:vertAlign w:val="baseline"/>
        </w:rPr>
      </w:pPr>
      <w:r w:rsidDel="00000000" w:rsidR="00000000" w:rsidRPr="00000000">
        <w:rPr>
          <w:rFonts w:ascii="Arial" w:cs="Arial" w:eastAsia="Arial" w:hAnsi="Arial"/>
          <w:b w:val="0"/>
          <w:i w:val="0"/>
          <w:smallCaps w:val="0"/>
          <w:strike w:val="0"/>
          <w:color w:val="000000"/>
          <w:sz w:val="21.64100011189779"/>
          <w:szCs w:val="21.64100011189779"/>
          <w:u w:val="none"/>
          <w:shd w:fill="auto" w:val="clear"/>
          <w:vertAlign w:val="subscript"/>
          <w:rtl w:val="0"/>
        </w:rPr>
        <w:t xml:space="preserve"> 05.01.21 </w:t>
      </w:r>
      <w:r w:rsidDel="00000000" w:rsidR="00000000" w:rsidRPr="00000000">
        <w:rPr>
          <w:rFonts w:ascii="Arial" w:cs="Arial" w:eastAsia="Arial" w:hAnsi="Arial"/>
          <w:b w:val="0"/>
          <w:i w:val="0"/>
          <w:smallCaps w:val="0"/>
          <w:strike w:val="0"/>
          <w:color w:val="000000"/>
          <w:sz w:val="19.957801818847656"/>
          <w:szCs w:val="19.957801818847656"/>
          <w:u w:val="none"/>
          <w:shd w:fill="auto" w:val="clear"/>
          <w:vertAlign w:val="baseline"/>
          <w:rtl w:val="0"/>
        </w:rPr>
        <w:t xml:space="preserve">79 </w:t>
      </w:r>
    </w:p>
    <w:sectPr>
      <w:type w:val="continuous"/>
      <w:pgSz w:h="12240" w:w="15840" w:orient="landscape"/>
      <w:pgMar w:bottom="746.400146484375" w:top="275.999755859375" w:left="107.99999237060547" w:right="1335.367431640625" w:header="0" w:footer="720"/>
      <w:cols w:equalWidth="0" w:num="1">
        <w:col w:space="0" w:w="14396.632575988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