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b/>
          <w:bCs/>
          <w:color w:val="0284C7"/>
          <w:sz w:val="56"/>
          <w:szCs w:val="56"/>
        </w:rPr>
        <w:t xml:space="preserve">شطبلي — Shatably</w:t>
      </w:r>
    </w:p>
    <w:p>
      <w:pPr>
        <w:spacing w:after="40"/>
        <w:jc w:val="center"/>
      </w:pPr>
      <w:r>
        <w:rPr>
          <w:b/>
          <w:bCs/>
          <w:color w:val="1E293B"/>
          <w:sz w:val="30"/>
          <w:szCs w:val="30"/>
        </w:rPr>
        <w:t xml:space="preserve">App Project — Scope of Work (SOW)</w:t>
      </w:r>
    </w:p>
    <w:p>
      <w:pPr>
        <w:spacing w:after="500"/>
        <w:jc w:val="center"/>
      </w:pPr>
      <w:r>
        <w:rPr>
          <w:i/>
          <w:iCs/>
          <w:color w:val="64748B"/>
          <w:sz w:val="22"/>
          <w:szCs w:val="22"/>
        </w:rPr>
        <w:t xml:space="preserve">On-demand local home-services marketplace — Ismailia, Egypt</w:t>
      </w:r>
    </w:p>
    <w:p>
      <w:pPr>
        <w:spacing w:after="100"/>
        <w:jc w:val="center"/>
      </w:pPr>
      <w:r>
        <w:rPr>
          <w:color w:val="1E293B"/>
          <w:sz w:val="22"/>
          <w:szCs w:val="22"/>
        </w:rPr>
        <w:t xml:space="preserve">Client: Mohaned El Ashry, on behalf of the Shatably founding team</w:t>
      </w:r>
    </w:p>
    <w:p>
      <w:pPr>
        <w:spacing w:after="600"/>
        <w:jc w:val="center"/>
      </w:pPr>
      <w:r>
        <w:rPr>
          <w:color w:val="1E293B"/>
          <w:sz w:val="22"/>
          <w:szCs w:val="22"/>
        </w:rPr>
        <w:t xml:space="preserve">App Developer: ___________________________</w:t>
      </w:r>
    </w:p>
    <w:p>
      <w:r>
        <w:br w:type="page"/>
      </w:r>
    </w:p>
    <w:p>
      <w:pPr>
        <w:pStyle w:val="Heading1"/>
        <w:bidi w:val="false"/>
        <w:spacing w:after="160" w:before="320"/>
        <w:jc w:val="left"/>
      </w:pPr>
      <w:r>
        <w:rPr>
          <w:b/>
          <w:bCs/>
          <w:color w:val="0284C7"/>
          <w:sz w:val="30"/>
          <w:szCs w:val="30"/>
        </w:rPr>
        <w:t xml:space="preserve">1. Purpose</w:t>
      </w:r>
    </w:p>
    <w:p>
      <w:pPr>
        <w:bidi w:val="false"/>
        <w:spacing w:after="140"/>
        <w:jc w:val="left"/>
      </w:pPr>
      <w:r>
        <w:rPr>
          <w:b w:val="false"/>
          <w:bCs w:val="false"/>
          <w:i w:val="false"/>
          <w:iCs w:val="false"/>
          <w:color w:val="1E293B"/>
          <w:sz w:val="22"/>
          <w:szCs w:val="22"/>
        </w:rPr>
        <w:t xml:space="preserve">The purpose of this project is to design and develop a complete mobile application for providing local on-demand home services within a specific city — initially Ismailia, Egypt.</w:t>
      </w:r>
    </w:p>
    <w:p>
      <w:pPr>
        <w:bidi w:val="false"/>
        <w:spacing w:after="140"/>
        <w:jc w:val="left"/>
      </w:pPr>
      <w:r>
        <w:rPr>
          <w:b w:val="false"/>
          <w:bCs w:val="false"/>
          <w:i w:val="false"/>
          <w:iCs w:val="false"/>
          <w:color w:val="1E293B"/>
          <w:sz w:val="22"/>
          <w:szCs w:val="22"/>
        </w:rPr>
        <w:t xml:space="preserve">The application will function as a marketplace platform connecting clients with verified, independent service providers (plumbers, carpenters, electricians, painters, movers, cleaners, car washers, delivery riders, barbers, and similar trades). The platform acts as an intermediary/broker and does not itself perform the services.</w:t>
      </w:r>
    </w:p>
    <w:p>
      <w:pPr>
        <w:bidi w:val="false"/>
        <w:spacing w:after="140"/>
        <w:jc w:val="left"/>
      </w:pPr>
      <w:r>
        <w:rPr>
          <w:b w:val="false"/>
          <w:bCs w:val="false"/>
          <w:i w:val="false"/>
          <w:iCs w:val="false"/>
          <w:color w:val="1E293B"/>
          <w:sz w:val="22"/>
          <w:szCs w:val="22"/>
        </w:rPr>
        <w:t xml:space="preserve">The system includes both a frontend and a backend. The frontend is built with Flutter and Dart (single codebase for Android and iOS). The backend uses Firebase or a custom API-based solution for database management, authentication, and business logic.</w:t>
      </w:r>
    </w:p>
    <w:p>
      <w:pPr>
        <w:bidi w:val="false"/>
        <w:spacing w:after="140"/>
        <w:jc w:val="left"/>
      </w:pPr>
      <w:r>
        <w:rPr>
          <w:b w:val="false"/>
          <w:bCs w:val="false"/>
          <w:i w:val="false"/>
          <w:iCs w:val="false"/>
          <w:color w:val="1E293B"/>
          <w:sz w:val="22"/>
          <w:szCs w:val="22"/>
        </w:rPr>
        <w:t xml:space="preserve">The system must be scalable, secure, and capable of handling future growth in users and data without major restructuring, and must be integrated with a payment system to allow the platform to reliably collect its commission.</w:t>
      </w:r>
    </w:p>
    <w:p>
      <w:pPr>
        <w:pStyle w:val="Heading1"/>
        <w:bidi w:val="false"/>
        <w:spacing w:after="160" w:before="320"/>
        <w:jc w:val="left"/>
      </w:pPr>
      <w:r>
        <w:rPr>
          <w:b/>
          <w:bCs/>
          <w:color w:val="0284C7"/>
          <w:sz w:val="30"/>
          <w:szCs w:val="30"/>
        </w:rPr>
        <w:t xml:space="preserve">2. Scope / Major Project Activities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0284C7" w:val="clear"/>
            <w:tcMar>
              <w:top w:type="dxa" w:w="100"/>
              <w:left w:type="dxa" w:w="120"/>
              <w:bottom w:type="dxa" w:w="100"/>
              <w:right w:type="dxa" w:w="120"/>
            </w:tcMar>
          </w:tcPr>
          <w:p>
            <w:pPr>
              <w:bidi w:val="false"/>
              <w:jc w:val="left"/>
            </w:pPr>
            <w:r>
              <w:rPr>
                <w:b/>
                <w:bCs/>
                <w:color w:val="FFFFFF"/>
                <w:sz w:val="20"/>
                <w:szCs w:val="20"/>
              </w:rPr>
              <w:t xml:space="preserve">Activity</w:t>
            </w:r>
          </w:p>
        </w:tc>
        <w:tc>
          <w:tcPr>
            <w:tcW w:type="dxa" w:w="5800"/>
            <w:shd w:fill="0284C7" w:val="clear"/>
            <w:tcMar>
              <w:top w:type="dxa" w:w="100"/>
              <w:left w:type="dxa" w:w="120"/>
              <w:bottom w:type="dxa" w:w="100"/>
              <w:right w:type="dxa" w:w="120"/>
            </w:tcMar>
          </w:tcPr>
          <w:p>
            <w:pPr>
              <w:bidi w:val="false"/>
              <w:jc w:val="left"/>
            </w:pPr>
            <w:r>
              <w:rPr>
                <w:b/>
                <w:bCs/>
                <w:color w:val="FFFFFF"/>
                <w:sz w:val="20"/>
                <w:szCs w:val="20"/>
              </w:rPr>
              <w:t xml:space="preserve">Description</w:t>
            </w:r>
          </w:p>
        </w:tc>
      </w:tr>
      <w:tr>
        <w:tc>
          <w:tcPr>
            <w:tcW w:type="dxa" w:w="3200"/>
            <w:tcMar>
              <w:top w:type="dxa" w:w="90"/>
              <w:left w:type="dxa" w:w="120"/>
              <w:bottom w:type="dxa" w:w="90"/>
              <w:right w:type="dxa" w:w="120"/>
            </w:tcMar>
          </w:tcPr>
          <w:p>
            <w:pPr>
              <w:bidi w:val="false"/>
              <w:jc w:val="left"/>
            </w:pPr>
            <w:r>
              <w:rPr>
                <w:color w:val="1E293B"/>
                <w:sz w:val="20"/>
                <w:szCs w:val="20"/>
              </w:rPr>
              <w:t xml:space="preserve">Requirement Gathering</w:t>
            </w:r>
          </w:p>
        </w:tc>
        <w:tc>
          <w:tcPr>
            <w:tcW w:type="dxa" w:w="5800"/>
            <w:tcMar>
              <w:top w:type="dxa" w:w="90"/>
              <w:left w:type="dxa" w:w="120"/>
              <w:bottom w:type="dxa" w:w="90"/>
              <w:right w:type="dxa" w:w="120"/>
            </w:tcMar>
          </w:tcPr>
          <w:p>
            <w:pPr>
              <w:bidi w:val="false"/>
              <w:jc w:val="left"/>
            </w:pPr>
            <w:r>
              <w:rPr>
                <w:color w:val="1E293B"/>
                <w:sz w:val="20"/>
                <w:szCs w:val="20"/>
              </w:rPr>
              <w:t xml:space="preserve">Understanding detailed business logic, workflow, user roles, and system behavior.</w:t>
            </w:r>
          </w:p>
        </w:tc>
      </w:tr>
      <w:tr>
        <w:tc>
          <w:tcPr>
            <w:tcW w:type="dxa" w:w="3200"/>
            <w:tcMar>
              <w:top w:type="dxa" w:w="90"/>
              <w:left w:type="dxa" w:w="120"/>
              <w:bottom w:type="dxa" w:w="90"/>
              <w:right w:type="dxa" w:w="120"/>
            </w:tcMar>
          </w:tcPr>
          <w:p>
            <w:pPr>
              <w:bidi w:val="false"/>
              <w:jc w:val="left"/>
            </w:pPr>
            <w:r>
              <w:rPr>
                <w:color w:val="1E293B"/>
                <w:sz w:val="20"/>
                <w:szCs w:val="20"/>
              </w:rPr>
              <w:t xml:space="preserve">UI/UX Design</w:t>
            </w:r>
          </w:p>
        </w:tc>
        <w:tc>
          <w:tcPr>
            <w:tcW w:type="dxa" w:w="5800"/>
            <w:tcMar>
              <w:top w:type="dxa" w:w="90"/>
              <w:left w:type="dxa" w:w="120"/>
              <w:bottom w:type="dxa" w:w="90"/>
              <w:right w:type="dxa" w:w="120"/>
            </w:tcMar>
          </w:tcPr>
          <w:p>
            <w:pPr>
              <w:bidi w:val="false"/>
              <w:jc w:val="left"/>
            </w:pPr>
            <w:r>
              <w:rPr>
                <w:color w:val="1E293B"/>
                <w:sz w:val="20"/>
                <w:szCs w:val="20"/>
              </w:rPr>
              <w:t xml:space="preserve">Designing all application screens including client, provider, and admin flows for approval.</w:t>
            </w:r>
          </w:p>
        </w:tc>
      </w:tr>
      <w:tr>
        <w:tc>
          <w:tcPr>
            <w:tcW w:type="dxa" w:w="3200"/>
            <w:tcMar>
              <w:top w:type="dxa" w:w="90"/>
              <w:left w:type="dxa" w:w="120"/>
              <w:bottom w:type="dxa" w:w="90"/>
              <w:right w:type="dxa" w:w="120"/>
            </w:tcMar>
          </w:tcPr>
          <w:p>
            <w:pPr>
              <w:bidi w:val="false"/>
              <w:jc w:val="left"/>
            </w:pPr>
            <w:r>
              <w:rPr>
                <w:color w:val="1E293B"/>
                <w:sz w:val="20"/>
                <w:szCs w:val="20"/>
              </w:rPr>
              <w:t xml:space="preserve">Frontend Development</w:t>
            </w:r>
          </w:p>
        </w:tc>
        <w:tc>
          <w:tcPr>
            <w:tcW w:type="dxa" w:w="5800"/>
            <w:tcMar>
              <w:top w:type="dxa" w:w="90"/>
              <w:left w:type="dxa" w:w="120"/>
              <w:bottom w:type="dxa" w:w="90"/>
              <w:right w:type="dxa" w:w="120"/>
            </w:tcMar>
          </w:tcPr>
          <w:p>
            <w:pPr>
              <w:bidi w:val="false"/>
              <w:jc w:val="left"/>
            </w:pPr>
            <w:r>
              <w:rPr>
                <w:color w:val="1E293B"/>
                <w:sz w:val="20"/>
                <w:szCs w:val="20"/>
              </w:rPr>
              <w:t xml:space="preserve">Building the mobile app interface and navigation using Flutter (Android + iOS).</w:t>
            </w:r>
          </w:p>
        </w:tc>
      </w:tr>
      <w:tr>
        <w:tc>
          <w:tcPr>
            <w:tcW w:type="dxa" w:w="3200"/>
            <w:tcMar>
              <w:top w:type="dxa" w:w="90"/>
              <w:left w:type="dxa" w:w="120"/>
              <w:bottom w:type="dxa" w:w="90"/>
              <w:right w:type="dxa" w:w="120"/>
            </w:tcMar>
          </w:tcPr>
          <w:p>
            <w:pPr>
              <w:bidi w:val="false"/>
              <w:jc w:val="left"/>
            </w:pPr>
            <w:r>
              <w:rPr>
                <w:color w:val="1E293B"/>
                <w:sz w:val="20"/>
                <w:szCs w:val="20"/>
              </w:rPr>
              <w:t xml:space="preserve">Backend Development</w:t>
            </w:r>
          </w:p>
        </w:tc>
        <w:tc>
          <w:tcPr>
            <w:tcW w:type="dxa" w:w="5800"/>
            <w:tcMar>
              <w:top w:type="dxa" w:w="90"/>
              <w:left w:type="dxa" w:w="120"/>
              <w:bottom w:type="dxa" w:w="90"/>
              <w:right w:type="dxa" w:w="120"/>
            </w:tcMar>
          </w:tcPr>
          <w:p>
            <w:pPr>
              <w:bidi w:val="false"/>
              <w:jc w:val="left"/>
            </w:pPr>
            <w:r>
              <w:rPr>
                <w:color w:val="1E293B"/>
                <w:sz w:val="20"/>
                <w:szCs w:val="20"/>
              </w:rPr>
              <w:t xml:space="preserve">Developing backend services: database, APIs, authentication, and business logic.</w:t>
            </w:r>
          </w:p>
        </w:tc>
      </w:tr>
      <w:tr>
        <w:tc>
          <w:tcPr>
            <w:tcW w:type="dxa" w:w="3200"/>
            <w:tcMar>
              <w:top w:type="dxa" w:w="90"/>
              <w:left w:type="dxa" w:w="120"/>
              <w:bottom w:type="dxa" w:w="90"/>
              <w:right w:type="dxa" w:w="120"/>
            </w:tcMar>
          </w:tcPr>
          <w:p>
            <w:pPr>
              <w:bidi w:val="false"/>
              <w:jc w:val="left"/>
            </w:pPr>
            <w:r>
              <w:rPr>
                <w:color w:val="1E293B"/>
                <w:sz w:val="20"/>
                <w:szCs w:val="20"/>
              </w:rPr>
              <w:t xml:space="preserve">API Development &amp; Integration</w:t>
            </w:r>
          </w:p>
        </w:tc>
        <w:tc>
          <w:tcPr>
            <w:tcW w:type="dxa" w:w="5800"/>
            <w:tcMar>
              <w:top w:type="dxa" w:w="90"/>
              <w:left w:type="dxa" w:w="120"/>
              <w:bottom w:type="dxa" w:w="90"/>
              <w:right w:type="dxa" w:w="120"/>
            </w:tcMar>
          </w:tcPr>
          <w:p>
            <w:pPr>
              <w:bidi w:val="false"/>
              <w:jc w:val="left"/>
            </w:pPr>
            <w:r>
              <w:rPr>
                <w:color w:val="1E293B"/>
                <w:sz w:val="20"/>
                <w:szCs w:val="20"/>
              </w:rPr>
              <w:t xml:space="preserve">Creating and connecting APIs between frontend and backend.</w:t>
            </w:r>
          </w:p>
        </w:tc>
      </w:tr>
      <w:tr>
        <w:tc>
          <w:tcPr>
            <w:tcW w:type="dxa" w:w="3200"/>
            <w:tcMar>
              <w:top w:type="dxa" w:w="90"/>
              <w:left w:type="dxa" w:w="120"/>
              <w:bottom w:type="dxa" w:w="90"/>
              <w:right w:type="dxa" w:w="120"/>
            </w:tcMar>
          </w:tcPr>
          <w:p>
            <w:pPr>
              <w:bidi w:val="false"/>
              <w:jc w:val="left"/>
            </w:pPr>
            <w:r>
              <w:rPr>
                <w:color w:val="1E293B"/>
                <w:sz w:val="20"/>
                <w:szCs w:val="20"/>
              </w:rPr>
              <w:t xml:space="preserve">Authentication System</w:t>
            </w:r>
          </w:p>
        </w:tc>
        <w:tc>
          <w:tcPr>
            <w:tcW w:type="dxa" w:w="5800"/>
            <w:tcMar>
              <w:top w:type="dxa" w:w="90"/>
              <w:left w:type="dxa" w:w="120"/>
              <w:bottom w:type="dxa" w:w="90"/>
              <w:right w:type="dxa" w:w="120"/>
            </w:tcMar>
          </w:tcPr>
          <w:p>
            <w:pPr>
              <w:bidi w:val="false"/>
              <w:jc w:val="left"/>
            </w:pPr>
            <w:r>
              <w:rPr>
                <w:color w:val="1E293B"/>
                <w:sz w:val="20"/>
                <w:szCs w:val="20"/>
              </w:rPr>
              <w:t xml:space="preserve">Phone-number based registration and login for Clients and Service Providers.</w:t>
            </w:r>
          </w:p>
        </w:tc>
      </w:tr>
      <w:tr>
        <w:tc>
          <w:tcPr>
            <w:tcW w:type="dxa" w:w="3200"/>
            <w:tcMar>
              <w:top w:type="dxa" w:w="90"/>
              <w:left w:type="dxa" w:w="120"/>
              <w:bottom w:type="dxa" w:w="90"/>
              <w:right w:type="dxa" w:w="120"/>
            </w:tcMar>
          </w:tcPr>
          <w:p>
            <w:pPr>
              <w:bidi w:val="false"/>
              <w:jc w:val="left"/>
            </w:pPr>
            <w:r>
              <w:rPr>
                <w:color w:val="1E293B"/>
                <w:sz w:val="20"/>
                <w:szCs w:val="20"/>
              </w:rPr>
              <w:t xml:space="preserve">Database Setup</w:t>
            </w:r>
          </w:p>
        </w:tc>
        <w:tc>
          <w:tcPr>
            <w:tcW w:type="dxa" w:w="5800"/>
            <w:tcMar>
              <w:top w:type="dxa" w:w="90"/>
              <w:left w:type="dxa" w:w="120"/>
              <w:bottom w:type="dxa" w:w="90"/>
              <w:right w:type="dxa" w:w="120"/>
            </w:tcMar>
          </w:tcPr>
          <w:p>
            <w:pPr>
              <w:bidi w:val="false"/>
              <w:jc w:val="left"/>
            </w:pPr>
            <w:r>
              <w:rPr>
                <w:color w:val="1E293B"/>
                <w:sz w:val="20"/>
                <w:szCs w:val="20"/>
              </w:rPr>
              <w:t xml:space="preserve">Structured database for users, requests, offers, payments, ratings, and complaints.</w:t>
            </w:r>
          </w:p>
        </w:tc>
      </w:tr>
      <w:tr>
        <w:tc>
          <w:tcPr>
            <w:tcW w:type="dxa" w:w="3200"/>
            <w:tcMar>
              <w:top w:type="dxa" w:w="90"/>
              <w:left w:type="dxa" w:w="120"/>
              <w:bottom w:type="dxa" w:w="90"/>
              <w:right w:type="dxa" w:w="120"/>
            </w:tcMar>
          </w:tcPr>
          <w:p>
            <w:pPr>
              <w:bidi w:val="false"/>
              <w:jc w:val="left"/>
            </w:pPr>
            <w:r>
              <w:rPr>
                <w:color w:val="1E293B"/>
                <w:sz w:val="20"/>
                <w:szCs w:val="20"/>
              </w:rPr>
              <w:t xml:space="preserve">Payment Integration</w:t>
            </w:r>
          </w:p>
        </w:tc>
        <w:tc>
          <w:tcPr>
            <w:tcW w:type="dxa" w:w="5800"/>
            <w:tcMar>
              <w:top w:type="dxa" w:w="90"/>
              <w:left w:type="dxa" w:w="120"/>
              <w:bottom w:type="dxa" w:w="90"/>
              <w:right w:type="dxa" w:w="120"/>
            </w:tcMar>
          </w:tcPr>
          <w:p>
            <w:pPr>
              <w:bidi w:val="false"/>
              <w:jc w:val="left"/>
            </w:pPr>
            <w:r>
              <w:rPr>
                <w:color w:val="1E293B"/>
                <w:sz w:val="20"/>
                <w:szCs w:val="20"/>
              </w:rPr>
              <w:t xml:space="preserve">Integrating a payment gateway for online payment and automatic commission deduction.</w:t>
            </w:r>
          </w:p>
        </w:tc>
      </w:tr>
      <w:tr>
        <w:tc>
          <w:tcPr>
            <w:tcW w:type="dxa" w:w="3200"/>
            <w:tcMar>
              <w:top w:type="dxa" w:w="90"/>
              <w:left w:type="dxa" w:w="120"/>
              <w:bottom w:type="dxa" w:w="90"/>
              <w:right w:type="dxa" w:w="120"/>
            </w:tcMar>
          </w:tcPr>
          <w:p>
            <w:pPr>
              <w:bidi w:val="false"/>
              <w:jc w:val="left"/>
            </w:pPr>
            <w:r>
              <w:rPr>
                <w:color w:val="1E293B"/>
                <w:sz w:val="20"/>
                <w:szCs w:val="20"/>
              </w:rPr>
              <w:t xml:space="preserve">Testing &amp; Debugging</w:t>
            </w:r>
          </w:p>
        </w:tc>
        <w:tc>
          <w:tcPr>
            <w:tcW w:type="dxa" w:w="5800"/>
            <w:tcMar>
              <w:top w:type="dxa" w:w="90"/>
              <w:left w:type="dxa" w:w="120"/>
              <w:bottom w:type="dxa" w:w="90"/>
              <w:right w:type="dxa" w:w="120"/>
            </w:tcMar>
          </w:tcPr>
          <w:p>
            <w:pPr>
              <w:bidi w:val="false"/>
              <w:jc w:val="left"/>
            </w:pPr>
            <w:r>
              <w:rPr>
                <w:color w:val="1E293B"/>
                <w:sz w:val="20"/>
                <w:szCs w:val="20"/>
              </w:rPr>
              <w:t xml:space="preserve">Full system testing, fixing bugs, and ensuring performance.</w:t>
            </w:r>
          </w:p>
        </w:tc>
      </w:tr>
      <w:tr>
        <w:tc>
          <w:tcPr>
            <w:tcW w:type="dxa" w:w="3200"/>
            <w:tcMar>
              <w:top w:type="dxa" w:w="90"/>
              <w:left w:type="dxa" w:w="120"/>
              <w:bottom w:type="dxa" w:w="90"/>
              <w:right w:type="dxa" w:w="120"/>
            </w:tcMar>
          </w:tcPr>
          <w:p>
            <w:pPr>
              <w:bidi w:val="false"/>
              <w:jc w:val="left"/>
            </w:pPr>
            <w:r>
              <w:rPr>
                <w:color w:val="1E293B"/>
                <w:sz w:val="20"/>
                <w:szCs w:val="20"/>
              </w:rPr>
              <w:t xml:space="preserve">Deployment Preparation</w:t>
            </w:r>
          </w:p>
        </w:tc>
        <w:tc>
          <w:tcPr>
            <w:tcW w:type="dxa" w:w="5800"/>
            <w:tcMar>
              <w:top w:type="dxa" w:w="90"/>
              <w:left w:type="dxa" w:w="120"/>
              <w:bottom w:type="dxa" w:w="90"/>
              <w:right w:type="dxa" w:w="120"/>
            </w:tcMar>
          </w:tcPr>
          <w:p>
            <w:pPr>
              <w:bidi w:val="false"/>
              <w:jc w:val="left"/>
            </w:pPr>
            <w:r>
              <w:rPr>
                <w:color w:val="1E293B"/>
                <w:sz w:val="20"/>
                <w:szCs w:val="20"/>
              </w:rPr>
              <w:t xml:space="preserve">Preparing the Android build (and iOS build if applicable) and backend environment for release.</w:t>
            </w:r>
          </w:p>
        </w:tc>
      </w:tr>
    </w:tbl>
    <w:p>
      <w:pPr>
        <w:pStyle w:val="Heading1"/>
        <w:bidi w:val="false"/>
        <w:spacing w:after="160" w:before="320"/>
        <w:jc w:val="left"/>
      </w:pPr>
      <w:r>
        <w:rPr>
          <w:b/>
          <w:bCs/>
          <w:color w:val="0284C7"/>
          <w:sz w:val="30"/>
          <w:szCs w:val="30"/>
        </w:rPr>
        <w:t xml:space="preserve">3. Functional Requirements</w:t>
      </w:r>
    </w:p>
    <w:p>
      <w:pPr>
        <w:pStyle w:val="Heading2"/>
        <w:bidi w:val="false"/>
        <w:spacing w:after="160" w:before="320"/>
        <w:jc w:val="left"/>
      </w:pPr>
      <w:r>
        <w:rPr>
          <w:b/>
          <w:bCs/>
          <w:color w:val="0284C7"/>
          <w:sz w:val="24"/>
          <w:szCs w:val="24"/>
        </w:rPr>
        <w:t xml:space="preserve">3.1 User Types</w:t>
      </w:r>
    </w:p>
    <w:p>
      <w:pPr>
        <w:pStyle w:val="ListParagraph"/>
        <w:numPr>
          <w:ilvl w:val="0"/>
          <w:numId w:val="2"/>
        </w:numPr>
        <w:bidi w:val="false"/>
        <w:spacing w:after="80"/>
        <w:jc w:val="left"/>
      </w:pPr>
      <w:r>
        <w:rPr>
          <w:color w:val="1E293B"/>
          <w:sz w:val="22"/>
          <w:szCs w:val="22"/>
        </w:rPr>
        <w:t xml:space="preserve">Clients — customers requesting a service.</w:t>
      </w:r>
    </w:p>
    <w:p>
      <w:pPr>
        <w:pStyle w:val="ListParagraph"/>
        <w:numPr>
          <w:ilvl w:val="0"/>
          <w:numId w:val="2"/>
        </w:numPr>
        <w:bidi w:val="false"/>
        <w:spacing w:after="80"/>
        <w:jc w:val="left"/>
      </w:pPr>
      <w:r>
        <w:rPr>
          <w:color w:val="1E293B"/>
          <w:sz w:val="22"/>
          <w:szCs w:val="22"/>
        </w:rPr>
        <w:t xml:space="preserve">Service Providers — independent workers/craftsmen offering a service in one category.</w:t>
      </w:r>
    </w:p>
    <w:p>
      <w:pPr>
        <w:pStyle w:val="ListParagraph"/>
        <w:numPr>
          <w:ilvl w:val="0"/>
          <w:numId w:val="2"/>
        </w:numPr>
        <w:bidi w:val="false"/>
        <w:spacing w:after="80"/>
        <w:jc w:val="left"/>
      </w:pPr>
      <w:r>
        <w:rPr>
          <w:color w:val="1E293B"/>
          <w:sz w:val="22"/>
          <w:szCs w:val="22"/>
        </w:rPr>
        <w:t xml:space="preserve">Admin — the platform team, managing verification, disputes, and settings.</w:t>
      </w:r>
    </w:p>
    <w:p>
      <w:pPr>
        <w:pStyle w:val="Heading2"/>
        <w:bidi w:val="false"/>
        <w:spacing w:after="160" w:before="320"/>
        <w:jc w:val="left"/>
      </w:pPr>
      <w:r>
        <w:rPr>
          <w:b/>
          <w:bCs/>
          <w:color w:val="0284C7"/>
          <w:sz w:val="24"/>
          <w:szCs w:val="24"/>
        </w:rPr>
        <w:t xml:space="preserve">3.2 Client Registration &amp; Features</w:t>
      </w:r>
    </w:p>
    <w:p>
      <w:pPr>
        <w:pStyle w:val="ListParagraph"/>
        <w:numPr>
          <w:ilvl w:val="0"/>
          <w:numId w:val="2"/>
        </w:numPr>
        <w:bidi w:val="false"/>
        <w:spacing w:after="80"/>
        <w:jc w:val="left"/>
      </w:pPr>
      <w:r>
        <w:rPr>
          <w:color w:val="1E293B"/>
          <w:sz w:val="22"/>
          <w:szCs w:val="22"/>
        </w:rPr>
        <w:t xml:space="preserve">Register using phone number (OTP verification) and address (map-based location).</w:t>
      </w:r>
    </w:p>
    <w:p>
      <w:pPr>
        <w:pStyle w:val="ListParagraph"/>
        <w:numPr>
          <w:ilvl w:val="0"/>
          <w:numId w:val="2"/>
        </w:numPr>
        <w:bidi w:val="false"/>
        <w:spacing w:after="80"/>
        <w:jc w:val="left"/>
      </w:pPr>
      <w:r>
        <w:rPr>
          <w:color w:val="1E293B"/>
          <w:sz w:val="22"/>
          <w:szCs w:val="22"/>
        </w:rPr>
        <w:t xml:space="preserve">Accept Terms &amp; Conditions stating that the client is personally responsible for their own belongings during the service visit.</w:t>
      </w:r>
    </w:p>
    <w:p>
      <w:pPr>
        <w:pStyle w:val="ListParagraph"/>
        <w:numPr>
          <w:ilvl w:val="0"/>
          <w:numId w:val="2"/>
        </w:numPr>
        <w:bidi w:val="false"/>
        <w:spacing w:after="80"/>
        <w:jc w:val="left"/>
      </w:pPr>
      <w:r>
        <w:rPr>
          <w:color w:val="1E293B"/>
          <w:sz w:val="22"/>
          <w:szCs w:val="22"/>
        </w:rPr>
        <w:t xml:space="preserve">Create a service request with: category, description, photo upload of the issue, and request type (Repair / Inspection only).</w:t>
      </w:r>
    </w:p>
    <w:p>
      <w:pPr>
        <w:pStyle w:val="ListParagraph"/>
        <w:numPr>
          <w:ilvl w:val="0"/>
          <w:numId w:val="2"/>
        </w:numPr>
        <w:bidi w:val="false"/>
        <w:spacing w:after="80"/>
        <w:jc w:val="left"/>
      </w:pPr>
      <w:r>
        <w:rPr>
          <w:color w:val="1E293B"/>
          <w:sz w:val="22"/>
          <w:szCs w:val="22"/>
        </w:rPr>
        <w:t xml:space="preserve">View multiple competing offers from providers and freely choose a provider (InDrive-style bidding).</w:t>
      </w:r>
    </w:p>
    <w:p>
      <w:pPr>
        <w:pStyle w:val="ListParagraph"/>
        <w:numPr>
          <w:ilvl w:val="0"/>
          <w:numId w:val="2"/>
        </w:numPr>
        <w:bidi w:val="false"/>
        <w:spacing w:after="80"/>
        <w:jc w:val="left"/>
      </w:pPr>
      <w:r>
        <w:rPr>
          <w:color w:val="1E293B"/>
          <w:sz w:val="22"/>
          <w:szCs w:val="22"/>
        </w:rPr>
        <w:t xml:space="preserve">Track the selected provider's status/arrival and the service progress.</w:t>
      </w:r>
    </w:p>
    <w:p>
      <w:pPr>
        <w:pStyle w:val="ListParagraph"/>
        <w:numPr>
          <w:ilvl w:val="0"/>
          <w:numId w:val="2"/>
        </w:numPr>
        <w:bidi w:val="false"/>
        <w:spacing w:after="80"/>
        <w:jc w:val="left"/>
      </w:pPr>
      <w:r>
        <w:rPr>
          <w:color w:val="1E293B"/>
          <w:sz w:val="22"/>
          <w:szCs w:val="22"/>
        </w:rPr>
        <w:t xml:space="preserve">Pay online or in cash; view a clear breakdown of the service price and the platform commission.</w:t>
      </w:r>
    </w:p>
    <w:p>
      <w:pPr>
        <w:pStyle w:val="ListParagraph"/>
        <w:numPr>
          <w:ilvl w:val="0"/>
          <w:numId w:val="2"/>
        </w:numPr>
        <w:bidi w:val="false"/>
        <w:spacing w:after="80"/>
        <w:jc w:val="left"/>
      </w:pPr>
      <w:r>
        <w:rPr>
          <w:color w:val="1E293B"/>
          <w:sz w:val="22"/>
          <w:szCs w:val="22"/>
        </w:rPr>
        <w:t xml:space="preserve">Mandatory rating of the provider after every completed service.</w:t>
      </w:r>
    </w:p>
    <w:p>
      <w:pPr>
        <w:pStyle w:val="ListParagraph"/>
        <w:numPr>
          <w:ilvl w:val="0"/>
          <w:numId w:val="2"/>
        </w:numPr>
        <w:bidi w:val="false"/>
        <w:spacing w:after="80"/>
        <w:jc w:val="left"/>
      </w:pPr>
      <w:r>
        <w:rPr>
          <w:color w:val="1E293B"/>
          <w:sz w:val="22"/>
          <w:szCs w:val="22"/>
        </w:rPr>
        <w:t xml:space="preserve">Submit complaints with a description and supporting images.</w:t>
      </w:r>
    </w:p>
    <w:p>
      <w:pPr>
        <w:pStyle w:val="Heading2"/>
        <w:bidi w:val="false"/>
        <w:spacing w:after="160" w:before="320"/>
        <w:jc w:val="left"/>
      </w:pPr>
      <w:r>
        <w:rPr>
          <w:b/>
          <w:bCs/>
          <w:color w:val="0284C7"/>
          <w:sz w:val="24"/>
          <w:szCs w:val="24"/>
        </w:rPr>
        <w:t xml:space="preserve">3.3 Service Provider Registration &amp; Features</w:t>
      </w:r>
    </w:p>
    <w:p>
      <w:pPr>
        <w:pStyle w:val="ListParagraph"/>
        <w:numPr>
          <w:ilvl w:val="0"/>
          <w:numId w:val="2"/>
        </w:numPr>
        <w:bidi w:val="false"/>
        <w:spacing w:after="80"/>
        <w:jc w:val="left"/>
      </w:pPr>
      <w:r>
        <w:rPr>
          <w:color w:val="1E293B"/>
          <w:sz w:val="22"/>
          <w:szCs w:val="22"/>
        </w:rPr>
        <w:t xml:space="preserve">Register with: full name, phone number (OTP), address, and one service category (plumbing, carpentry, electrical, ...).</w:t>
      </w:r>
    </w:p>
    <w:p>
      <w:pPr>
        <w:pStyle w:val="ListParagraph"/>
        <w:numPr>
          <w:ilvl w:val="0"/>
          <w:numId w:val="2"/>
        </w:numPr>
        <w:bidi w:val="false"/>
        <w:spacing w:after="80"/>
        <w:jc w:val="left"/>
      </w:pPr>
      <w:r>
        <w:rPr>
          <w:color w:val="1E293B"/>
          <w:sz w:val="22"/>
          <w:szCs w:val="22"/>
        </w:rPr>
        <w:t xml:space="preserve">Upload a government-issued ID document for verification.</w:t>
      </w:r>
    </w:p>
    <w:p>
      <w:pPr>
        <w:pStyle w:val="ListParagraph"/>
        <w:numPr>
          <w:ilvl w:val="0"/>
          <w:numId w:val="2"/>
        </w:numPr>
        <w:bidi w:val="false"/>
        <w:spacing w:after="80"/>
        <w:jc w:val="left"/>
      </w:pPr>
      <w:r>
        <w:rPr>
          <w:color w:val="1E293B"/>
          <w:sz w:val="22"/>
          <w:szCs w:val="22"/>
        </w:rPr>
        <w:t xml:space="preserve">Accept Terms &amp; Conditions: full legal and personal liability for any error in the service performed; consent that their documents may be shared with the relevant authorities if required.</w:t>
      </w:r>
    </w:p>
    <w:p>
      <w:pPr>
        <w:pStyle w:val="ListParagraph"/>
        <w:numPr>
          <w:ilvl w:val="0"/>
          <w:numId w:val="2"/>
        </w:numPr>
        <w:bidi w:val="false"/>
        <w:spacing w:after="80"/>
        <w:jc w:val="left"/>
      </w:pPr>
      <w:r>
        <w:rPr>
          <w:color w:val="1E293B"/>
          <w:sz w:val="22"/>
          <w:szCs w:val="22"/>
        </w:rPr>
        <w:t xml:space="preserve">Account requires Admin approval/verification before it becomes active ("Under Review" state until Approved or Rejected).</w:t>
      </w:r>
    </w:p>
    <w:p>
      <w:pPr>
        <w:pStyle w:val="ListParagraph"/>
        <w:numPr>
          <w:ilvl w:val="0"/>
          <w:numId w:val="2"/>
        </w:numPr>
        <w:bidi w:val="false"/>
        <w:spacing w:after="80"/>
        <w:jc w:val="left"/>
      </w:pPr>
      <w:r>
        <w:rPr>
          <w:color w:val="1E293B"/>
          <w:sz w:val="22"/>
          <w:szCs w:val="22"/>
        </w:rPr>
        <w:t xml:space="preserve">Receive broadcast service requests matching their category.</w:t>
      </w:r>
    </w:p>
    <w:p>
      <w:pPr>
        <w:pStyle w:val="ListParagraph"/>
        <w:numPr>
          <w:ilvl w:val="0"/>
          <w:numId w:val="2"/>
        </w:numPr>
        <w:bidi w:val="false"/>
        <w:spacing w:after="80"/>
        <w:jc w:val="left"/>
      </w:pPr>
      <w:r>
        <w:rPr>
          <w:color w:val="1E293B"/>
          <w:sz w:val="22"/>
          <w:szCs w:val="22"/>
        </w:rPr>
        <w:t xml:space="preserve">Submit a price offer (bidding system) on any open request — free to price above or around the system's suggested fair price.</w:t>
      </w:r>
    </w:p>
    <w:p>
      <w:pPr>
        <w:pStyle w:val="ListParagraph"/>
        <w:numPr>
          <w:ilvl w:val="0"/>
          <w:numId w:val="2"/>
        </w:numPr>
        <w:bidi w:val="false"/>
        <w:spacing w:after="80"/>
        <w:jc w:val="left"/>
      </w:pPr>
      <w:r>
        <w:rPr>
          <w:color w:val="1E293B"/>
          <w:sz w:val="22"/>
          <w:szCs w:val="22"/>
        </w:rPr>
        <w:t xml:space="preserve">Accept the job once selected by a client, execute the service, and mark it complete.</w:t>
      </w:r>
    </w:p>
    <w:p>
      <w:pPr>
        <w:pStyle w:val="ListParagraph"/>
        <w:numPr>
          <w:ilvl w:val="0"/>
          <w:numId w:val="2"/>
        </w:numPr>
        <w:bidi w:val="false"/>
        <w:spacing w:after="80"/>
        <w:jc w:val="left"/>
      </w:pPr>
      <w:r>
        <w:rPr>
          <w:color w:val="1E293B"/>
          <w:sz w:val="22"/>
          <w:szCs w:val="22"/>
        </w:rPr>
        <w:t xml:space="preserve">View their own rating and feedback history, and their current commission rate.</w:t>
      </w:r>
    </w:p>
    <w:p>
      <w:pPr>
        <w:pStyle w:val="Heading2"/>
        <w:bidi w:val="false"/>
        <w:spacing w:after="160" w:before="320"/>
        <w:jc w:val="left"/>
      </w:pPr>
      <w:r>
        <w:rPr>
          <w:b/>
          <w:bCs/>
          <w:color w:val="0284C7"/>
          <w:sz w:val="24"/>
          <w:szCs w:val="24"/>
        </w:rPr>
        <w:t xml:space="preserve">3.4 Service Request Workflow</w:t>
      </w:r>
    </w:p>
    <w:p>
      <w:pPr>
        <w:pStyle w:val="ListParagraph"/>
        <w:numPr>
          <w:ilvl w:val="0"/>
          <w:numId w:val="2"/>
        </w:numPr>
        <w:bidi w:val="false"/>
        <w:spacing w:after="80"/>
        <w:jc w:val="left"/>
      </w:pPr>
      <w:r>
        <w:rPr>
          <w:color w:val="1E293B"/>
          <w:sz w:val="22"/>
          <w:szCs w:val="22"/>
        </w:rPr>
        <w:t xml:space="preserve">Client submits a request with category, description, optional photos, and request type.</w:t>
      </w:r>
    </w:p>
    <w:p>
      <w:pPr>
        <w:pStyle w:val="ListParagraph"/>
        <w:numPr>
          <w:ilvl w:val="0"/>
          <w:numId w:val="2"/>
        </w:numPr>
        <w:bidi w:val="false"/>
        <w:spacing w:after="80"/>
        <w:jc w:val="left"/>
      </w:pPr>
      <w:r>
        <w:rPr>
          <w:color w:val="1E293B"/>
          <w:sz w:val="22"/>
          <w:szCs w:val="22"/>
        </w:rPr>
        <w:t xml:space="preserve">System generates an initial "Fair Price" range as a reference (not binding).</w:t>
      </w:r>
    </w:p>
    <w:p>
      <w:pPr>
        <w:pStyle w:val="ListParagraph"/>
        <w:numPr>
          <w:ilvl w:val="0"/>
          <w:numId w:val="2"/>
        </w:numPr>
        <w:bidi w:val="false"/>
        <w:spacing w:after="80"/>
        <w:jc w:val="left"/>
      </w:pPr>
      <w:r>
        <w:rPr>
          <w:color w:val="1E293B"/>
          <w:sz w:val="22"/>
          <w:szCs w:val="22"/>
        </w:rPr>
        <w:t xml:space="preserve">Request is broadcast to approved providers in that category.</w:t>
      </w:r>
    </w:p>
    <w:p>
      <w:pPr>
        <w:pStyle w:val="ListParagraph"/>
        <w:numPr>
          <w:ilvl w:val="0"/>
          <w:numId w:val="2"/>
        </w:numPr>
        <w:bidi w:val="false"/>
        <w:spacing w:after="80"/>
        <w:jc w:val="left"/>
      </w:pPr>
      <w:r>
        <w:rPr>
          <w:color w:val="1E293B"/>
          <w:sz w:val="22"/>
          <w:szCs w:val="22"/>
        </w:rPr>
        <w:t xml:space="preserve">Providers submit competing price offers, optionally with a short message.</w:t>
      </w:r>
    </w:p>
    <w:p>
      <w:pPr>
        <w:pStyle w:val="ListParagraph"/>
        <w:numPr>
          <w:ilvl w:val="0"/>
          <w:numId w:val="2"/>
        </w:numPr>
        <w:bidi w:val="false"/>
        <w:spacing w:after="80"/>
        <w:jc w:val="left"/>
      </w:pPr>
      <w:r>
        <w:rPr>
          <w:color w:val="1E293B"/>
          <w:sz w:val="22"/>
          <w:szCs w:val="22"/>
        </w:rPr>
        <w:t xml:space="preserve">Client reviews all offers (with provider rating shown) and selects one — open, InDrive-style negotiation.</w:t>
      </w:r>
    </w:p>
    <w:p>
      <w:pPr>
        <w:pStyle w:val="ListParagraph"/>
        <w:numPr>
          <w:ilvl w:val="0"/>
          <w:numId w:val="2"/>
        </w:numPr>
        <w:bidi w:val="false"/>
        <w:spacing w:after="80"/>
        <w:jc w:val="left"/>
      </w:pPr>
      <w:r>
        <w:rPr>
          <w:color w:val="1E293B"/>
          <w:sz w:val="22"/>
          <w:szCs w:val="22"/>
        </w:rPr>
        <w:t xml:space="preserve">Selected provider is confirmed; service is executed and marked complete by the provider.</w:t>
      </w:r>
    </w:p>
    <w:p>
      <w:pPr>
        <w:pStyle w:val="ListParagraph"/>
        <w:numPr>
          <w:ilvl w:val="0"/>
          <w:numId w:val="2"/>
        </w:numPr>
        <w:bidi w:val="false"/>
        <w:spacing w:after="80"/>
        <w:jc w:val="left"/>
      </w:pPr>
      <w:r>
        <w:rPr>
          <w:color w:val="1E293B"/>
          <w:sz w:val="22"/>
          <w:szCs w:val="22"/>
        </w:rPr>
        <w:t xml:space="preserve">Client pays (online or cash); the platform deducts its commission automatically at this step.</w:t>
      </w:r>
    </w:p>
    <w:p>
      <w:pPr>
        <w:pStyle w:val="ListParagraph"/>
        <w:numPr>
          <w:ilvl w:val="0"/>
          <w:numId w:val="2"/>
        </w:numPr>
        <w:bidi w:val="false"/>
        <w:spacing w:after="80"/>
        <w:jc w:val="left"/>
      </w:pPr>
      <w:r>
        <w:rPr>
          <w:color w:val="1E293B"/>
          <w:sz w:val="22"/>
          <w:szCs w:val="22"/>
        </w:rPr>
        <w:t xml:space="preserve">Client must rate the provider before they are able to submit a new request.</w:t>
      </w:r>
    </w:p>
    <w:p>
      <w:pPr>
        <w:pStyle w:val="Heading2"/>
        <w:bidi w:val="false"/>
        <w:spacing w:after="160" w:before="320"/>
        <w:jc w:val="left"/>
      </w:pPr>
      <w:r>
        <w:rPr>
          <w:b/>
          <w:bCs/>
          <w:color w:val="0284C7"/>
          <w:sz w:val="24"/>
          <w:szCs w:val="24"/>
        </w:rPr>
        <w:t xml:space="preserve">3.5 Pricing, Commission &amp; Payment</w:t>
      </w:r>
    </w:p>
    <w:p>
      <w:pPr>
        <w:pStyle w:val="ListParagraph"/>
        <w:numPr>
          <w:ilvl w:val="0"/>
          <w:numId w:val="2"/>
        </w:numPr>
        <w:bidi w:val="false"/>
        <w:spacing w:after="80"/>
        <w:jc w:val="left"/>
      </w:pPr>
      <w:r>
        <w:rPr>
          <w:color w:val="1E293B"/>
          <w:sz w:val="22"/>
          <w:szCs w:val="22"/>
        </w:rPr>
        <w:t xml:space="preserve">The platform takes a 15% commission on the value of each completed transaction.</w:t>
      </w:r>
    </w:p>
    <w:p>
      <w:pPr>
        <w:pStyle w:val="ListParagraph"/>
        <w:numPr>
          <w:ilvl w:val="0"/>
          <w:numId w:val="2"/>
        </w:numPr>
        <w:bidi w:val="false"/>
        <w:spacing w:after="80"/>
        <w:jc w:val="left"/>
      </w:pPr>
      <w:r>
        <w:rPr>
          <w:color w:val="1E293B"/>
          <w:sz w:val="22"/>
          <w:szCs w:val="22"/>
        </w:rPr>
        <w:t xml:space="preserve">The commission is reduced (e.g. to 12%) for providers who maintain a high rating, as a retention incentive.</w:t>
      </w:r>
    </w:p>
    <w:p>
      <w:pPr>
        <w:pStyle w:val="ListParagraph"/>
        <w:numPr>
          <w:ilvl w:val="0"/>
          <w:numId w:val="2"/>
        </w:numPr>
        <w:bidi w:val="false"/>
        <w:spacing w:after="80"/>
        <w:jc w:val="left"/>
      </w:pPr>
      <w:r>
        <w:rPr>
          <w:color w:val="1E293B"/>
          <w:sz w:val="22"/>
          <w:szCs w:val="22"/>
        </w:rPr>
        <w:t xml:space="preserve">Inspection-only requests (when the client cannot identify the issue) charge a fixed visit/inspection fee first; once the issue is diagnosed, the client chooses to continue through the app (new fair price/offer cycle) or proceed directly with the chosen provider.</w:t>
      </w:r>
    </w:p>
    <w:p>
      <w:pPr>
        <w:pStyle w:val="ListParagraph"/>
        <w:numPr>
          <w:ilvl w:val="0"/>
          <w:numId w:val="2"/>
        </w:numPr>
        <w:bidi w:val="false"/>
        <w:spacing w:after="80"/>
        <w:jc w:val="left"/>
      </w:pPr>
      <w:r>
        <w:rPr>
          <w:color w:val="1E293B"/>
          <w:sz w:val="22"/>
          <w:szCs w:val="22"/>
        </w:rPr>
        <w:t xml:space="preserve">Payment Integration: the app must be connected to a secure payment gateway (card/wallet) alongside a cash-on-completion option, with automatic commission deduction and payment-status tracking (pending / completed / failed).</w:t>
      </w:r>
    </w:p>
    <w:p>
      <w:pPr>
        <w:pStyle w:val="Heading2"/>
        <w:bidi w:val="false"/>
        <w:spacing w:after="160" w:before="320"/>
        <w:jc w:val="left"/>
      </w:pPr>
      <w:r>
        <w:rPr>
          <w:b/>
          <w:bCs/>
          <w:color w:val="0284C7"/>
          <w:sz w:val="24"/>
          <w:szCs w:val="24"/>
        </w:rPr>
        <w:t xml:space="preserve">3.6 Rating System (Mandatory)</w:t>
      </w:r>
    </w:p>
    <w:p>
      <w:pPr>
        <w:pStyle w:val="ListParagraph"/>
        <w:numPr>
          <w:ilvl w:val="0"/>
          <w:numId w:val="2"/>
        </w:numPr>
        <w:bidi w:val="false"/>
        <w:spacing w:after="80"/>
        <w:jc w:val="left"/>
      </w:pPr>
      <w:r>
        <w:rPr>
          <w:color w:val="1E293B"/>
          <w:sz w:val="22"/>
          <w:szCs w:val="22"/>
        </w:rPr>
        <w:t xml:space="preserve">Rating is mandatory for the client after every completed service (star rating 1–5, plus an optional comment).</w:t>
      </w:r>
    </w:p>
    <w:p>
      <w:pPr>
        <w:pStyle w:val="ListParagraph"/>
        <w:numPr>
          <w:ilvl w:val="0"/>
          <w:numId w:val="2"/>
        </w:numPr>
        <w:bidi w:val="false"/>
        <w:spacing w:after="80"/>
        <w:jc w:val="left"/>
      </w:pPr>
      <w:r>
        <w:rPr>
          <w:color w:val="1E293B"/>
          <w:sz w:val="22"/>
          <w:szCs w:val="22"/>
        </w:rPr>
        <w:t xml:space="preserve">A client who has not rated their last completed service cannot open a new request (or is charged a small additional fee), to prevent one-sided/selective rating abuse.</w:t>
      </w:r>
    </w:p>
    <w:p>
      <w:pPr>
        <w:pStyle w:val="ListParagraph"/>
        <w:numPr>
          <w:ilvl w:val="0"/>
          <w:numId w:val="2"/>
        </w:numPr>
        <w:bidi w:val="false"/>
        <w:spacing w:after="80"/>
        <w:jc w:val="left"/>
      </w:pPr>
      <w:r>
        <w:rPr>
          <w:color w:val="1E293B"/>
          <w:sz w:val="22"/>
          <w:szCs w:val="22"/>
        </w:rPr>
        <w:t xml:space="preserve">The provider also rates the client after the job, for mutual accountability.</w:t>
      </w:r>
    </w:p>
    <w:p>
      <w:pPr>
        <w:pStyle w:val="Heading2"/>
        <w:bidi w:val="false"/>
        <w:spacing w:after="160" w:before="320"/>
        <w:jc w:val="left"/>
      </w:pPr>
      <w:r>
        <w:rPr>
          <w:b/>
          <w:bCs/>
          <w:color w:val="0284C7"/>
          <w:sz w:val="24"/>
          <w:szCs w:val="24"/>
        </w:rPr>
        <w:t xml:space="preserve">3.7 Service Scope Clarification</w:t>
      </w:r>
    </w:p>
    <w:p>
      <w:pPr>
        <w:pStyle w:val="ListParagraph"/>
        <w:numPr>
          <w:ilvl w:val="0"/>
          <w:numId w:val="2"/>
        </w:numPr>
        <w:bidi w:val="false"/>
        <w:spacing w:after="80"/>
        <w:jc w:val="left"/>
      </w:pPr>
      <w:r>
        <w:rPr>
          <w:color w:val="1E293B"/>
          <w:sz w:val="22"/>
          <w:szCs w:val="22"/>
        </w:rPr>
        <w:t xml:space="preserve">For categories that may involve spare parts or supplies (plumbing, carpentry, electrical, AC, ...), the service covers the visit and labor/maintenance only.</w:t>
      </w:r>
    </w:p>
    <w:p>
      <w:pPr>
        <w:pStyle w:val="ListParagraph"/>
        <w:numPr>
          <w:ilvl w:val="0"/>
          <w:numId w:val="2"/>
        </w:numPr>
        <w:bidi w:val="false"/>
        <w:spacing w:after="80"/>
        <w:jc w:val="left"/>
      </w:pPr>
      <w:r>
        <w:rPr>
          <w:color w:val="1E293B"/>
          <w:sz w:val="22"/>
          <w:szCs w:val="22"/>
        </w:rPr>
        <w:t xml:space="preserve">Sourcing/purchasing of spare parts or materials is always the client's own responsibility, and this is clearly disclosed in the app before the client confirms a request.</w:t>
      </w:r>
    </w:p>
    <w:p>
      <w:pPr>
        <w:pStyle w:val="Heading2"/>
        <w:bidi w:val="false"/>
        <w:spacing w:after="160" w:before="320"/>
        <w:jc w:val="left"/>
      </w:pPr>
      <w:r>
        <w:rPr>
          <w:b/>
          <w:bCs/>
          <w:color w:val="0284C7"/>
          <w:sz w:val="24"/>
          <w:szCs w:val="24"/>
        </w:rPr>
        <w:t xml:space="preserve">3.8 Complaint System</w:t>
      </w:r>
    </w:p>
    <w:p>
      <w:pPr>
        <w:pStyle w:val="ListParagraph"/>
        <w:numPr>
          <w:ilvl w:val="0"/>
          <w:numId w:val="2"/>
        </w:numPr>
        <w:bidi w:val="false"/>
        <w:spacing w:after="80"/>
        <w:jc w:val="left"/>
      </w:pPr>
      <w:r>
        <w:rPr>
          <w:color w:val="1E293B"/>
          <w:sz w:val="22"/>
          <w:szCs w:val="22"/>
        </w:rPr>
        <w:t xml:space="preserve">Clients (and providers) can submit a complaint tied to a specific request or in general, with a category (service issue / fraud or misconduct / other) and supporting images.</w:t>
      </w:r>
    </w:p>
    <w:p>
      <w:pPr>
        <w:pStyle w:val="ListParagraph"/>
        <w:numPr>
          <w:ilvl w:val="0"/>
          <w:numId w:val="2"/>
        </w:numPr>
        <w:bidi w:val="false"/>
        <w:spacing w:after="80"/>
        <w:jc w:val="left"/>
      </w:pPr>
      <w:r>
        <w:rPr>
          <w:color w:val="1E293B"/>
          <w:sz w:val="22"/>
          <w:szCs w:val="22"/>
        </w:rPr>
        <w:t xml:space="preserve">Admin review workflow: open → in review → resolved, with the ability to warn, ban, or escalate to the relevant legal authority.</w:t>
      </w:r>
    </w:p>
    <w:p>
      <w:pPr>
        <w:pStyle w:val="ListParagraph"/>
        <w:numPr>
          <w:ilvl w:val="0"/>
          <w:numId w:val="2"/>
        </w:numPr>
        <w:bidi w:val="false"/>
        <w:spacing w:after="80"/>
        <w:jc w:val="left"/>
      </w:pPr>
      <w:r>
        <w:rPr>
          <w:color w:val="1E293B"/>
          <w:sz w:val="22"/>
          <w:szCs w:val="22"/>
        </w:rPr>
        <w:t xml:space="preserve">Direct support channels: an in-app WhatsApp number for customer service, and a cloud-hosted support email.</w:t>
      </w:r>
    </w:p>
    <w:p>
      <w:pPr>
        <w:pStyle w:val="Heading1"/>
        <w:bidi w:val="false"/>
        <w:spacing w:after="160" w:before="320"/>
        <w:jc w:val="left"/>
      </w:pPr>
      <w:r>
        <w:rPr>
          <w:b/>
          <w:bCs/>
          <w:color w:val="0284C7"/>
          <w:sz w:val="30"/>
          <w:szCs w:val="30"/>
        </w:rPr>
        <w:t xml:space="preserve">4. Admin Panel / Dashboard</w:t>
      </w:r>
    </w:p>
    <w:p>
      <w:pPr>
        <w:bidi w:val="false"/>
        <w:spacing w:after="140"/>
        <w:jc w:val="left"/>
      </w:pPr>
      <w:r>
        <w:rPr>
          <w:b w:val="false"/>
          <w:bCs w:val="false"/>
          <w:i w:val="false"/>
          <w:iCs w:val="false"/>
          <w:color w:val="1E293B"/>
          <w:sz w:val="22"/>
          <w:szCs w:val="22"/>
        </w:rPr>
        <w:t xml:space="preserve">A back-office panel for the platform operating team, covering:</w:t>
      </w:r>
    </w:p>
    <w:p>
      <w:pPr>
        <w:pStyle w:val="ListParagraph"/>
        <w:numPr>
          <w:ilvl w:val="0"/>
          <w:numId w:val="2"/>
        </w:numPr>
        <w:bidi w:val="false"/>
        <w:spacing w:after="80"/>
        <w:jc w:val="left"/>
      </w:pPr>
      <w:r>
        <w:rPr>
          <w:color w:val="1E293B"/>
          <w:sz w:val="22"/>
          <w:szCs w:val="22"/>
        </w:rPr>
        <w:t xml:space="preserve">Manage users (clients and providers).</w:t>
      </w:r>
    </w:p>
    <w:p>
      <w:pPr>
        <w:pStyle w:val="ListParagraph"/>
        <w:numPr>
          <w:ilvl w:val="0"/>
          <w:numId w:val="2"/>
        </w:numPr>
        <w:bidi w:val="false"/>
        <w:spacing w:after="80"/>
        <w:jc w:val="left"/>
      </w:pPr>
      <w:r>
        <w:rPr>
          <w:color w:val="1E293B"/>
          <w:sz w:val="22"/>
          <w:szCs w:val="22"/>
        </w:rPr>
        <w:t xml:space="preserve">Review and approve/reject service-provider verification documents.</w:t>
      </w:r>
    </w:p>
    <w:p>
      <w:pPr>
        <w:pStyle w:val="ListParagraph"/>
        <w:numPr>
          <w:ilvl w:val="0"/>
          <w:numId w:val="2"/>
        </w:numPr>
        <w:bidi w:val="false"/>
        <w:spacing w:after="80"/>
        <w:jc w:val="left"/>
      </w:pPr>
      <w:r>
        <w:rPr>
          <w:color w:val="1E293B"/>
          <w:sz w:val="22"/>
          <w:szCs w:val="22"/>
        </w:rPr>
        <w:t xml:space="preserve">Monitor service requests, offers, and transactions in real time.</w:t>
      </w:r>
    </w:p>
    <w:p>
      <w:pPr>
        <w:pStyle w:val="ListParagraph"/>
        <w:numPr>
          <w:ilvl w:val="0"/>
          <w:numId w:val="2"/>
        </w:numPr>
        <w:bidi w:val="false"/>
        <w:spacing w:after="80"/>
        <w:jc w:val="left"/>
      </w:pPr>
      <w:r>
        <w:rPr>
          <w:color w:val="1E293B"/>
          <w:sz w:val="22"/>
          <w:szCs w:val="22"/>
        </w:rPr>
        <w:t xml:space="preserve">Handle complaints and disputes, with a full audit trail.</w:t>
      </w:r>
    </w:p>
    <w:p>
      <w:pPr>
        <w:pStyle w:val="ListParagraph"/>
        <w:numPr>
          <w:ilvl w:val="0"/>
          <w:numId w:val="2"/>
        </w:numPr>
        <w:bidi w:val="false"/>
        <w:spacing w:after="80"/>
        <w:jc w:val="left"/>
      </w:pPr>
      <w:r>
        <w:rPr>
          <w:color w:val="1E293B"/>
          <w:sz w:val="22"/>
          <w:szCs w:val="22"/>
        </w:rPr>
        <w:t xml:space="preserve">Manage platform settings: service categories, base commission rate, and the reduced rate threshold for top-rated providers.</w:t>
      </w:r>
    </w:p>
    <w:p>
      <w:pPr>
        <w:pStyle w:val="Heading1"/>
        <w:bidi w:val="false"/>
        <w:spacing w:after="160" w:before="320"/>
        <w:jc w:val="left"/>
      </w:pPr>
      <w:r>
        <w:rPr>
          <w:b/>
          <w:bCs/>
          <w:color w:val="0284C7"/>
          <w:sz w:val="30"/>
          <w:szCs w:val="30"/>
        </w:rPr>
        <w:t xml:space="preserve">5. Security Features</w:t>
      </w:r>
    </w:p>
    <w:p>
      <w:pPr>
        <w:pStyle w:val="ListParagraph"/>
        <w:numPr>
          <w:ilvl w:val="0"/>
          <w:numId w:val="2"/>
        </w:numPr>
        <w:bidi w:val="false"/>
        <w:spacing w:after="80"/>
        <w:jc w:val="left"/>
      </w:pPr>
      <w:r>
        <w:rPr>
          <w:color w:val="1E293B"/>
          <w:sz w:val="22"/>
          <w:szCs w:val="22"/>
        </w:rPr>
        <w:t xml:space="preserve">Secure phone-based authentication (OTP), with role-based access control (Client / Provider / Admin).</w:t>
      </w:r>
    </w:p>
    <w:p>
      <w:pPr>
        <w:pStyle w:val="ListParagraph"/>
        <w:numPr>
          <w:ilvl w:val="0"/>
          <w:numId w:val="2"/>
        </w:numPr>
        <w:bidi w:val="false"/>
        <w:spacing w:after="80"/>
        <w:jc w:val="left"/>
      </w:pPr>
      <w:r>
        <w:rPr>
          <w:color w:val="1E293B"/>
          <w:sz w:val="22"/>
          <w:szCs w:val="22"/>
        </w:rPr>
        <w:t xml:space="preserve">Data encryption in transit (HTTPS / SSL) and secure API communication.</w:t>
      </w:r>
    </w:p>
    <w:p>
      <w:pPr>
        <w:pStyle w:val="ListParagraph"/>
        <w:numPr>
          <w:ilvl w:val="0"/>
          <w:numId w:val="2"/>
        </w:numPr>
        <w:bidi w:val="false"/>
        <w:spacing w:after="80"/>
        <w:jc w:val="left"/>
      </w:pPr>
      <w:r>
        <w:rPr>
          <w:color w:val="1E293B"/>
          <w:sz w:val="22"/>
          <w:szCs w:val="22"/>
        </w:rPr>
        <w:t xml:space="preserve">Protection against unauthorized access; secure storage of user credentials and documents.</w:t>
      </w:r>
    </w:p>
    <w:p>
      <w:pPr>
        <w:pStyle w:val="ListParagraph"/>
        <w:numPr>
          <w:ilvl w:val="0"/>
          <w:numId w:val="2"/>
        </w:numPr>
        <w:bidi w:val="false"/>
        <w:spacing w:after="80"/>
        <w:jc w:val="left"/>
      </w:pPr>
      <w:r>
        <w:rPr>
          <w:color w:val="1E293B"/>
          <w:sz w:val="22"/>
          <w:szCs w:val="22"/>
        </w:rPr>
        <w:t xml:space="preserve">Input validation on all forms to prevent malicious input.</w:t>
      </w:r>
    </w:p>
    <w:p>
      <w:pPr>
        <w:pStyle w:val="ListParagraph"/>
        <w:numPr>
          <w:ilvl w:val="0"/>
          <w:numId w:val="2"/>
        </w:numPr>
        <w:bidi w:val="false"/>
        <w:spacing w:after="80"/>
        <w:jc w:val="left"/>
      </w:pPr>
      <w:r>
        <w:rPr>
          <w:color w:val="1E293B"/>
          <w:sz w:val="22"/>
          <w:szCs w:val="22"/>
        </w:rPr>
        <w:t xml:space="preserve">A documented backend security layer covering the points above, and user data privacy protection in line with applicable data-protection practice.</w:t>
      </w:r>
    </w:p>
    <w:p>
      <w:pPr>
        <w:pStyle w:val="Heading1"/>
        <w:bidi w:val="false"/>
        <w:spacing w:after="160" w:before="320"/>
        <w:jc w:val="left"/>
      </w:pPr>
      <w:r>
        <w:rPr>
          <w:b/>
          <w:bCs/>
          <w:color w:val="0284C7"/>
          <w:sz w:val="30"/>
          <w:szCs w:val="30"/>
        </w:rPr>
        <w:t xml:space="preserve">6. Scalability</w:t>
      </w:r>
    </w:p>
    <w:p>
      <w:pPr>
        <w:bidi w:val="false"/>
        <w:spacing w:after="140"/>
        <w:jc w:val="left"/>
      </w:pPr>
      <w:r>
        <w:rPr>
          <w:b w:val="false"/>
          <w:bCs w:val="false"/>
          <w:i w:val="false"/>
          <w:iCs w:val="false"/>
          <w:color w:val="1E293B"/>
          <w:sz w:val="22"/>
          <w:szCs w:val="22"/>
        </w:rPr>
        <w:t xml:space="preserve">The system architecture must support horizontal scaling, load balancing, and efficient resource management to handle increasing user demand as the platform expands beyond its initial Ismailia launch to additional cities, without requiring a major re-architecture.</w:t>
      </w:r>
    </w:p>
    <w:p>
      <w:pPr>
        <w:pStyle w:val="Heading1"/>
        <w:bidi w:val="false"/>
        <w:spacing w:after="160" w:before="320"/>
        <w:jc w:val="left"/>
      </w:pPr>
      <w:r>
        <w:rPr>
          <w:b/>
          <w:bCs/>
          <w:color w:val="0284C7"/>
          <w:sz w:val="30"/>
          <w:szCs w:val="30"/>
        </w:rPr>
        <w:t xml:space="preserve">7. Support &amp; Communication</w:t>
      </w:r>
    </w:p>
    <w:p>
      <w:pPr>
        <w:pStyle w:val="ListParagraph"/>
        <w:numPr>
          <w:ilvl w:val="0"/>
          <w:numId w:val="2"/>
        </w:numPr>
        <w:bidi w:val="false"/>
        <w:spacing w:after="80"/>
        <w:jc w:val="left"/>
      </w:pPr>
      <w:r>
        <w:rPr>
          <w:color w:val="1E293B"/>
          <w:sz w:val="22"/>
          <w:szCs w:val="22"/>
        </w:rPr>
        <w:t xml:space="preserve">In-app complaints system, reachable from the client and provider profile screens.</w:t>
      </w:r>
    </w:p>
    <w:p>
      <w:pPr>
        <w:pStyle w:val="ListParagraph"/>
        <w:numPr>
          <w:ilvl w:val="0"/>
          <w:numId w:val="2"/>
        </w:numPr>
        <w:bidi w:val="false"/>
        <w:spacing w:after="80"/>
        <w:jc w:val="left"/>
      </w:pPr>
      <w:r>
        <w:rPr>
          <w:color w:val="1E293B"/>
          <w:sz w:val="22"/>
          <w:szCs w:val="22"/>
        </w:rPr>
        <w:t xml:space="preserve">WhatsApp customer-support integration (direct link/button).</w:t>
      </w:r>
    </w:p>
    <w:p>
      <w:pPr>
        <w:pStyle w:val="ListParagraph"/>
        <w:numPr>
          <w:ilvl w:val="0"/>
          <w:numId w:val="2"/>
        </w:numPr>
        <w:bidi w:val="false"/>
        <w:spacing w:after="80"/>
        <w:jc w:val="left"/>
      </w:pPr>
      <w:r>
        <w:rPr>
          <w:color w:val="1E293B"/>
          <w:sz w:val="22"/>
          <w:szCs w:val="22"/>
        </w:rPr>
        <w:t xml:space="preserve">Cloud-hosted support email.</w:t>
      </w:r>
    </w:p>
    <w:p>
      <w:pPr>
        <w:pStyle w:val="Heading1"/>
        <w:bidi w:val="false"/>
        <w:spacing w:after="160" w:before="320"/>
        <w:jc w:val="left"/>
      </w:pPr>
      <w:r>
        <w:rPr>
          <w:b/>
          <w:bCs/>
          <w:color w:val="0284C7"/>
          <w:sz w:val="30"/>
          <w:szCs w:val="30"/>
        </w:rPr>
        <w:t xml:space="preserve">8. Maintenance &amp; Updates (Post-Delivery)</w:t>
      </w:r>
    </w:p>
    <w:p>
      <w:pPr>
        <w:bidi w:val="false"/>
        <w:spacing w:after="140"/>
        <w:jc w:val="left"/>
      </w:pPr>
      <w:r>
        <w:rPr>
          <w:b w:val="false"/>
          <w:bCs w:val="false"/>
          <w:i w:val="false"/>
          <w:iCs w:val="false"/>
          <w:color w:val="1E293B"/>
          <w:sz w:val="22"/>
          <w:szCs w:val="22"/>
        </w:rPr>
        <w:t xml:space="preserve">The developer must deliver the application in a stable, functional condition. It is understood that minor issues may still surface after delivery; the following defines the post-delivery technical scope:</w:t>
      </w:r>
    </w:p>
    <w:p>
      <w:pPr>
        <w:pStyle w:val="ListParagraph"/>
        <w:numPr>
          <w:ilvl w:val="0"/>
          <w:numId w:val="2"/>
        </w:numPr>
        <w:bidi w:val="false"/>
        <w:spacing w:after="80"/>
        <w:jc w:val="left"/>
      </w:pPr>
      <w:r>
        <w:rPr>
          <w:color w:val="1E293B"/>
          <w:sz w:val="22"/>
          <w:szCs w:val="22"/>
        </w:rPr>
        <w:t xml:space="preserve">Bug Fixing &amp; Debugging — critical bugs discovered within an agreed warranty period after delivery (e.g. 14–30 days), including app crashes, incorrect data handling, API failures, and authentication issues.</w:t>
      </w:r>
    </w:p>
    <w:p>
      <w:pPr>
        <w:pStyle w:val="ListParagraph"/>
        <w:numPr>
          <w:ilvl w:val="0"/>
          <w:numId w:val="2"/>
        </w:numPr>
        <w:bidi w:val="false"/>
        <w:spacing w:after="80"/>
        <w:jc w:val="left"/>
      </w:pPr>
      <w:r>
        <w:rPr>
          <w:color w:val="1E293B"/>
          <w:sz w:val="22"/>
          <w:szCs w:val="22"/>
        </w:rPr>
        <w:t xml:space="preserve">Patches &amp; Minor Fixes — quick updates that resolve small issues without introducing major feature changes.</w:t>
      </w:r>
    </w:p>
    <w:p>
      <w:pPr>
        <w:pStyle w:val="ListParagraph"/>
        <w:numPr>
          <w:ilvl w:val="0"/>
          <w:numId w:val="2"/>
        </w:numPr>
        <w:bidi w:val="false"/>
        <w:spacing w:after="80"/>
        <w:jc w:val="left"/>
      </w:pPr>
      <w:r>
        <w:rPr>
          <w:color w:val="1E293B"/>
          <w:sz w:val="22"/>
          <w:szCs w:val="22"/>
        </w:rPr>
        <w:t xml:space="preserve">Performance Optimization — improving load time, reducing unnecessary API calls, and improving database queries.</w:t>
      </w:r>
    </w:p>
    <w:p>
      <w:pPr>
        <w:pStyle w:val="ListParagraph"/>
        <w:numPr>
          <w:ilvl w:val="0"/>
          <w:numId w:val="2"/>
        </w:numPr>
        <w:bidi w:val="false"/>
        <w:spacing w:after="80"/>
        <w:jc w:val="left"/>
      </w:pPr>
      <w:r>
        <w:rPr>
          <w:color w:val="1E293B"/>
          <w:sz w:val="22"/>
          <w:szCs w:val="22"/>
        </w:rPr>
        <w:t xml:space="preserve">Security Updates — addressing any vulnerability discovered after deployment.</w:t>
      </w:r>
    </w:p>
    <w:p>
      <w:pPr>
        <w:pStyle w:val="ListParagraph"/>
        <w:numPr>
          <w:ilvl w:val="0"/>
          <w:numId w:val="2"/>
        </w:numPr>
        <w:bidi w:val="false"/>
        <w:spacing w:after="80"/>
        <w:jc w:val="left"/>
      </w:pPr>
      <w:r>
        <w:rPr>
          <w:color w:val="1E293B"/>
          <w:sz w:val="22"/>
          <w:szCs w:val="22"/>
        </w:rPr>
        <w:t xml:space="preserve">Compatibility Updates — keeping the app working as the Android/iOS platform itself updates.</w:t>
      </w:r>
    </w:p>
    <w:p>
      <w:pPr>
        <w:bidi w:val="false"/>
        <w:spacing w:after="140"/>
        <w:jc w:val="left"/>
      </w:pPr>
      <w:r>
        <w:rPr>
          <w:b w:val="false"/>
          <w:bCs w:val="false"/>
          <w:i w:val="false"/>
          <w:iCs w:val="false"/>
          <w:color w:val="1E293B"/>
          <w:sz w:val="22"/>
          <w:szCs w:val="22"/>
        </w:rPr>
        <w:t xml:space="preserve">Major feature changes, redesigns, or new modules are out of scope for this agreement and require a separate agreement. Ongoing maintenance (bug fixing, updates, monitoring, improvements) beyond the warranty period is provided under a separate monthly or yearly support plan.</w:t>
      </w:r>
    </w:p>
    <w:p>
      <w:pPr>
        <w:pStyle w:val="Heading1"/>
        <w:bidi w:val="false"/>
        <w:spacing w:after="160" w:before="320"/>
        <w:jc w:val="left"/>
      </w:pPr>
      <w:r>
        <w:rPr>
          <w:b/>
          <w:bCs/>
          <w:color w:val="0284C7"/>
          <w:sz w:val="30"/>
          <w:szCs w:val="30"/>
        </w:rPr>
        <w:t xml:space="preserve">9. Deliverables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0284C7" w:val="clear"/>
            <w:tcMar>
              <w:top w:type="dxa" w:w="100"/>
              <w:left w:type="dxa" w:w="120"/>
              <w:bottom w:type="dxa" w:w="100"/>
              <w:right w:type="dxa" w:w="120"/>
            </w:tcMar>
          </w:tcPr>
          <w:p>
            <w:pPr>
              <w:bidi w:val="false"/>
              <w:jc w:val="left"/>
            </w:pPr>
            <w:r>
              <w:rPr>
                <w:b/>
                <w:bCs/>
                <w:color w:val="FFFFFF"/>
                <w:sz w:val="20"/>
                <w:szCs w:val="20"/>
              </w:rPr>
              <w:t xml:space="preserve">Deliverable</w:t>
            </w:r>
          </w:p>
        </w:tc>
        <w:tc>
          <w:tcPr>
            <w:tcW w:type="dxa" w:w="5800"/>
            <w:shd w:fill="0284C7" w:val="clear"/>
            <w:tcMar>
              <w:top w:type="dxa" w:w="100"/>
              <w:left w:type="dxa" w:w="120"/>
              <w:bottom w:type="dxa" w:w="100"/>
              <w:right w:type="dxa" w:w="120"/>
            </w:tcMar>
          </w:tcPr>
          <w:p>
            <w:pPr>
              <w:bidi w:val="false"/>
              <w:jc w:val="left"/>
            </w:pPr>
            <w:r>
              <w:rPr>
                <w:b/>
                <w:bCs/>
                <w:color w:val="FFFFFF"/>
                <w:sz w:val="20"/>
                <w:szCs w:val="20"/>
              </w:rPr>
              <w:t xml:space="preserve">Description</w:t>
            </w:r>
          </w:p>
        </w:tc>
      </w:tr>
      <w:tr>
        <w:tc>
          <w:tcPr>
            <w:tcW w:type="dxa" w:w="3200"/>
            <w:tcMar>
              <w:top w:type="dxa" w:w="90"/>
              <w:left w:type="dxa" w:w="120"/>
              <w:bottom w:type="dxa" w:w="90"/>
              <w:right w:type="dxa" w:w="120"/>
            </w:tcMar>
          </w:tcPr>
          <w:p>
            <w:pPr>
              <w:bidi w:val="false"/>
              <w:jc w:val="left"/>
            </w:pPr>
            <w:r>
              <w:rPr>
                <w:color w:val="1E293B"/>
                <w:sz w:val="20"/>
                <w:szCs w:val="20"/>
              </w:rPr>
              <w:t xml:space="preserve">UI Screens</w:t>
            </w:r>
          </w:p>
        </w:tc>
        <w:tc>
          <w:tcPr>
            <w:tcW w:type="dxa" w:w="5800"/>
            <w:tcMar>
              <w:top w:type="dxa" w:w="90"/>
              <w:left w:type="dxa" w:w="120"/>
              <w:bottom w:type="dxa" w:w="90"/>
              <w:right w:type="dxa" w:w="120"/>
            </w:tcMar>
          </w:tcPr>
          <w:p>
            <w:pPr>
              <w:bidi w:val="false"/>
              <w:jc w:val="left"/>
            </w:pPr>
            <w:r>
              <w:rPr>
                <w:color w:val="1E293B"/>
                <w:sz w:val="20"/>
                <w:szCs w:val="20"/>
              </w:rPr>
              <w:t xml:space="preserve">Fully designed and responsive app screens for Client, Provider, and Admin.</w:t>
            </w:r>
          </w:p>
        </w:tc>
      </w:tr>
      <w:tr>
        <w:tc>
          <w:tcPr>
            <w:tcW w:type="dxa" w:w="3200"/>
            <w:tcMar>
              <w:top w:type="dxa" w:w="90"/>
              <w:left w:type="dxa" w:w="120"/>
              <w:bottom w:type="dxa" w:w="90"/>
              <w:right w:type="dxa" w:w="120"/>
            </w:tcMar>
          </w:tcPr>
          <w:p>
            <w:pPr>
              <w:bidi w:val="false"/>
              <w:jc w:val="left"/>
            </w:pPr>
            <w:r>
              <w:rPr>
                <w:color w:val="1E293B"/>
                <w:sz w:val="20"/>
                <w:szCs w:val="20"/>
              </w:rPr>
              <w:t xml:space="preserve">Functional Mobile Application</w:t>
            </w:r>
          </w:p>
        </w:tc>
        <w:tc>
          <w:tcPr>
            <w:tcW w:type="dxa" w:w="5800"/>
            <w:tcMar>
              <w:top w:type="dxa" w:w="90"/>
              <w:left w:type="dxa" w:w="120"/>
              <w:bottom w:type="dxa" w:w="90"/>
              <w:right w:type="dxa" w:w="120"/>
            </w:tcMar>
          </w:tcPr>
          <w:p>
            <w:pPr>
              <w:bidi w:val="false"/>
              <w:jc w:val="left"/>
            </w:pPr>
            <w:r>
              <w:rPr>
                <w:color w:val="1E293B"/>
                <w:sz w:val="20"/>
                <w:szCs w:val="20"/>
              </w:rPr>
              <w:t xml:space="preserve">Complete working app — frontend connected to backend.</w:t>
            </w:r>
          </w:p>
        </w:tc>
      </w:tr>
      <w:tr>
        <w:tc>
          <w:tcPr>
            <w:tcW w:type="dxa" w:w="3200"/>
            <w:tcMar>
              <w:top w:type="dxa" w:w="90"/>
              <w:left w:type="dxa" w:w="120"/>
              <w:bottom w:type="dxa" w:w="90"/>
              <w:right w:type="dxa" w:w="120"/>
            </w:tcMar>
          </w:tcPr>
          <w:p>
            <w:pPr>
              <w:bidi w:val="false"/>
              <w:jc w:val="left"/>
            </w:pPr>
            <w:r>
              <w:rPr>
                <w:color w:val="1E293B"/>
                <w:sz w:val="20"/>
                <w:szCs w:val="20"/>
              </w:rPr>
              <w:t xml:space="preserve">Backend System</w:t>
            </w:r>
          </w:p>
        </w:tc>
        <w:tc>
          <w:tcPr>
            <w:tcW w:type="dxa" w:w="5800"/>
            <w:tcMar>
              <w:top w:type="dxa" w:w="90"/>
              <w:left w:type="dxa" w:w="120"/>
              <w:bottom w:type="dxa" w:w="90"/>
              <w:right w:type="dxa" w:w="120"/>
            </w:tcMar>
          </w:tcPr>
          <w:p>
            <w:pPr>
              <w:bidi w:val="false"/>
              <w:jc w:val="left"/>
            </w:pPr>
            <w:r>
              <w:rPr>
                <w:color w:val="1E293B"/>
                <w:sz w:val="20"/>
                <w:szCs w:val="20"/>
              </w:rPr>
              <w:t xml:space="preserve">Functional backend (Firebase or custom APIs).</w:t>
            </w:r>
          </w:p>
        </w:tc>
      </w:tr>
      <w:tr>
        <w:tc>
          <w:tcPr>
            <w:tcW w:type="dxa" w:w="3200"/>
            <w:tcMar>
              <w:top w:type="dxa" w:w="90"/>
              <w:left w:type="dxa" w:w="120"/>
              <w:bottom w:type="dxa" w:w="90"/>
              <w:right w:type="dxa" w:w="120"/>
            </w:tcMar>
          </w:tcPr>
          <w:p>
            <w:pPr>
              <w:bidi w:val="false"/>
              <w:jc w:val="left"/>
            </w:pPr>
            <w:r>
              <w:rPr>
                <w:color w:val="1E293B"/>
                <w:sz w:val="20"/>
                <w:szCs w:val="20"/>
              </w:rPr>
              <w:t xml:space="preserve">Database</w:t>
            </w:r>
          </w:p>
        </w:tc>
        <w:tc>
          <w:tcPr>
            <w:tcW w:type="dxa" w:w="5800"/>
            <w:tcMar>
              <w:top w:type="dxa" w:w="90"/>
              <w:left w:type="dxa" w:w="120"/>
              <w:bottom w:type="dxa" w:w="90"/>
              <w:right w:type="dxa" w:w="120"/>
            </w:tcMar>
          </w:tcPr>
          <w:p>
            <w:pPr>
              <w:bidi w:val="false"/>
              <w:jc w:val="left"/>
            </w:pPr>
            <w:r>
              <w:rPr>
                <w:color w:val="1E293B"/>
                <w:sz w:val="20"/>
                <w:szCs w:val="20"/>
              </w:rPr>
              <w:t xml:space="preserve">Structured and implemented database.</w:t>
            </w:r>
          </w:p>
        </w:tc>
      </w:tr>
      <w:tr>
        <w:tc>
          <w:tcPr>
            <w:tcW w:type="dxa" w:w="3200"/>
            <w:tcMar>
              <w:top w:type="dxa" w:w="90"/>
              <w:left w:type="dxa" w:w="120"/>
              <w:bottom w:type="dxa" w:w="90"/>
              <w:right w:type="dxa" w:w="120"/>
            </w:tcMar>
          </w:tcPr>
          <w:p>
            <w:pPr>
              <w:bidi w:val="false"/>
              <w:jc w:val="left"/>
            </w:pPr>
            <w:r>
              <w:rPr>
                <w:color w:val="1E293B"/>
                <w:sz w:val="20"/>
                <w:szCs w:val="20"/>
              </w:rPr>
              <w:t xml:space="preserve">Source Code</w:t>
            </w:r>
          </w:p>
        </w:tc>
        <w:tc>
          <w:tcPr>
            <w:tcW w:type="dxa" w:w="5800"/>
            <w:tcMar>
              <w:top w:type="dxa" w:w="90"/>
              <w:left w:type="dxa" w:w="120"/>
              <w:bottom w:type="dxa" w:w="90"/>
              <w:right w:type="dxa" w:w="120"/>
            </w:tcMar>
          </w:tcPr>
          <w:p>
            <w:pPr>
              <w:bidi w:val="false"/>
              <w:jc w:val="left"/>
            </w:pPr>
            <w:r>
              <w:rPr>
                <w:color w:val="1E293B"/>
                <w:sz w:val="20"/>
                <w:szCs w:val="20"/>
              </w:rPr>
              <w:t xml:space="preserve">Clean, organized source code for frontend and backend.</w:t>
            </w:r>
          </w:p>
        </w:tc>
      </w:tr>
      <w:tr>
        <w:tc>
          <w:tcPr>
            <w:tcW w:type="dxa" w:w="3200"/>
            <w:tcMar>
              <w:top w:type="dxa" w:w="90"/>
              <w:left w:type="dxa" w:w="120"/>
              <w:bottom w:type="dxa" w:w="90"/>
              <w:right w:type="dxa" w:w="120"/>
            </w:tcMar>
          </w:tcPr>
          <w:p>
            <w:pPr>
              <w:bidi w:val="false"/>
              <w:jc w:val="left"/>
            </w:pPr>
            <w:r>
              <w:rPr>
                <w:color w:val="1E293B"/>
                <w:sz w:val="20"/>
                <w:szCs w:val="20"/>
              </w:rPr>
              <w:t xml:space="preserve">API Documentation</w:t>
            </w:r>
          </w:p>
        </w:tc>
        <w:tc>
          <w:tcPr>
            <w:tcW w:type="dxa" w:w="5800"/>
            <w:tcMar>
              <w:top w:type="dxa" w:w="90"/>
              <w:left w:type="dxa" w:w="120"/>
              <w:bottom w:type="dxa" w:w="90"/>
              <w:right w:type="dxa" w:w="120"/>
            </w:tcMar>
          </w:tcPr>
          <w:p>
            <w:pPr>
              <w:bidi w:val="false"/>
              <w:jc w:val="left"/>
            </w:pPr>
            <w:r>
              <w:rPr>
                <w:color w:val="1E293B"/>
                <w:sz w:val="20"/>
                <w:szCs w:val="20"/>
              </w:rPr>
              <w:t xml:space="preserve">Basic documentation of all API endpoints.</w:t>
            </w:r>
          </w:p>
        </w:tc>
      </w:tr>
      <w:tr>
        <w:tc>
          <w:tcPr>
            <w:tcW w:type="dxa" w:w="3200"/>
            <w:tcMar>
              <w:top w:type="dxa" w:w="90"/>
              <w:left w:type="dxa" w:w="120"/>
              <w:bottom w:type="dxa" w:w="90"/>
              <w:right w:type="dxa" w:w="120"/>
            </w:tcMar>
          </w:tcPr>
          <w:p>
            <w:pPr>
              <w:bidi w:val="false"/>
              <w:jc w:val="left"/>
            </w:pPr>
            <w:r>
              <w:rPr>
                <w:color w:val="1E293B"/>
                <w:sz w:val="20"/>
                <w:szCs w:val="20"/>
              </w:rPr>
              <w:t xml:space="preserve">Final Build</w:t>
            </w:r>
          </w:p>
        </w:tc>
        <w:tc>
          <w:tcPr>
            <w:tcW w:type="dxa" w:w="5800"/>
            <w:tcMar>
              <w:top w:type="dxa" w:w="90"/>
              <w:left w:type="dxa" w:w="120"/>
              <w:bottom w:type="dxa" w:w="90"/>
              <w:right w:type="dxa" w:w="120"/>
            </w:tcMar>
          </w:tcPr>
          <w:p>
            <w:pPr>
              <w:bidi w:val="false"/>
              <w:jc w:val="left"/>
            </w:pPr>
            <w:r>
              <w:rPr>
                <w:color w:val="1E293B"/>
                <w:sz w:val="20"/>
                <w:szCs w:val="20"/>
              </w:rPr>
              <w:t xml:space="preserve">APK (and IPA if iOS is included) ready for testing or store submission.</w:t>
            </w:r>
          </w:p>
        </w:tc>
      </w:tr>
    </w:tbl>
    <w:p>
      <w:pPr>
        <w:pStyle w:val="Heading1"/>
        <w:bidi w:val="false"/>
        <w:spacing w:after="160" w:before="320"/>
        <w:jc w:val="left"/>
      </w:pPr>
      <w:r>
        <w:rPr>
          <w:b/>
          <w:bCs/>
          <w:color w:val="0284C7"/>
          <w:sz w:val="30"/>
          <w:szCs w:val="30"/>
        </w:rPr>
        <w:t xml:space="preserve">10. Schedule Overview / Major Milestones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00"/>
      </w:tblGrid>
      <w:tr>
        <w:trPr>
          <w:tblHeader/>
        </w:trPr>
        <w:tc>
          <w:tcPr>
            <w:tcW w:type="dxa" w:w="2600"/>
            <w:shd w:fill="0284C7" w:val="clear"/>
            <w:tcMar>
              <w:top w:type="dxa" w:w="100"/>
              <w:left w:type="dxa" w:w="120"/>
              <w:bottom w:type="dxa" w:w="100"/>
              <w:right w:type="dxa" w:w="120"/>
            </w:tcMar>
          </w:tcPr>
          <w:p>
            <w:pPr>
              <w:bidi w:val="false"/>
              <w:jc w:val="left"/>
            </w:pPr>
            <w:r>
              <w:rPr>
                <w:b/>
                <w:bCs/>
                <w:color w:val="FFFFFF"/>
                <w:sz w:val="20"/>
                <w:szCs w:val="20"/>
              </w:rPr>
              <w:t xml:space="preserve">Milestone</w:t>
            </w:r>
          </w:p>
        </w:tc>
        <w:tc>
          <w:tcPr>
            <w:tcW w:type="dxa" w:w="1800"/>
            <w:shd w:fill="0284C7" w:val="clear"/>
            <w:tcMar>
              <w:top w:type="dxa" w:w="100"/>
              <w:left w:type="dxa" w:w="120"/>
              <w:bottom w:type="dxa" w:w="100"/>
              <w:right w:type="dxa" w:w="120"/>
            </w:tcMar>
          </w:tcPr>
          <w:p>
            <w:pPr>
              <w:bidi w:val="false"/>
              <w:jc w:val="left"/>
            </w:pPr>
            <w:r>
              <w:rPr>
                <w:b/>
                <w:bCs/>
                <w:color w:val="FFFFFF"/>
                <w:sz w:val="20"/>
                <w:szCs w:val="20"/>
              </w:rPr>
              <w:t xml:space="preserve">Duration</w:t>
            </w:r>
          </w:p>
        </w:tc>
        <w:tc>
          <w:tcPr>
            <w:tcW w:type="dxa" w:w="4600"/>
            <w:shd w:fill="0284C7" w:val="clear"/>
            <w:tcMar>
              <w:top w:type="dxa" w:w="100"/>
              <w:left w:type="dxa" w:w="120"/>
              <w:bottom w:type="dxa" w:w="100"/>
              <w:right w:type="dxa" w:w="120"/>
            </w:tcMar>
          </w:tcPr>
          <w:p>
            <w:pPr>
              <w:bidi w:val="false"/>
              <w:jc w:val="left"/>
            </w:pPr>
            <w:r>
              <w:rPr>
                <w:b/>
                <w:bCs/>
                <w:color w:val="FFFFFF"/>
                <w:sz w:val="20"/>
                <w:szCs w:val="20"/>
              </w:rPr>
              <w:t xml:space="preserve">Description</w:t>
            </w:r>
          </w:p>
        </w:tc>
      </w:tr>
      <w:tr>
        <w:tc>
          <w:tcPr>
            <w:tcW w:type="dxa" w:w="2600"/>
            <w:tcMar>
              <w:top w:type="dxa" w:w="90"/>
              <w:left w:type="dxa" w:w="120"/>
              <w:bottom w:type="dxa" w:w="90"/>
              <w:right w:type="dxa" w:w="120"/>
            </w:tcMar>
          </w:tcPr>
          <w:p>
            <w:pPr>
              <w:bidi w:val="false"/>
              <w:jc w:val="left"/>
            </w:pPr>
            <w:r>
              <w:rPr>
                <w:color w:val="1E293B"/>
                <w:sz w:val="20"/>
                <w:szCs w:val="20"/>
              </w:rPr>
              <w:t xml:space="preserve">UI Design Approval</w:t>
            </w:r>
          </w:p>
        </w:tc>
        <w:tc>
          <w:tcPr>
            <w:tcW w:type="dxa" w:w="1800"/>
            <w:tcMar>
              <w:top w:type="dxa" w:w="90"/>
              <w:left w:type="dxa" w:w="120"/>
              <w:bottom w:type="dxa" w:w="90"/>
              <w:right w:type="dxa" w:w="120"/>
            </w:tcMar>
          </w:tcPr>
          <w:p>
            <w:pPr>
              <w:bidi w:val="false"/>
              <w:jc w:val="left"/>
            </w:pPr>
            <w:r>
              <w:rPr>
                <w:color w:val="1E293B"/>
                <w:sz w:val="20"/>
                <w:szCs w:val="20"/>
              </w:rPr>
              <w:t xml:space="preserve">Week 1–2</w:t>
            </w:r>
          </w:p>
        </w:tc>
        <w:tc>
          <w:tcPr>
            <w:tcW w:type="dxa" w:w="4600"/>
            <w:tcMar>
              <w:top w:type="dxa" w:w="90"/>
              <w:left w:type="dxa" w:w="120"/>
              <w:bottom w:type="dxa" w:w="90"/>
              <w:right w:type="dxa" w:w="120"/>
            </w:tcMar>
          </w:tcPr>
          <w:p>
            <w:pPr>
              <w:bidi w:val="false"/>
              <w:jc w:val="left"/>
            </w:pPr>
            <w:r>
              <w:rPr>
                <w:color w:val="1E293B"/>
                <w:sz w:val="20"/>
                <w:szCs w:val="20"/>
              </w:rPr>
              <w:t xml:space="preserve">Final UI/UX approved by the client.</w:t>
            </w:r>
          </w:p>
        </w:tc>
      </w:tr>
      <w:tr>
        <w:tc>
          <w:tcPr>
            <w:tcW w:type="dxa" w:w="2600"/>
            <w:tcMar>
              <w:top w:type="dxa" w:w="90"/>
              <w:left w:type="dxa" w:w="120"/>
              <w:bottom w:type="dxa" w:w="90"/>
              <w:right w:type="dxa" w:w="120"/>
            </w:tcMar>
          </w:tcPr>
          <w:p>
            <w:pPr>
              <w:bidi w:val="false"/>
              <w:jc w:val="left"/>
            </w:pPr>
            <w:r>
              <w:rPr>
                <w:color w:val="1E293B"/>
                <w:sz w:val="20"/>
                <w:szCs w:val="20"/>
              </w:rPr>
              <w:t xml:space="preserve">Frontend Development</w:t>
            </w:r>
          </w:p>
        </w:tc>
        <w:tc>
          <w:tcPr>
            <w:tcW w:type="dxa" w:w="1800"/>
            <w:tcMar>
              <w:top w:type="dxa" w:w="90"/>
              <w:left w:type="dxa" w:w="120"/>
              <w:bottom w:type="dxa" w:w="90"/>
              <w:right w:type="dxa" w:w="120"/>
            </w:tcMar>
          </w:tcPr>
          <w:p>
            <w:pPr>
              <w:bidi w:val="false"/>
              <w:jc w:val="left"/>
            </w:pPr>
            <w:r>
              <w:rPr>
                <w:color w:val="1E293B"/>
                <w:sz w:val="20"/>
                <w:szCs w:val="20"/>
              </w:rPr>
              <w:t xml:space="preserve">Week 3–4</w:t>
            </w:r>
          </w:p>
        </w:tc>
        <w:tc>
          <w:tcPr>
            <w:tcW w:type="dxa" w:w="4600"/>
            <w:tcMar>
              <w:top w:type="dxa" w:w="90"/>
              <w:left w:type="dxa" w:w="120"/>
              <w:bottom w:type="dxa" w:w="90"/>
              <w:right w:type="dxa" w:w="120"/>
            </w:tcMar>
          </w:tcPr>
          <w:p>
            <w:pPr>
              <w:bidi w:val="false"/>
              <w:jc w:val="left"/>
            </w:pPr>
            <w:r>
              <w:rPr>
                <w:color w:val="1E293B"/>
                <w:sz w:val="20"/>
                <w:szCs w:val="20"/>
              </w:rPr>
              <w:t xml:space="preserve">Build the app interface and navigation.</w:t>
            </w:r>
          </w:p>
        </w:tc>
      </w:tr>
      <w:tr>
        <w:tc>
          <w:tcPr>
            <w:tcW w:type="dxa" w:w="2600"/>
            <w:tcMar>
              <w:top w:type="dxa" w:w="90"/>
              <w:left w:type="dxa" w:w="120"/>
              <w:bottom w:type="dxa" w:w="90"/>
              <w:right w:type="dxa" w:w="120"/>
            </w:tcMar>
          </w:tcPr>
          <w:p>
            <w:pPr>
              <w:bidi w:val="false"/>
              <w:jc w:val="left"/>
            </w:pPr>
            <w:r>
              <w:rPr>
                <w:color w:val="1E293B"/>
                <w:sz w:val="20"/>
                <w:szCs w:val="20"/>
              </w:rPr>
              <w:t xml:space="preserve">Backend Development</w:t>
            </w:r>
          </w:p>
        </w:tc>
        <w:tc>
          <w:tcPr>
            <w:tcW w:type="dxa" w:w="1800"/>
            <w:tcMar>
              <w:top w:type="dxa" w:w="90"/>
              <w:left w:type="dxa" w:w="120"/>
              <w:bottom w:type="dxa" w:w="90"/>
              <w:right w:type="dxa" w:w="120"/>
            </w:tcMar>
          </w:tcPr>
          <w:p>
            <w:pPr>
              <w:bidi w:val="false"/>
              <w:jc w:val="left"/>
            </w:pPr>
            <w:r>
              <w:rPr>
                <w:color w:val="1E293B"/>
                <w:sz w:val="20"/>
                <w:szCs w:val="20"/>
              </w:rPr>
              <w:t xml:space="preserve">Week 3–5</w:t>
            </w:r>
          </w:p>
        </w:tc>
        <w:tc>
          <w:tcPr>
            <w:tcW w:type="dxa" w:w="4600"/>
            <w:tcMar>
              <w:top w:type="dxa" w:w="90"/>
              <w:left w:type="dxa" w:w="120"/>
              <w:bottom w:type="dxa" w:w="90"/>
              <w:right w:type="dxa" w:w="120"/>
            </w:tcMar>
          </w:tcPr>
          <w:p>
            <w:pPr>
              <w:bidi w:val="false"/>
              <w:jc w:val="left"/>
            </w:pPr>
            <w:r>
              <w:rPr>
                <w:color w:val="1E293B"/>
                <w:sz w:val="20"/>
                <w:szCs w:val="20"/>
              </w:rPr>
              <w:t xml:space="preserve">Build database, APIs, authentication, and business logic.</w:t>
            </w:r>
          </w:p>
        </w:tc>
      </w:tr>
      <w:tr>
        <w:tc>
          <w:tcPr>
            <w:tcW w:type="dxa" w:w="2600"/>
            <w:tcMar>
              <w:top w:type="dxa" w:w="90"/>
              <w:left w:type="dxa" w:w="120"/>
              <w:bottom w:type="dxa" w:w="90"/>
              <w:right w:type="dxa" w:w="120"/>
            </w:tcMar>
          </w:tcPr>
          <w:p>
            <w:pPr>
              <w:bidi w:val="false"/>
              <w:jc w:val="left"/>
            </w:pPr>
            <w:r>
              <w:rPr>
                <w:color w:val="1E293B"/>
                <w:sz w:val="20"/>
                <w:szCs w:val="20"/>
              </w:rPr>
              <w:t xml:space="preserve">Integration Phase</w:t>
            </w:r>
          </w:p>
        </w:tc>
        <w:tc>
          <w:tcPr>
            <w:tcW w:type="dxa" w:w="1800"/>
            <w:tcMar>
              <w:top w:type="dxa" w:w="90"/>
              <w:left w:type="dxa" w:w="120"/>
              <w:bottom w:type="dxa" w:w="90"/>
              <w:right w:type="dxa" w:w="120"/>
            </w:tcMar>
          </w:tcPr>
          <w:p>
            <w:pPr>
              <w:bidi w:val="false"/>
              <w:jc w:val="left"/>
            </w:pPr>
            <w:r>
              <w:rPr>
                <w:color w:val="1E293B"/>
                <w:sz w:val="20"/>
                <w:szCs w:val="20"/>
              </w:rPr>
              <w:t xml:space="preserve">Week 5–6</w:t>
            </w:r>
          </w:p>
        </w:tc>
        <w:tc>
          <w:tcPr>
            <w:tcW w:type="dxa" w:w="4600"/>
            <w:tcMar>
              <w:top w:type="dxa" w:w="90"/>
              <w:left w:type="dxa" w:w="120"/>
              <w:bottom w:type="dxa" w:w="90"/>
              <w:right w:type="dxa" w:w="120"/>
            </w:tcMar>
          </w:tcPr>
          <w:p>
            <w:pPr>
              <w:bidi w:val="false"/>
              <w:jc w:val="left"/>
            </w:pPr>
            <w:r>
              <w:rPr>
                <w:color w:val="1E293B"/>
                <w:sz w:val="20"/>
                <w:szCs w:val="20"/>
              </w:rPr>
              <w:t xml:space="preserve">Connect frontend with backend; feature-level testing.</w:t>
            </w:r>
          </w:p>
        </w:tc>
      </w:tr>
      <w:tr>
        <w:tc>
          <w:tcPr>
            <w:tcW w:type="dxa" w:w="2600"/>
            <w:tcMar>
              <w:top w:type="dxa" w:w="90"/>
              <w:left w:type="dxa" w:w="120"/>
              <w:bottom w:type="dxa" w:w="90"/>
              <w:right w:type="dxa" w:w="120"/>
            </w:tcMar>
          </w:tcPr>
          <w:p>
            <w:pPr>
              <w:bidi w:val="false"/>
              <w:jc w:val="left"/>
            </w:pPr>
            <w:r>
              <w:rPr>
                <w:color w:val="1E293B"/>
                <w:sz w:val="20"/>
                <w:szCs w:val="20"/>
              </w:rPr>
              <w:t xml:space="preserve">Testing Phase</w:t>
            </w:r>
          </w:p>
        </w:tc>
        <w:tc>
          <w:tcPr>
            <w:tcW w:type="dxa" w:w="1800"/>
            <w:tcMar>
              <w:top w:type="dxa" w:w="90"/>
              <w:left w:type="dxa" w:w="120"/>
              <w:bottom w:type="dxa" w:w="90"/>
              <w:right w:type="dxa" w:w="120"/>
            </w:tcMar>
          </w:tcPr>
          <w:p>
            <w:pPr>
              <w:bidi w:val="false"/>
              <w:jc w:val="left"/>
            </w:pPr>
            <w:r>
              <w:rPr>
                <w:color w:val="1E293B"/>
                <w:sz w:val="20"/>
                <w:szCs w:val="20"/>
              </w:rPr>
              <w:t xml:space="preserve">Week 6–7</w:t>
            </w:r>
          </w:p>
        </w:tc>
        <w:tc>
          <w:tcPr>
            <w:tcW w:type="dxa" w:w="4600"/>
            <w:tcMar>
              <w:top w:type="dxa" w:w="90"/>
              <w:left w:type="dxa" w:w="120"/>
              <w:bottom w:type="dxa" w:w="90"/>
              <w:right w:type="dxa" w:w="120"/>
            </w:tcMar>
          </w:tcPr>
          <w:p>
            <w:pPr>
              <w:bidi w:val="false"/>
              <w:jc w:val="left"/>
            </w:pPr>
            <w:r>
              <w:rPr>
                <w:color w:val="1E293B"/>
                <w:sz w:val="20"/>
                <w:szCs w:val="20"/>
              </w:rPr>
              <w:t xml:space="preserve">Full system testing and bug fixing.</w:t>
            </w:r>
          </w:p>
        </w:tc>
      </w:tr>
      <w:tr>
        <w:tc>
          <w:tcPr>
            <w:tcW w:type="dxa" w:w="2600"/>
            <w:tcMar>
              <w:top w:type="dxa" w:w="90"/>
              <w:left w:type="dxa" w:w="120"/>
              <w:bottom w:type="dxa" w:w="90"/>
              <w:right w:type="dxa" w:w="120"/>
            </w:tcMar>
          </w:tcPr>
          <w:p>
            <w:pPr>
              <w:bidi w:val="false"/>
              <w:jc w:val="left"/>
            </w:pPr>
            <w:r>
              <w:rPr>
                <w:color w:val="1E293B"/>
                <w:sz w:val="20"/>
                <w:szCs w:val="20"/>
              </w:rPr>
              <w:t xml:space="preserve">Final Delivery</w:t>
            </w:r>
          </w:p>
        </w:tc>
        <w:tc>
          <w:tcPr>
            <w:tcW w:type="dxa" w:w="1800"/>
            <w:tcMar>
              <w:top w:type="dxa" w:w="90"/>
              <w:left w:type="dxa" w:w="120"/>
              <w:bottom w:type="dxa" w:w="90"/>
              <w:right w:type="dxa" w:w="120"/>
            </w:tcMar>
          </w:tcPr>
          <w:p>
            <w:pPr>
              <w:bidi w:val="false"/>
              <w:jc w:val="left"/>
            </w:pPr>
            <w:r>
              <w:rPr>
                <w:color w:val="1E293B"/>
                <w:sz w:val="20"/>
                <w:szCs w:val="20"/>
              </w:rPr>
              <w:t xml:space="preserve">Week 7–8</w:t>
            </w:r>
          </w:p>
        </w:tc>
        <w:tc>
          <w:tcPr>
            <w:tcW w:type="dxa" w:w="4600"/>
            <w:tcMar>
              <w:top w:type="dxa" w:w="90"/>
              <w:left w:type="dxa" w:w="120"/>
              <w:bottom w:type="dxa" w:w="90"/>
              <w:right w:type="dxa" w:w="120"/>
            </w:tcMar>
          </w:tcPr>
          <w:p>
            <w:pPr>
              <w:bidi w:val="false"/>
              <w:jc w:val="left"/>
            </w:pPr>
            <w:r>
              <w:rPr>
                <w:color w:val="1E293B"/>
                <w:sz w:val="20"/>
                <w:szCs w:val="20"/>
              </w:rPr>
              <w:t xml:space="preserve">Deliver the complete application and documentation.</w:t>
            </w:r>
          </w:p>
        </w:tc>
      </w:tr>
    </w:tbl>
    <w:p>
      <w:pPr>
        <w:bidi w:val="false"/>
        <w:spacing w:after="140"/>
        <w:jc w:val="left"/>
      </w:pPr>
      <w:r>
        <w:rPr>
          <w:b w:val="false"/>
          <w:bCs w:val="false"/>
          <w:i/>
          <w:iCs/>
          <w:color w:val="1E293B"/>
          <w:sz w:val="22"/>
          <w:szCs w:val="22"/>
        </w:rPr>
        <w:t xml:space="preserve">Estimated total duration: 8 weeks from project start date, subject to timely feedback and approvals from the client.</w:t>
      </w:r>
    </w:p>
    <w:p>
      <w:pPr>
        <w:pStyle w:val="Heading1"/>
        <w:bidi w:val="false"/>
        <w:spacing w:after="160" w:before="320"/>
        <w:jc w:val="left"/>
      </w:pPr>
      <w:r>
        <w:rPr>
          <w:b/>
          <w:bCs/>
          <w:color w:val="0284C7"/>
          <w:sz w:val="30"/>
          <w:szCs w:val="30"/>
        </w:rPr>
        <w:t xml:space="preserve">11. Payment Terms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800"/>
        <w:gridCol w:w="2200"/>
      </w:tblGrid>
      <w:tr>
        <w:trPr>
          <w:tblHeader/>
        </w:trPr>
        <w:tc>
          <w:tcPr>
            <w:tcW w:type="dxa" w:w="6800"/>
            <w:shd w:fill="0284C7" w:val="clear"/>
            <w:tcMar>
              <w:top w:type="dxa" w:w="100"/>
              <w:left w:type="dxa" w:w="120"/>
              <w:bottom w:type="dxa" w:w="100"/>
              <w:right w:type="dxa" w:w="120"/>
            </w:tcMar>
          </w:tcPr>
          <w:p>
            <w:pPr>
              <w:bidi w:val="false"/>
              <w:jc w:val="left"/>
            </w:pPr>
            <w:r>
              <w:rPr>
                <w:b/>
                <w:bCs/>
                <w:color w:val="FFFFFF"/>
                <w:sz w:val="20"/>
                <w:szCs w:val="20"/>
              </w:rPr>
              <w:t xml:space="preserve">Milestone</w:t>
            </w:r>
          </w:p>
        </w:tc>
        <w:tc>
          <w:tcPr>
            <w:tcW w:type="dxa" w:w="2200"/>
            <w:shd w:fill="0284C7" w:val="clear"/>
            <w:tcMar>
              <w:top w:type="dxa" w:w="100"/>
              <w:left w:type="dxa" w:w="120"/>
              <w:bottom w:type="dxa" w:w="100"/>
              <w:right w:type="dxa" w:w="120"/>
            </w:tcMar>
          </w:tcPr>
          <w:p>
            <w:pPr>
              <w:bidi w:val="false"/>
              <w:jc w:val="left"/>
            </w:pPr>
            <w:r>
              <w:rPr>
                <w:b/>
                <w:bCs/>
                <w:color w:val="FFFFFF"/>
                <w:sz w:val="20"/>
                <w:szCs w:val="20"/>
              </w:rPr>
              <w:t xml:space="preserve">Payment %</w:t>
            </w:r>
          </w:p>
        </w:tc>
      </w:tr>
      <w:tr>
        <w:tc>
          <w:tcPr>
            <w:tcW w:type="dxa" w:w="6800"/>
            <w:tcMar>
              <w:top w:type="dxa" w:w="90"/>
              <w:left w:type="dxa" w:w="120"/>
              <w:bottom w:type="dxa" w:w="90"/>
              <w:right w:type="dxa" w:w="120"/>
            </w:tcMar>
          </w:tcPr>
          <w:p>
            <w:pPr>
              <w:bidi w:val="false"/>
              <w:jc w:val="left"/>
            </w:pPr>
            <w:r>
              <w:rPr>
                <w:color w:val="1E293B"/>
                <w:sz w:val="20"/>
                <w:szCs w:val="20"/>
              </w:rPr>
              <w:t xml:space="preserve">UI Design Approval</w:t>
            </w:r>
          </w:p>
        </w:tc>
        <w:tc>
          <w:tcPr>
            <w:tcW w:type="dxa" w:w="2200"/>
            <w:tcMar>
              <w:top w:type="dxa" w:w="90"/>
              <w:left w:type="dxa" w:w="120"/>
              <w:bottom w:type="dxa" w:w="90"/>
              <w:right w:type="dxa" w:w="120"/>
            </w:tcMar>
          </w:tcPr>
          <w:p>
            <w:pPr>
              <w:bidi w:val="false"/>
              <w:jc w:val="left"/>
            </w:pPr>
            <w:r>
              <w:rPr>
                <w:color w:val="1E293B"/>
                <w:sz w:val="20"/>
                <w:szCs w:val="20"/>
              </w:rPr>
              <w:t xml:space="preserve">15%</w:t>
            </w:r>
          </w:p>
        </w:tc>
      </w:tr>
      <w:tr>
        <w:tc>
          <w:tcPr>
            <w:tcW w:type="dxa" w:w="6800"/>
            <w:tcMar>
              <w:top w:type="dxa" w:w="90"/>
              <w:left w:type="dxa" w:w="120"/>
              <w:bottom w:type="dxa" w:w="90"/>
              <w:right w:type="dxa" w:w="120"/>
            </w:tcMar>
          </w:tcPr>
          <w:p>
            <w:pPr>
              <w:bidi w:val="false"/>
              <w:jc w:val="left"/>
            </w:pPr>
            <w:r>
              <w:rPr>
                <w:color w:val="1E293B"/>
                <w:sz w:val="20"/>
                <w:szCs w:val="20"/>
              </w:rPr>
              <w:t xml:space="preserve">Frontend Development (Initial)</w:t>
            </w:r>
          </w:p>
        </w:tc>
        <w:tc>
          <w:tcPr>
            <w:tcW w:type="dxa" w:w="2200"/>
            <w:tcMar>
              <w:top w:type="dxa" w:w="90"/>
              <w:left w:type="dxa" w:w="120"/>
              <w:bottom w:type="dxa" w:w="90"/>
              <w:right w:type="dxa" w:w="120"/>
            </w:tcMar>
          </w:tcPr>
          <w:p>
            <w:pPr>
              <w:bidi w:val="false"/>
              <w:jc w:val="left"/>
            </w:pPr>
            <w:r>
              <w:rPr>
                <w:color w:val="1E293B"/>
                <w:sz w:val="20"/>
                <w:szCs w:val="20"/>
              </w:rPr>
              <w:t xml:space="preserve">20%</w:t>
            </w:r>
          </w:p>
        </w:tc>
      </w:tr>
      <w:tr>
        <w:tc>
          <w:tcPr>
            <w:tcW w:type="dxa" w:w="6800"/>
            <w:tcMar>
              <w:top w:type="dxa" w:w="90"/>
              <w:left w:type="dxa" w:w="120"/>
              <w:bottom w:type="dxa" w:w="90"/>
              <w:right w:type="dxa" w:w="120"/>
            </w:tcMar>
          </w:tcPr>
          <w:p>
            <w:pPr>
              <w:bidi w:val="false"/>
              <w:jc w:val="left"/>
            </w:pPr>
            <w:r>
              <w:rPr>
                <w:color w:val="1E293B"/>
                <w:sz w:val="20"/>
                <w:szCs w:val="20"/>
              </w:rPr>
              <w:t xml:space="preserve">Backend Development</w:t>
            </w:r>
          </w:p>
        </w:tc>
        <w:tc>
          <w:tcPr>
            <w:tcW w:type="dxa" w:w="2200"/>
            <w:tcMar>
              <w:top w:type="dxa" w:w="90"/>
              <w:left w:type="dxa" w:w="120"/>
              <w:bottom w:type="dxa" w:w="90"/>
              <w:right w:type="dxa" w:w="120"/>
            </w:tcMar>
          </w:tcPr>
          <w:p>
            <w:pPr>
              <w:bidi w:val="false"/>
              <w:jc w:val="left"/>
            </w:pPr>
            <w:r>
              <w:rPr>
                <w:color w:val="1E293B"/>
                <w:sz w:val="20"/>
                <w:szCs w:val="20"/>
              </w:rPr>
              <w:t xml:space="preserve">25%</w:t>
            </w:r>
          </w:p>
        </w:tc>
      </w:tr>
      <w:tr>
        <w:tc>
          <w:tcPr>
            <w:tcW w:type="dxa" w:w="6800"/>
            <w:tcMar>
              <w:top w:type="dxa" w:w="90"/>
              <w:left w:type="dxa" w:w="120"/>
              <w:bottom w:type="dxa" w:w="90"/>
              <w:right w:type="dxa" w:w="120"/>
            </w:tcMar>
          </w:tcPr>
          <w:p>
            <w:pPr>
              <w:bidi w:val="false"/>
              <w:jc w:val="left"/>
            </w:pPr>
            <w:r>
              <w:rPr>
                <w:color w:val="1E293B"/>
                <w:sz w:val="20"/>
                <w:szCs w:val="20"/>
              </w:rPr>
              <w:t xml:space="preserve">Integration Phase</w:t>
            </w:r>
          </w:p>
        </w:tc>
        <w:tc>
          <w:tcPr>
            <w:tcW w:type="dxa" w:w="2200"/>
            <w:tcMar>
              <w:top w:type="dxa" w:w="90"/>
              <w:left w:type="dxa" w:w="120"/>
              <w:bottom w:type="dxa" w:w="90"/>
              <w:right w:type="dxa" w:w="120"/>
            </w:tcMar>
          </w:tcPr>
          <w:p>
            <w:pPr>
              <w:bidi w:val="false"/>
              <w:jc w:val="left"/>
            </w:pPr>
            <w:r>
              <w:rPr>
                <w:color w:val="1E293B"/>
                <w:sz w:val="20"/>
                <w:szCs w:val="20"/>
              </w:rPr>
              <w:t xml:space="preserve">20%</w:t>
            </w:r>
          </w:p>
        </w:tc>
      </w:tr>
      <w:tr>
        <w:tc>
          <w:tcPr>
            <w:tcW w:type="dxa" w:w="6800"/>
            <w:tcMar>
              <w:top w:type="dxa" w:w="90"/>
              <w:left w:type="dxa" w:w="120"/>
              <w:bottom w:type="dxa" w:w="90"/>
              <w:right w:type="dxa" w:w="120"/>
            </w:tcMar>
          </w:tcPr>
          <w:p>
            <w:pPr>
              <w:bidi w:val="false"/>
              <w:jc w:val="left"/>
            </w:pPr>
            <w:r>
              <w:rPr>
                <w:color w:val="1E293B"/>
                <w:sz w:val="20"/>
                <w:szCs w:val="20"/>
              </w:rPr>
              <w:t xml:space="preserve">Testing &amp; Final Delivery</w:t>
            </w:r>
          </w:p>
        </w:tc>
        <w:tc>
          <w:tcPr>
            <w:tcW w:type="dxa" w:w="2200"/>
            <w:tcMar>
              <w:top w:type="dxa" w:w="90"/>
              <w:left w:type="dxa" w:w="120"/>
              <w:bottom w:type="dxa" w:w="90"/>
              <w:right w:type="dxa" w:w="120"/>
            </w:tcMar>
          </w:tcPr>
          <w:p>
            <w:pPr>
              <w:bidi w:val="false"/>
              <w:jc w:val="left"/>
            </w:pPr>
            <w:r>
              <w:rPr>
                <w:color w:val="1E293B"/>
                <w:sz w:val="20"/>
                <w:szCs w:val="20"/>
              </w:rPr>
              <w:t xml:space="preserve">20%</w:t>
            </w:r>
          </w:p>
        </w:tc>
      </w:tr>
    </w:tbl>
    <w:p>
      <w:pPr>
        <w:pStyle w:val="Heading1"/>
        <w:bidi w:val="false"/>
        <w:spacing w:after="160" w:before="320"/>
        <w:jc w:val="left"/>
      </w:pPr>
      <w:r>
        <w:rPr>
          <w:b/>
          <w:bCs/>
          <w:color w:val="0284C7"/>
          <w:sz w:val="30"/>
          <w:szCs w:val="30"/>
        </w:rPr>
        <w:t xml:space="preserve">12. Exclusions</w:t>
      </w:r>
    </w:p>
    <w:p>
      <w:pPr>
        <w:pStyle w:val="ListParagraph"/>
        <w:numPr>
          <w:ilvl w:val="0"/>
          <w:numId w:val="2"/>
        </w:numPr>
        <w:bidi w:val="false"/>
        <w:spacing w:after="80"/>
        <w:jc w:val="left"/>
      </w:pPr>
      <w:r>
        <w:rPr>
          <w:color w:val="1E293B"/>
          <w:sz w:val="22"/>
          <w:szCs w:val="22"/>
        </w:rPr>
        <w:t xml:space="preserve">Ongoing maintenance after the warranty period (unless agreed separately).</w:t>
      </w:r>
    </w:p>
    <w:p>
      <w:pPr>
        <w:pStyle w:val="ListParagraph"/>
        <w:numPr>
          <w:ilvl w:val="0"/>
          <w:numId w:val="2"/>
        </w:numPr>
        <w:bidi w:val="false"/>
        <w:spacing w:after="80"/>
        <w:jc w:val="left"/>
      </w:pPr>
      <w:r>
        <w:rPr>
          <w:color w:val="1E293B"/>
          <w:sz w:val="22"/>
          <w:szCs w:val="22"/>
        </w:rPr>
        <w:t xml:space="preserve">Major feature changes or redesigns after UI approval.</w:t>
      </w:r>
    </w:p>
    <w:p>
      <w:pPr>
        <w:pStyle w:val="ListParagraph"/>
        <w:numPr>
          <w:ilvl w:val="0"/>
          <w:numId w:val="2"/>
        </w:numPr>
        <w:bidi w:val="false"/>
        <w:spacing w:after="80"/>
        <w:jc w:val="left"/>
      </w:pPr>
      <w:r>
        <w:rPr>
          <w:color w:val="1E293B"/>
          <w:sz w:val="22"/>
          <w:szCs w:val="22"/>
        </w:rPr>
        <w:t xml:space="preserve">Third-party service subscription costs (SMS/OTP provider, cloud hosting, payment gateway fees, maps API, app-store developer accounts).</w:t>
      </w:r>
    </w:p>
    <w:p>
      <w:pPr>
        <w:pStyle w:val="Heading1"/>
        <w:bidi w:val="false"/>
        <w:spacing w:after="160" w:before="320"/>
        <w:jc w:val="left"/>
      </w:pPr>
      <w:r>
        <w:rPr>
          <w:b/>
          <w:bCs/>
          <w:color w:val="0284C7"/>
          <w:sz w:val="30"/>
          <w:szCs w:val="30"/>
        </w:rPr>
        <w:t xml:space="preserve">13. Acknowledgement</w:t>
      </w:r>
    </w:p>
    <w:p>
      <w:pPr>
        <w:bidi w:val="false"/>
        <w:spacing w:after="140"/>
        <w:jc w:val="left"/>
      </w:pPr>
      <w:r>
        <w:rPr>
          <w:b w:val="false"/>
          <w:bCs w:val="false"/>
          <w:i w:val="false"/>
          <w:iCs w:val="false"/>
          <w:color w:val="1E293B"/>
          <w:sz w:val="22"/>
          <w:szCs w:val="22"/>
        </w:rPr>
        <w:t xml:space="preserve">By signing below, both parties confirm agreement to the scope, deliverables, schedule, and payment terms described in this document.</w:t>
      </w:r>
    </w:p>
    <w:p>
      <w:pPr>
        <w:spacing w:before="500"/>
      </w:pPr>
      <w:r>
        <w:rPr>
          <w:sz w:val="22"/>
          <w:szCs w:val="22"/>
        </w:rPr>
        <w:t xml:space="preserve">Client signature: _______________________        Date: _______________</w:t>
      </w:r>
    </w:p>
    <w:p>
      <w:pPr>
        <w:spacing w:before="300"/>
      </w:pPr>
      <w:r>
        <w:rPr>
          <w:sz w:val="22"/>
          <w:szCs w:val="22"/>
        </w:rPr>
        <w:t xml:space="preserve">Developer signature: ____________________        Date: _______________</w:t>
      </w:r>
    </w:p>
    <w:p>
      <w:r>
        <w:br w:type="page"/>
      </w:r>
    </w:p>
    <w:p>
      <w:pPr>
        <w:sectPr>
          <w:pgSz w:w="12240" w:h="15840" w:orient="portrait"/>
          <w:pgMar w:top="1440" w:right="1440" w:bottom="1440" w:left="1440" w:header="708" w:footer="708" w:gutter="0"/>
          <w:pgNumType/>
          <w:docGrid w:linePitch="360"/>
        </w:sectPr>
      </w:pPr>
    </w:p>
    <w:p>
      <w:pPr>
        <w:bidi/>
        <w:spacing w:after="80" w:before="200"/>
        <w:jc w:val="center"/>
      </w:pPr>
      <w:r>
        <w:rPr>
          <w:b/>
          <w:bCs/>
          <w:color w:val="0284C7"/>
          <w:sz w:val="56"/>
          <w:szCs w:val="56"/>
          <w:rtl/>
        </w:rPr>
        <w:t xml:space="preserve">شطبلي — Shatably</w:t>
      </w:r>
    </w:p>
    <w:p>
      <w:pPr>
        <w:bidi/>
        <w:spacing w:after="40"/>
        <w:jc w:val="center"/>
      </w:pPr>
      <w:r>
        <w:rPr>
          <w:b/>
          <w:bCs/>
          <w:color w:val="1E293B"/>
          <w:sz w:val="30"/>
          <w:szCs w:val="30"/>
          <w:rtl/>
        </w:rPr>
        <w:t xml:space="preserve">كراسة نطاق العمل (SOW) — مشروع تطبيق شطبلي</w:t>
      </w:r>
    </w:p>
    <w:p>
      <w:pPr>
        <w:bidi/>
        <w:spacing w:after="500"/>
        <w:jc w:val="center"/>
      </w:pPr>
      <w:r>
        <w:rPr>
          <w:i/>
          <w:iCs/>
          <w:color w:val="64748B"/>
          <w:sz w:val="22"/>
          <w:szCs w:val="22"/>
          <w:rtl/>
        </w:rPr>
        <w:t xml:space="preserve">منصة طلب خدمات منزلية محلية عند الطلب — مدينة الإسماعيلية، مصر</w:t>
      </w:r>
    </w:p>
    <w:p>
      <w:pPr>
        <w:bidi/>
        <w:spacing w:after="140"/>
        <w:jc w:val="right"/>
      </w:pPr>
      <w:r>
        <w:rPr>
          <w:b w:val="false"/>
          <w:bCs w:val="false"/>
          <w:i w:val="false"/>
          <w:iCs w:val="false"/>
          <w:color w:val="1E293B"/>
          <w:sz w:val="22"/>
          <w:szCs w:val="22"/>
        </w:rPr>
        <w:t xml:space="preserve">العميل: مهند الأشري، نيابة عن فريق تأسيس شطبلي</w:t>
      </w:r>
    </w:p>
    <w:p>
      <w:pPr>
        <w:bidi/>
        <w:spacing w:after="140"/>
        <w:jc w:val="right"/>
      </w:pPr>
      <w:r>
        <w:rPr>
          <w:b w:val="false"/>
          <w:bCs w:val="false"/>
          <w:i w:val="false"/>
          <w:iCs w:val="false"/>
          <w:color w:val="1E293B"/>
          <w:sz w:val="22"/>
          <w:szCs w:val="22"/>
        </w:rPr>
        <w:t xml:space="preserve">مطوّر التطبيق: ___________________________</w:t>
      </w:r>
    </w:p>
    <w:p>
      <w:r>
        <w:br w:type="page"/>
      </w:r>
    </w:p>
    <w:p>
      <w:pPr>
        <w:pStyle w:val="Heading1"/>
        <w:bidi/>
        <w:spacing w:after="160" w:before="320"/>
        <w:jc w:val="right"/>
      </w:pPr>
      <w:r>
        <w:rPr>
          <w:b/>
          <w:bCs/>
          <w:color w:val="0284C7"/>
          <w:sz w:val="30"/>
          <w:szCs w:val="30"/>
        </w:rPr>
        <w:t xml:space="preserve">١. الغرض من المشروع</w:t>
      </w:r>
    </w:p>
    <w:p>
      <w:pPr>
        <w:bidi/>
        <w:spacing w:after="140"/>
        <w:jc w:val="right"/>
      </w:pPr>
      <w:r>
        <w:rPr>
          <w:b w:val="false"/>
          <w:bCs w:val="false"/>
          <w:i w:val="false"/>
          <w:iCs w:val="false"/>
          <w:color w:val="1E293B"/>
          <w:sz w:val="22"/>
          <w:szCs w:val="22"/>
        </w:rPr>
        <w:t xml:space="preserve">الغرض من هذا المشروع هو تصميم وتطوير تطبيق موبايل متكامل لتقديم خدمات منزلية محلية عند الطلب داخل مدينة محددة — الإسماعيلية مبدئيًا.</w:t>
      </w:r>
    </w:p>
    <w:p>
      <w:pPr>
        <w:bidi/>
        <w:spacing w:after="140"/>
        <w:jc w:val="right"/>
      </w:pPr>
      <w:r>
        <w:rPr>
          <w:b w:val="false"/>
          <w:bCs w:val="false"/>
          <w:i w:val="false"/>
          <w:iCs w:val="false"/>
          <w:color w:val="1E293B"/>
          <w:sz w:val="22"/>
          <w:szCs w:val="22"/>
        </w:rPr>
        <w:t xml:space="preserve">يعمل التطبيق كمنصة وساطة (Marketplace) تربط بين العملاء ومقدمي خدمات مستقلين تم توثيقهم (سباكين، نجارين، كهربائيين، نقاشين، عمال نقل عفش، عمال تنظيف، غسيل سيارات، دليفري، حلاقين، وما شابه). المنصة تعمل كوسيط ولا تقدّم الخدمة بنفسها.</w:t>
      </w:r>
    </w:p>
    <w:p>
      <w:pPr>
        <w:bidi/>
        <w:spacing w:after="140"/>
        <w:jc w:val="right"/>
      </w:pPr>
      <w:r>
        <w:rPr>
          <w:b w:val="false"/>
          <w:bCs w:val="false"/>
          <w:i w:val="false"/>
          <w:iCs w:val="false"/>
          <w:color w:val="1E293B"/>
          <w:sz w:val="22"/>
          <w:szCs w:val="22"/>
        </w:rPr>
        <w:t xml:space="preserve">يشمل النظام واجهة أمامية (Frontend) وخلفية (Backend). الواجهة الأمامية تُبنى باستخدام Flutter وDart (كود واحد لأندرويد وiOS)، والخلفية تعتمد على Firebase أو حل API مخصص لإدارة قاعدة البيانات والمصادقة ومنطق الأعمال.</w:t>
      </w:r>
    </w:p>
    <w:p>
      <w:pPr>
        <w:bidi/>
        <w:spacing w:after="140"/>
        <w:jc w:val="right"/>
      </w:pPr>
      <w:r>
        <w:rPr>
          <w:b w:val="false"/>
          <w:bCs w:val="false"/>
          <w:i w:val="false"/>
          <w:iCs w:val="false"/>
          <w:color w:val="1E293B"/>
          <w:sz w:val="22"/>
          <w:szCs w:val="22"/>
        </w:rPr>
        <w:t xml:space="preserve">يجب أن يكون النظام قابلاً للتوسع (Scalable) وآمنًا وقادرًا على استيعاب نمو عدد المستخدمين والبيانات مستقبلًا دون إعادة هيكلة جذرية، وأن يكون مربوطًا بنظام دفع (Payment System) يضمن تحصيل عمولة المنصة بشكل موثوق.</w:t>
      </w:r>
    </w:p>
    <w:p>
      <w:pPr>
        <w:pStyle w:val="Heading1"/>
        <w:bidi/>
        <w:spacing w:after="160" w:before="320"/>
        <w:jc w:val="right"/>
      </w:pPr>
      <w:r>
        <w:rPr>
          <w:b/>
          <w:bCs/>
          <w:color w:val="0284C7"/>
          <w:sz w:val="30"/>
          <w:szCs w:val="30"/>
        </w:rPr>
        <w:t xml:space="preserve">٢. نطاق العمل / الأنشطة الرئيسية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0284C7" w:val="clear"/>
            <w:tcMar>
              <w:top w:type="dxa" w:w="100"/>
              <w:left w:type="dxa" w:w="120"/>
              <w:bottom w:type="dxa" w:w="100"/>
              <w:right w:type="dxa" w:w="120"/>
            </w:tcMar>
          </w:tcPr>
          <w:p>
            <w:pPr>
              <w:bidi/>
              <w:jc w:val="right"/>
            </w:pPr>
            <w:r>
              <w:rPr>
                <w:b/>
                <w:bCs/>
                <w:color w:val="FFFFFF"/>
                <w:sz w:val="20"/>
                <w:szCs w:val="20"/>
              </w:rPr>
              <w:t xml:space="preserve">النشاط</w:t>
            </w:r>
          </w:p>
        </w:tc>
        <w:tc>
          <w:tcPr>
            <w:tcW w:type="dxa" w:w="5800"/>
            <w:shd w:fill="0284C7" w:val="clear"/>
            <w:tcMar>
              <w:top w:type="dxa" w:w="100"/>
              <w:left w:type="dxa" w:w="120"/>
              <w:bottom w:type="dxa" w:w="100"/>
              <w:right w:type="dxa" w:w="120"/>
            </w:tcMar>
          </w:tcPr>
          <w:p>
            <w:pPr>
              <w:bidi/>
              <w:jc w:val="right"/>
            </w:pPr>
            <w:r>
              <w:rPr>
                <w:b/>
                <w:bCs/>
                <w:color w:val="FFFFFF"/>
                <w:sz w:val="20"/>
                <w:szCs w:val="20"/>
              </w:rPr>
              <w:t xml:space="preserve">الوصف</w:t>
            </w:r>
          </w:p>
        </w:tc>
      </w:tr>
      <w:tr>
        <w:tc>
          <w:tcPr>
            <w:tcW w:type="dxa" w:w="3200"/>
            <w:tcMar>
              <w:top w:type="dxa" w:w="90"/>
              <w:left w:type="dxa" w:w="120"/>
              <w:bottom w:type="dxa" w:w="90"/>
              <w:right w:type="dxa" w:w="120"/>
            </w:tcMar>
          </w:tcPr>
          <w:p>
            <w:pPr>
              <w:bidi/>
              <w:jc w:val="right"/>
            </w:pPr>
            <w:r>
              <w:rPr>
                <w:color w:val="1E293B"/>
                <w:sz w:val="20"/>
                <w:szCs w:val="20"/>
              </w:rPr>
              <w:t xml:space="preserve">جمع المتطلبات</w:t>
            </w:r>
          </w:p>
        </w:tc>
        <w:tc>
          <w:tcPr>
            <w:tcW w:type="dxa" w:w="5800"/>
            <w:tcMar>
              <w:top w:type="dxa" w:w="90"/>
              <w:left w:type="dxa" w:w="120"/>
              <w:bottom w:type="dxa" w:w="90"/>
              <w:right w:type="dxa" w:w="120"/>
            </w:tcMar>
          </w:tcPr>
          <w:p>
            <w:pPr>
              <w:bidi/>
              <w:jc w:val="right"/>
            </w:pPr>
            <w:r>
              <w:rPr>
                <w:color w:val="1E293B"/>
                <w:sz w:val="20"/>
                <w:szCs w:val="20"/>
              </w:rPr>
              <w:t xml:space="preserve">فهم تفصيلي لمنطق العمل، وسير الاستخدام، وأدوار المستخدمين، وسلوك النظام.</w:t>
            </w:r>
          </w:p>
        </w:tc>
      </w:tr>
      <w:tr>
        <w:tc>
          <w:tcPr>
            <w:tcW w:type="dxa" w:w="3200"/>
            <w:tcMar>
              <w:top w:type="dxa" w:w="90"/>
              <w:left w:type="dxa" w:w="120"/>
              <w:bottom w:type="dxa" w:w="90"/>
              <w:right w:type="dxa" w:w="120"/>
            </w:tcMar>
          </w:tcPr>
          <w:p>
            <w:pPr>
              <w:bidi/>
              <w:jc w:val="right"/>
            </w:pPr>
            <w:r>
              <w:rPr>
                <w:color w:val="1E293B"/>
                <w:sz w:val="20"/>
                <w:szCs w:val="20"/>
              </w:rPr>
              <w:t xml:space="preserve">تصميم UI/UX</w:t>
            </w:r>
          </w:p>
        </w:tc>
        <w:tc>
          <w:tcPr>
            <w:tcW w:type="dxa" w:w="5800"/>
            <w:tcMar>
              <w:top w:type="dxa" w:w="90"/>
              <w:left w:type="dxa" w:w="120"/>
              <w:bottom w:type="dxa" w:w="90"/>
              <w:right w:type="dxa" w:w="120"/>
            </w:tcMar>
          </w:tcPr>
          <w:p>
            <w:pPr>
              <w:bidi/>
              <w:jc w:val="right"/>
            </w:pPr>
            <w:r>
              <w:rPr>
                <w:color w:val="1E293B"/>
                <w:sz w:val="20"/>
                <w:szCs w:val="20"/>
              </w:rPr>
              <w:t xml:space="preserve">تصميم كل شاشات التطبيق شاملة مسارات العميل ومقدم الخدمة والإدارة، لاعتمادها من العميل.</w:t>
            </w:r>
          </w:p>
        </w:tc>
      </w:tr>
      <w:tr>
        <w:tc>
          <w:tcPr>
            <w:tcW w:type="dxa" w:w="3200"/>
            <w:tcMar>
              <w:top w:type="dxa" w:w="90"/>
              <w:left w:type="dxa" w:w="120"/>
              <w:bottom w:type="dxa" w:w="90"/>
              <w:right w:type="dxa" w:w="120"/>
            </w:tcMar>
          </w:tcPr>
          <w:p>
            <w:pPr>
              <w:bidi/>
              <w:jc w:val="right"/>
            </w:pPr>
            <w:r>
              <w:rPr>
                <w:color w:val="1E293B"/>
                <w:sz w:val="20"/>
                <w:szCs w:val="20"/>
              </w:rPr>
              <w:t xml:space="preserve">تطوير الواجهة الأمامية</w:t>
            </w:r>
          </w:p>
        </w:tc>
        <w:tc>
          <w:tcPr>
            <w:tcW w:type="dxa" w:w="5800"/>
            <w:tcMar>
              <w:top w:type="dxa" w:w="90"/>
              <w:left w:type="dxa" w:w="120"/>
              <w:bottom w:type="dxa" w:w="90"/>
              <w:right w:type="dxa" w:w="120"/>
            </w:tcMar>
          </w:tcPr>
          <w:p>
            <w:pPr>
              <w:bidi/>
              <w:jc w:val="right"/>
            </w:pPr>
            <w:r>
              <w:rPr>
                <w:color w:val="1E293B"/>
                <w:sz w:val="20"/>
                <w:szCs w:val="20"/>
              </w:rPr>
              <w:t xml:space="preserve">بناء واجهة التطبيق والتنقل باستخدام Flutter (أندرويد + iOS).</w:t>
            </w:r>
          </w:p>
        </w:tc>
      </w:tr>
      <w:tr>
        <w:tc>
          <w:tcPr>
            <w:tcW w:type="dxa" w:w="3200"/>
            <w:tcMar>
              <w:top w:type="dxa" w:w="90"/>
              <w:left w:type="dxa" w:w="120"/>
              <w:bottom w:type="dxa" w:w="90"/>
              <w:right w:type="dxa" w:w="120"/>
            </w:tcMar>
          </w:tcPr>
          <w:p>
            <w:pPr>
              <w:bidi/>
              <w:jc w:val="right"/>
            </w:pPr>
            <w:r>
              <w:rPr>
                <w:color w:val="1E293B"/>
                <w:sz w:val="20"/>
                <w:szCs w:val="20"/>
              </w:rPr>
              <w:t xml:space="preserve">تطوير الواجهة الخلفية</w:t>
            </w:r>
          </w:p>
        </w:tc>
        <w:tc>
          <w:tcPr>
            <w:tcW w:type="dxa" w:w="5800"/>
            <w:tcMar>
              <w:top w:type="dxa" w:w="90"/>
              <w:left w:type="dxa" w:w="120"/>
              <w:bottom w:type="dxa" w:w="90"/>
              <w:right w:type="dxa" w:w="120"/>
            </w:tcMar>
          </w:tcPr>
          <w:p>
            <w:pPr>
              <w:bidi/>
              <w:jc w:val="right"/>
            </w:pPr>
            <w:r>
              <w:rPr>
                <w:color w:val="1E293B"/>
                <w:sz w:val="20"/>
                <w:szCs w:val="20"/>
              </w:rPr>
              <w:t xml:space="preserve">تطوير خدمات الباك اند: قاعدة البيانات، الـ APIs، المصادقة، ومنطق الأعمال.</w:t>
            </w:r>
          </w:p>
        </w:tc>
      </w:tr>
      <w:tr>
        <w:tc>
          <w:tcPr>
            <w:tcW w:type="dxa" w:w="3200"/>
            <w:tcMar>
              <w:top w:type="dxa" w:w="90"/>
              <w:left w:type="dxa" w:w="120"/>
              <w:bottom w:type="dxa" w:w="90"/>
              <w:right w:type="dxa" w:w="120"/>
            </w:tcMar>
          </w:tcPr>
          <w:p>
            <w:pPr>
              <w:bidi/>
              <w:jc w:val="right"/>
            </w:pPr>
            <w:r>
              <w:rPr>
                <w:color w:val="1E293B"/>
                <w:sz w:val="20"/>
                <w:szCs w:val="20"/>
              </w:rPr>
              <w:t xml:space="preserve">تطوير وربط الـ APIs</w:t>
            </w:r>
          </w:p>
        </w:tc>
        <w:tc>
          <w:tcPr>
            <w:tcW w:type="dxa" w:w="5800"/>
            <w:tcMar>
              <w:top w:type="dxa" w:w="90"/>
              <w:left w:type="dxa" w:w="120"/>
              <w:bottom w:type="dxa" w:w="90"/>
              <w:right w:type="dxa" w:w="120"/>
            </w:tcMar>
          </w:tcPr>
          <w:p>
            <w:pPr>
              <w:bidi/>
              <w:jc w:val="right"/>
            </w:pPr>
            <w:r>
              <w:rPr>
                <w:color w:val="1E293B"/>
                <w:sz w:val="20"/>
                <w:szCs w:val="20"/>
              </w:rPr>
              <w:t xml:space="preserve">إنشاء وربط الـ APIs بين الواجهة الأمامية والخلفية.</w:t>
            </w:r>
          </w:p>
        </w:tc>
      </w:tr>
      <w:tr>
        <w:tc>
          <w:tcPr>
            <w:tcW w:type="dxa" w:w="3200"/>
            <w:tcMar>
              <w:top w:type="dxa" w:w="90"/>
              <w:left w:type="dxa" w:w="120"/>
              <w:bottom w:type="dxa" w:w="90"/>
              <w:right w:type="dxa" w:w="120"/>
            </w:tcMar>
          </w:tcPr>
          <w:p>
            <w:pPr>
              <w:bidi/>
              <w:jc w:val="right"/>
            </w:pPr>
            <w:r>
              <w:rPr>
                <w:color w:val="1E293B"/>
                <w:sz w:val="20"/>
                <w:szCs w:val="20"/>
              </w:rPr>
              <w:t xml:space="preserve">نظام المصادقة</w:t>
            </w:r>
          </w:p>
        </w:tc>
        <w:tc>
          <w:tcPr>
            <w:tcW w:type="dxa" w:w="5800"/>
            <w:tcMar>
              <w:top w:type="dxa" w:w="90"/>
              <w:left w:type="dxa" w:w="120"/>
              <w:bottom w:type="dxa" w:w="90"/>
              <w:right w:type="dxa" w:w="120"/>
            </w:tcMar>
          </w:tcPr>
          <w:p>
            <w:pPr>
              <w:bidi/>
              <w:jc w:val="right"/>
            </w:pPr>
            <w:r>
              <w:rPr>
                <w:color w:val="1E293B"/>
                <w:sz w:val="20"/>
                <w:szCs w:val="20"/>
              </w:rPr>
              <w:t xml:space="preserve">تسجيل ودخول بالرقم القومي للموبايل (OTP) للعملاء ومقدمي الخدمة.</w:t>
            </w:r>
          </w:p>
        </w:tc>
      </w:tr>
      <w:tr>
        <w:tc>
          <w:tcPr>
            <w:tcW w:type="dxa" w:w="3200"/>
            <w:tcMar>
              <w:top w:type="dxa" w:w="90"/>
              <w:left w:type="dxa" w:w="120"/>
              <w:bottom w:type="dxa" w:w="90"/>
              <w:right w:type="dxa" w:w="120"/>
            </w:tcMar>
          </w:tcPr>
          <w:p>
            <w:pPr>
              <w:bidi/>
              <w:jc w:val="right"/>
            </w:pPr>
            <w:r>
              <w:rPr>
                <w:color w:val="1E293B"/>
                <w:sz w:val="20"/>
                <w:szCs w:val="20"/>
              </w:rPr>
              <w:t xml:space="preserve">إعداد قاعدة البيانات</w:t>
            </w:r>
          </w:p>
        </w:tc>
        <w:tc>
          <w:tcPr>
            <w:tcW w:type="dxa" w:w="5800"/>
            <w:tcMar>
              <w:top w:type="dxa" w:w="90"/>
              <w:left w:type="dxa" w:w="120"/>
              <w:bottom w:type="dxa" w:w="90"/>
              <w:right w:type="dxa" w:w="120"/>
            </w:tcMar>
          </w:tcPr>
          <w:p>
            <w:pPr>
              <w:bidi/>
              <w:jc w:val="right"/>
            </w:pPr>
            <w:r>
              <w:rPr>
                <w:color w:val="1E293B"/>
                <w:sz w:val="20"/>
                <w:szCs w:val="20"/>
              </w:rPr>
              <w:t xml:space="preserve">قاعدة بيانات منظمة للمستخدمين والطلبات والعروض والمدفوعات والتقييمات والشكاوى.</w:t>
            </w:r>
          </w:p>
        </w:tc>
      </w:tr>
      <w:tr>
        <w:tc>
          <w:tcPr>
            <w:tcW w:type="dxa" w:w="3200"/>
            <w:tcMar>
              <w:top w:type="dxa" w:w="90"/>
              <w:left w:type="dxa" w:w="120"/>
              <w:bottom w:type="dxa" w:w="90"/>
              <w:right w:type="dxa" w:w="120"/>
            </w:tcMar>
          </w:tcPr>
          <w:p>
            <w:pPr>
              <w:bidi/>
              <w:jc w:val="right"/>
            </w:pPr>
            <w:r>
              <w:rPr>
                <w:color w:val="1E293B"/>
                <w:sz w:val="20"/>
                <w:szCs w:val="20"/>
              </w:rPr>
              <w:t xml:space="preserve">ربط نظام الدفع</w:t>
            </w:r>
          </w:p>
        </w:tc>
        <w:tc>
          <w:tcPr>
            <w:tcW w:type="dxa" w:w="5800"/>
            <w:tcMar>
              <w:top w:type="dxa" w:w="90"/>
              <w:left w:type="dxa" w:w="120"/>
              <w:bottom w:type="dxa" w:w="90"/>
              <w:right w:type="dxa" w:w="120"/>
            </w:tcMar>
          </w:tcPr>
          <w:p>
            <w:pPr>
              <w:bidi/>
              <w:jc w:val="right"/>
            </w:pPr>
            <w:r>
              <w:rPr>
                <w:color w:val="1E293B"/>
                <w:sz w:val="20"/>
                <w:szCs w:val="20"/>
              </w:rPr>
              <w:t xml:space="preserve">دمج بوابة دفع إلكتروني وخصم العمولة تلقائيًا.</w:t>
            </w:r>
          </w:p>
        </w:tc>
      </w:tr>
      <w:tr>
        <w:tc>
          <w:tcPr>
            <w:tcW w:type="dxa" w:w="3200"/>
            <w:tcMar>
              <w:top w:type="dxa" w:w="90"/>
              <w:left w:type="dxa" w:w="120"/>
              <w:bottom w:type="dxa" w:w="90"/>
              <w:right w:type="dxa" w:w="120"/>
            </w:tcMar>
          </w:tcPr>
          <w:p>
            <w:pPr>
              <w:bidi/>
              <w:jc w:val="right"/>
            </w:pPr>
            <w:r>
              <w:rPr>
                <w:color w:val="1E293B"/>
                <w:sz w:val="20"/>
                <w:szCs w:val="20"/>
              </w:rPr>
              <w:t xml:space="preserve">الاختبار وإصلاح الأخطاء</w:t>
            </w:r>
          </w:p>
        </w:tc>
        <w:tc>
          <w:tcPr>
            <w:tcW w:type="dxa" w:w="5800"/>
            <w:tcMar>
              <w:top w:type="dxa" w:w="90"/>
              <w:left w:type="dxa" w:w="120"/>
              <w:bottom w:type="dxa" w:w="90"/>
              <w:right w:type="dxa" w:w="120"/>
            </w:tcMar>
          </w:tcPr>
          <w:p>
            <w:pPr>
              <w:bidi/>
              <w:jc w:val="right"/>
            </w:pPr>
            <w:r>
              <w:rPr>
                <w:color w:val="1E293B"/>
                <w:sz w:val="20"/>
                <w:szCs w:val="20"/>
              </w:rPr>
              <w:t xml:space="preserve">اختبار شامل للنظام، وإصلاح الأخطاء، وضمان الأداء.</w:t>
            </w:r>
          </w:p>
        </w:tc>
      </w:tr>
      <w:tr>
        <w:tc>
          <w:tcPr>
            <w:tcW w:type="dxa" w:w="3200"/>
            <w:tcMar>
              <w:top w:type="dxa" w:w="90"/>
              <w:left w:type="dxa" w:w="120"/>
              <w:bottom w:type="dxa" w:w="90"/>
              <w:right w:type="dxa" w:w="120"/>
            </w:tcMar>
          </w:tcPr>
          <w:p>
            <w:pPr>
              <w:bidi/>
              <w:jc w:val="right"/>
            </w:pPr>
            <w:r>
              <w:rPr>
                <w:color w:val="1E293B"/>
                <w:sz w:val="20"/>
                <w:szCs w:val="20"/>
              </w:rPr>
              <w:t xml:space="preserve">التجهيز للإطلاق</w:t>
            </w:r>
          </w:p>
        </w:tc>
        <w:tc>
          <w:tcPr>
            <w:tcW w:type="dxa" w:w="5800"/>
            <w:tcMar>
              <w:top w:type="dxa" w:w="90"/>
              <w:left w:type="dxa" w:w="120"/>
              <w:bottom w:type="dxa" w:w="90"/>
              <w:right w:type="dxa" w:w="120"/>
            </w:tcMar>
          </w:tcPr>
          <w:p>
            <w:pPr>
              <w:bidi/>
              <w:jc w:val="right"/>
            </w:pPr>
            <w:r>
              <w:rPr>
                <w:color w:val="1E293B"/>
                <w:sz w:val="20"/>
                <w:szCs w:val="20"/>
              </w:rPr>
              <w:t xml:space="preserve">تجهيز نسخة أندرويد (ونسخة iOS إن وُجدت) وبيئة الباك اند للإطلاق.</w:t>
            </w:r>
          </w:p>
        </w:tc>
      </w:tr>
    </w:tbl>
    <w:p>
      <w:pPr>
        <w:pStyle w:val="Heading1"/>
        <w:bidi/>
        <w:spacing w:after="160" w:before="320"/>
        <w:jc w:val="right"/>
      </w:pPr>
      <w:r>
        <w:rPr>
          <w:b/>
          <w:bCs/>
          <w:color w:val="0284C7"/>
          <w:sz w:val="30"/>
          <w:szCs w:val="30"/>
        </w:rPr>
        <w:t xml:space="preserve">٣. المتطلبات الوظيفية</w:t>
      </w:r>
    </w:p>
    <w:p>
      <w:pPr>
        <w:pStyle w:val="Heading2"/>
        <w:bidi/>
        <w:spacing w:after="160" w:before="320"/>
        <w:jc w:val="right"/>
      </w:pPr>
      <w:r>
        <w:rPr>
          <w:b/>
          <w:bCs/>
          <w:color w:val="0284C7"/>
          <w:sz w:val="24"/>
          <w:szCs w:val="24"/>
        </w:rPr>
        <w:t xml:space="preserve">٣.١ أنواع المستخدمين</w:t>
      </w:r>
    </w:p>
    <w:p>
      <w:pPr>
        <w:pStyle w:val="ListParagraph"/>
        <w:numPr>
          <w:ilvl w:val="0"/>
          <w:numId w:val="2"/>
        </w:numPr>
        <w:bidi/>
        <w:spacing w:after="80"/>
        <w:jc w:val="right"/>
      </w:pPr>
      <w:r>
        <w:rPr>
          <w:color w:val="1E293B"/>
          <w:sz w:val="22"/>
          <w:szCs w:val="22"/>
        </w:rPr>
        <w:t xml:space="preserve">العملاء (Clients) — طالبو الخدمة.</w:t>
      </w:r>
    </w:p>
    <w:p>
      <w:pPr>
        <w:pStyle w:val="ListParagraph"/>
        <w:numPr>
          <w:ilvl w:val="0"/>
          <w:numId w:val="2"/>
        </w:numPr>
        <w:bidi/>
        <w:spacing w:after="80"/>
        <w:jc w:val="right"/>
      </w:pPr>
      <w:r>
        <w:rPr>
          <w:color w:val="1E293B"/>
          <w:sz w:val="22"/>
          <w:szCs w:val="22"/>
        </w:rPr>
        <w:t xml:space="preserve">مقدمو الخدمة (Service Providers) — حرفيون/عمال مستقلون يقدّمون خدمة في كاتيجوري واحد.</w:t>
      </w:r>
    </w:p>
    <w:p>
      <w:pPr>
        <w:pStyle w:val="ListParagraph"/>
        <w:numPr>
          <w:ilvl w:val="0"/>
          <w:numId w:val="2"/>
        </w:numPr>
        <w:bidi/>
        <w:spacing w:after="80"/>
        <w:jc w:val="right"/>
      </w:pPr>
      <w:r>
        <w:rPr>
          <w:color w:val="1E293B"/>
          <w:sz w:val="22"/>
          <w:szCs w:val="22"/>
        </w:rPr>
        <w:t xml:space="preserve">الإدارة (Admin) — فريق المنصة، مسؤول عن التوثيق والشكاوى والإعدادات.</w:t>
      </w:r>
    </w:p>
    <w:p>
      <w:pPr>
        <w:pStyle w:val="Heading2"/>
        <w:bidi/>
        <w:spacing w:after="160" w:before="320"/>
        <w:jc w:val="right"/>
      </w:pPr>
      <w:r>
        <w:rPr>
          <w:b/>
          <w:bCs/>
          <w:color w:val="0284C7"/>
          <w:sz w:val="24"/>
          <w:szCs w:val="24"/>
        </w:rPr>
        <w:t xml:space="preserve">٣.٢ تسجيل ومزايا العميل</w:t>
      </w:r>
    </w:p>
    <w:p>
      <w:pPr>
        <w:pStyle w:val="ListParagraph"/>
        <w:numPr>
          <w:ilvl w:val="0"/>
          <w:numId w:val="2"/>
        </w:numPr>
        <w:bidi/>
        <w:spacing w:after="80"/>
        <w:jc w:val="right"/>
      </w:pPr>
      <w:r>
        <w:rPr>
          <w:color w:val="1E293B"/>
          <w:sz w:val="22"/>
          <w:szCs w:val="22"/>
        </w:rPr>
        <w:t xml:space="preserve">التسجيل برقم الموبايل (تحقق OTP) والعنوان (تحديد موقع على الخريطة).</w:t>
      </w:r>
    </w:p>
    <w:p>
      <w:pPr>
        <w:pStyle w:val="ListParagraph"/>
        <w:numPr>
          <w:ilvl w:val="0"/>
          <w:numId w:val="2"/>
        </w:numPr>
        <w:bidi/>
        <w:spacing w:after="80"/>
        <w:jc w:val="right"/>
      </w:pPr>
      <w:r>
        <w:rPr>
          <w:color w:val="1E293B"/>
          <w:sz w:val="22"/>
          <w:szCs w:val="22"/>
        </w:rPr>
        <w:t xml:space="preserve">الموافقة على الشروط والأحكام التي تنص على أن العميل مسؤول شخصيًا عن متعلقاته أثناء تنفيذ الخدمة.</w:t>
      </w:r>
    </w:p>
    <w:p>
      <w:pPr>
        <w:pStyle w:val="ListParagraph"/>
        <w:numPr>
          <w:ilvl w:val="0"/>
          <w:numId w:val="2"/>
        </w:numPr>
        <w:bidi/>
        <w:spacing w:after="80"/>
        <w:jc w:val="right"/>
      </w:pPr>
      <w:r>
        <w:rPr>
          <w:color w:val="1E293B"/>
          <w:sz w:val="22"/>
          <w:szCs w:val="22"/>
        </w:rPr>
        <w:t xml:space="preserve">إنشاء طلب خدمة يشمل: الكاتيجوري، وصف المشكلة، رفع صور للعطل، ونوع الطلب (صيانة / كشف فقط).</w:t>
      </w:r>
    </w:p>
    <w:p>
      <w:pPr>
        <w:pStyle w:val="ListParagraph"/>
        <w:numPr>
          <w:ilvl w:val="0"/>
          <w:numId w:val="2"/>
        </w:numPr>
        <w:bidi/>
        <w:spacing w:after="80"/>
        <w:jc w:val="right"/>
      </w:pPr>
      <w:r>
        <w:rPr>
          <w:color w:val="1E293B"/>
          <w:sz w:val="22"/>
          <w:szCs w:val="22"/>
        </w:rPr>
        <w:t xml:space="preserve">استعراض عروض أسعار متعددة من مقدمي الخدمة، والاختيار الحر بينهم (نظام مزايدة على نمط InDrive).</w:t>
      </w:r>
    </w:p>
    <w:p>
      <w:pPr>
        <w:pStyle w:val="ListParagraph"/>
        <w:numPr>
          <w:ilvl w:val="0"/>
          <w:numId w:val="2"/>
        </w:numPr>
        <w:bidi/>
        <w:spacing w:after="80"/>
        <w:jc w:val="right"/>
      </w:pPr>
      <w:r>
        <w:rPr>
          <w:color w:val="1E293B"/>
          <w:sz w:val="22"/>
          <w:szCs w:val="22"/>
        </w:rPr>
        <w:t xml:space="preserve">متابعة حالة مقدم الخدمة المختار ووصوله وتقدّم تنفيذ الخدمة.</w:t>
      </w:r>
    </w:p>
    <w:p>
      <w:pPr>
        <w:pStyle w:val="ListParagraph"/>
        <w:numPr>
          <w:ilvl w:val="0"/>
          <w:numId w:val="2"/>
        </w:numPr>
        <w:bidi/>
        <w:spacing w:after="80"/>
        <w:jc w:val="right"/>
      </w:pPr>
      <w:r>
        <w:rPr>
          <w:color w:val="1E293B"/>
          <w:sz w:val="22"/>
          <w:szCs w:val="22"/>
        </w:rPr>
        <w:t xml:space="preserve">الدفع إلكترونيًا أو كاش، مع عرض واضح لتفاصيل السعر وعمولة المنصة.</w:t>
      </w:r>
    </w:p>
    <w:p>
      <w:pPr>
        <w:pStyle w:val="ListParagraph"/>
        <w:numPr>
          <w:ilvl w:val="0"/>
          <w:numId w:val="2"/>
        </w:numPr>
        <w:bidi/>
        <w:spacing w:after="80"/>
        <w:jc w:val="right"/>
      </w:pPr>
      <w:r>
        <w:rPr>
          <w:color w:val="1E293B"/>
          <w:sz w:val="22"/>
          <w:szCs w:val="22"/>
        </w:rPr>
        <w:t xml:space="preserve">تقييم إجباري لمقدم الخدمة بعد كل خدمة مكتملة.</w:t>
      </w:r>
    </w:p>
    <w:p>
      <w:pPr>
        <w:pStyle w:val="ListParagraph"/>
        <w:numPr>
          <w:ilvl w:val="0"/>
          <w:numId w:val="2"/>
        </w:numPr>
        <w:bidi/>
        <w:spacing w:after="80"/>
        <w:jc w:val="right"/>
      </w:pPr>
      <w:r>
        <w:rPr>
          <w:color w:val="1E293B"/>
          <w:sz w:val="22"/>
          <w:szCs w:val="22"/>
        </w:rPr>
        <w:t xml:space="preserve">تقديم شكاوى مرفق بها وصف وصور داعمة.</w:t>
      </w:r>
    </w:p>
    <w:p>
      <w:pPr>
        <w:pStyle w:val="Heading2"/>
        <w:bidi/>
        <w:spacing w:after="160" w:before="320"/>
        <w:jc w:val="right"/>
      </w:pPr>
      <w:r>
        <w:rPr>
          <w:b/>
          <w:bCs/>
          <w:color w:val="0284C7"/>
          <w:sz w:val="24"/>
          <w:szCs w:val="24"/>
        </w:rPr>
        <w:t xml:space="preserve">٣.٣ تسجيل ومزايا مقدم الخدمة</w:t>
      </w:r>
    </w:p>
    <w:p>
      <w:pPr>
        <w:pStyle w:val="ListParagraph"/>
        <w:numPr>
          <w:ilvl w:val="0"/>
          <w:numId w:val="2"/>
        </w:numPr>
        <w:bidi/>
        <w:spacing w:after="80"/>
        <w:jc w:val="right"/>
      </w:pPr>
      <w:r>
        <w:rPr>
          <w:color w:val="1E293B"/>
          <w:sz w:val="22"/>
          <w:szCs w:val="22"/>
        </w:rPr>
        <w:t xml:space="preserve">التسجيل بالاسم الكامل، رقم الموبايل (OTP)، العنوان، وكاتيجوري خدمة واحد (سباكة، نجارة، كهرباء، ...).</w:t>
      </w:r>
    </w:p>
    <w:p>
      <w:pPr>
        <w:pStyle w:val="ListParagraph"/>
        <w:numPr>
          <w:ilvl w:val="0"/>
          <w:numId w:val="2"/>
        </w:numPr>
        <w:bidi/>
        <w:spacing w:after="80"/>
        <w:jc w:val="right"/>
      </w:pPr>
      <w:r>
        <w:rPr>
          <w:color w:val="1E293B"/>
          <w:sz w:val="22"/>
          <w:szCs w:val="22"/>
        </w:rPr>
        <w:t xml:space="preserve">رفع مستند هوية رسمي (بطاقة) للتوثيق.</w:t>
      </w:r>
    </w:p>
    <w:p>
      <w:pPr>
        <w:pStyle w:val="ListParagraph"/>
        <w:numPr>
          <w:ilvl w:val="0"/>
          <w:numId w:val="2"/>
        </w:numPr>
        <w:bidi/>
        <w:spacing w:after="80"/>
        <w:jc w:val="right"/>
      </w:pPr>
      <w:r>
        <w:rPr>
          <w:color w:val="1E293B"/>
          <w:sz w:val="22"/>
          <w:szCs w:val="22"/>
        </w:rPr>
        <w:t xml:space="preserve">الموافقة على الشروط والأحكام: تحمّل كامل المسؤولية القانونية والشخصية عن أي خطأ في تنفيذ الخدمة، والموافقة على مشاركة مستنداته مع الجهات المختصة عند الحاجة.</w:t>
      </w:r>
    </w:p>
    <w:p>
      <w:pPr>
        <w:pStyle w:val="ListParagraph"/>
        <w:numPr>
          <w:ilvl w:val="0"/>
          <w:numId w:val="2"/>
        </w:numPr>
        <w:bidi/>
        <w:spacing w:after="80"/>
        <w:jc w:val="right"/>
      </w:pPr>
      <w:r>
        <w:rPr>
          <w:color w:val="1E293B"/>
          <w:sz w:val="22"/>
          <w:szCs w:val="22"/>
        </w:rPr>
        <w:t xml:space="preserve">يتطلب الحساب موافقة/توثيق من الإدارة قبل تفعيله (حالة "تحت المراجعة" حتى تتم الموافقة أو الرفض).</w:t>
      </w:r>
    </w:p>
    <w:p>
      <w:pPr>
        <w:pStyle w:val="ListParagraph"/>
        <w:numPr>
          <w:ilvl w:val="0"/>
          <w:numId w:val="2"/>
        </w:numPr>
        <w:bidi/>
        <w:spacing w:after="80"/>
        <w:jc w:val="right"/>
      </w:pPr>
      <w:r>
        <w:rPr>
          <w:color w:val="1E293B"/>
          <w:sz w:val="22"/>
          <w:szCs w:val="22"/>
        </w:rPr>
        <w:t xml:space="preserve">استقبال طلبات الخدمة المتاحة في كاتيجوريه.</w:t>
      </w:r>
    </w:p>
    <w:p>
      <w:pPr>
        <w:pStyle w:val="ListParagraph"/>
        <w:numPr>
          <w:ilvl w:val="0"/>
          <w:numId w:val="2"/>
        </w:numPr>
        <w:bidi/>
        <w:spacing w:after="80"/>
        <w:jc w:val="right"/>
      </w:pPr>
      <w:r>
        <w:rPr>
          <w:color w:val="1E293B"/>
          <w:sz w:val="22"/>
          <w:szCs w:val="22"/>
        </w:rPr>
        <w:t xml:space="preserve">تقديم عرض سعر (نظام مزايدة) على أي طلب مفتوح — حر في التسعير حول السعر العادل المقترح من النظام.</w:t>
      </w:r>
    </w:p>
    <w:p>
      <w:pPr>
        <w:pStyle w:val="ListParagraph"/>
        <w:numPr>
          <w:ilvl w:val="0"/>
          <w:numId w:val="2"/>
        </w:numPr>
        <w:bidi/>
        <w:spacing w:after="80"/>
        <w:jc w:val="right"/>
      </w:pPr>
      <w:r>
        <w:rPr>
          <w:color w:val="1E293B"/>
          <w:sz w:val="22"/>
          <w:szCs w:val="22"/>
        </w:rPr>
        <w:t xml:space="preserve">قبول المهمة عند اختيار العميل له، تنفيذ الخدمة، وتحديدها كمكتملة.</w:t>
      </w:r>
    </w:p>
    <w:p>
      <w:pPr>
        <w:pStyle w:val="ListParagraph"/>
        <w:numPr>
          <w:ilvl w:val="0"/>
          <w:numId w:val="2"/>
        </w:numPr>
        <w:bidi/>
        <w:spacing w:after="80"/>
        <w:jc w:val="right"/>
      </w:pPr>
      <w:r>
        <w:rPr>
          <w:color w:val="1E293B"/>
          <w:sz w:val="22"/>
          <w:szCs w:val="22"/>
        </w:rPr>
        <w:t xml:space="preserve">الاطلاع على تقييماته وسجل الملاحظات، ونسبة العمولة الحالية الخاصة به.</w:t>
      </w:r>
    </w:p>
    <w:p>
      <w:pPr>
        <w:pStyle w:val="Heading2"/>
        <w:bidi/>
        <w:spacing w:after="160" w:before="320"/>
        <w:jc w:val="right"/>
      </w:pPr>
      <w:r>
        <w:rPr>
          <w:b/>
          <w:bCs/>
          <w:color w:val="0284C7"/>
          <w:sz w:val="24"/>
          <w:szCs w:val="24"/>
        </w:rPr>
        <w:t xml:space="preserve">٣.٤ سير عملية طلب الخدمة</w:t>
      </w:r>
    </w:p>
    <w:p>
      <w:pPr>
        <w:pStyle w:val="ListParagraph"/>
        <w:numPr>
          <w:ilvl w:val="0"/>
          <w:numId w:val="2"/>
        </w:numPr>
        <w:bidi/>
        <w:spacing w:after="80"/>
        <w:jc w:val="right"/>
      </w:pPr>
      <w:r>
        <w:rPr>
          <w:color w:val="1E293B"/>
          <w:sz w:val="22"/>
          <w:szCs w:val="22"/>
        </w:rPr>
        <w:t xml:space="preserve">العميل يقدّم طلبًا يشمل الكاتيجوري والوصف وصور اختيارية ونوع الطلب.</w:t>
      </w:r>
    </w:p>
    <w:p>
      <w:pPr>
        <w:pStyle w:val="ListParagraph"/>
        <w:numPr>
          <w:ilvl w:val="0"/>
          <w:numId w:val="2"/>
        </w:numPr>
        <w:bidi/>
        <w:spacing w:after="80"/>
        <w:jc w:val="right"/>
      </w:pPr>
      <w:r>
        <w:rPr>
          <w:color w:val="1E293B"/>
          <w:sz w:val="22"/>
          <w:szCs w:val="22"/>
        </w:rPr>
        <w:t xml:space="preserve">النظام يولّد نطاق "سعر عادل" مبدئي كمرجع استرشادي غير ملزم.</w:t>
      </w:r>
    </w:p>
    <w:p>
      <w:pPr>
        <w:pStyle w:val="ListParagraph"/>
        <w:numPr>
          <w:ilvl w:val="0"/>
          <w:numId w:val="2"/>
        </w:numPr>
        <w:bidi/>
        <w:spacing w:after="80"/>
        <w:jc w:val="right"/>
      </w:pPr>
      <w:r>
        <w:rPr>
          <w:color w:val="1E293B"/>
          <w:sz w:val="22"/>
          <w:szCs w:val="22"/>
        </w:rPr>
        <w:t xml:space="preserve">يُبث الطلب لمقدمي الخدمة الموثقين في نفس الكاتيجوري.</w:t>
      </w:r>
    </w:p>
    <w:p>
      <w:pPr>
        <w:pStyle w:val="ListParagraph"/>
        <w:numPr>
          <w:ilvl w:val="0"/>
          <w:numId w:val="2"/>
        </w:numPr>
        <w:bidi/>
        <w:spacing w:after="80"/>
        <w:jc w:val="right"/>
      </w:pPr>
      <w:r>
        <w:rPr>
          <w:color w:val="1E293B"/>
          <w:sz w:val="22"/>
          <w:szCs w:val="22"/>
        </w:rPr>
        <w:t xml:space="preserve">مقدمو الخدمة يرسلون عروض أسعار متنافسة، مع رسالة اختيارية.</w:t>
      </w:r>
    </w:p>
    <w:p>
      <w:pPr>
        <w:pStyle w:val="ListParagraph"/>
        <w:numPr>
          <w:ilvl w:val="0"/>
          <w:numId w:val="2"/>
        </w:numPr>
        <w:bidi/>
        <w:spacing w:after="80"/>
        <w:jc w:val="right"/>
      </w:pPr>
      <w:r>
        <w:rPr>
          <w:color w:val="1E293B"/>
          <w:sz w:val="22"/>
          <w:szCs w:val="22"/>
        </w:rPr>
        <w:t xml:space="preserve">العميل يستعرض كل العروض (مع ظهور تقييم كل مقدم خدمة) ويختار واحدًا — تفاوض مفتوح على نمط InDrive.</w:t>
      </w:r>
    </w:p>
    <w:p>
      <w:pPr>
        <w:pStyle w:val="ListParagraph"/>
        <w:numPr>
          <w:ilvl w:val="0"/>
          <w:numId w:val="2"/>
        </w:numPr>
        <w:bidi/>
        <w:spacing w:after="80"/>
        <w:jc w:val="right"/>
      </w:pPr>
      <w:r>
        <w:rPr>
          <w:color w:val="1E293B"/>
          <w:sz w:val="22"/>
          <w:szCs w:val="22"/>
        </w:rPr>
        <w:t xml:space="preserve">يتم تأكيد مقدم الخدمة المختار، وتنفيذ الخدمة، وتحديدها كمكتملة من طرفه.</w:t>
      </w:r>
    </w:p>
    <w:p>
      <w:pPr>
        <w:pStyle w:val="ListParagraph"/>
        <w:numPr>
          <w:ilvl w:val="0"/>
          <w:numId w:val="2"/>
        </w:numPr>
        <w:bidi/>
        <w:spacing w:after="80"/>
        <w:jc w:val="right"/>
      </w:pPr>
      <w:r>
        <w:rPr>
          <w:color w:val="1E293B"/>
          <w:sz w:val="22"/>
          <w:szCs w:val="22"/>
        </w:rPr>
        <w:t xml:space="preserve">العميل يدفع (إلكترونيًا أو كاش)، وتخصم المنصة عمولتها تلقائيًا في هذه الخطوة.</w:t>
      </w:r>
    </w:p>
    <w:p>
      <w:pPr>
        <w:pStyle w:val="ListParagraph"/>
        <w:numPr>
          <w:ilvl w:val="0"/>
          <w:numId w:val="2"/>
        </w:numPr>
        <w:bidi/>
        <w:spacing w:after="80"/>
        <w:jc w:val="right"/>
      </w:pPr>
      <w:r>
        <w:rPr>
          <w:color w:val="1E293B"/>
          <w:sz w:val="22"/>
          <w:szCs w:val="22"/>
        </w:rPr>
        <w:t xml:space="preserve">يجب على العميل تقييم مقدم الخدمة قبل أن يتمكن من فتح طلب جديد.</w:t>
      </w:r>
    </w:p>
    <w:p>
      <w:pPr>
        <w:pStyle w:val="Heading2"/>
        <w:bidi/>
        <w:spacing w:after="160" w:before="320"/>
        <w:jc w:val="right"/>
      </w:pPr>
      <w:r>
        <w:rPr>
          <w:b/>
          <w:bCs/>
          <w:color w:val="0284C7"/>
          <w:sz w:val="24"/>
          <w:szCs w:val="24"/>
        </w:rPr>
        <w:t xml:space="preserve">٣.٥ التسعير والعمولة والدفع</w:t>
      </w:r>
    </w:p>
    <w:p>
      <w:pPr>
        <w:pStyle w:val="ListParagraph"/>
        <w:numPr>
          <w:ilvl w:val="0"/>
          <w:numId w:val="2"/>
        </w:numPr>
        <w:bidi/>
        <w:spacing w:after="80"/>
        <w:jc w:val="right"/>
      </w:pPr>
      <w:r>
        <w:rPr>
          <w:color w:val="1E293B"/>
          <w:sz w:val="22"/>
          <w:szCs w:val="22"/>
        </w:rPr>
        <w:t xml:space="preserve">تحصل المنصة على عمولة 15% من قيمة كل عملية مكتملة.</w:t>
      </w:r>
    </w:p>
    <w:p>
      <w:pPr>
        <w:pStyle w:val="ListParagraph"/>
        <w:numPr>
          <w:ilvl w:val="0"/>
          <w:numId w:val="2"/>
        </w:numPr>
        <w:bidi/>
        <w:spacing w:after="80"/>
        <w:jc w:val="right"/>
      </w:pPr>
      <w:r>
        <w:rPr>
          <w:color w:val="1E293B"/>
          <w:sz w:val="22"/>
          <w:szCs w:val="22"/>
        </w:rPr>
        <w:t xml:space="preserve">تُخفَّض العمولة (مثلًا إلى 12%) لمقدمي الخدمة أصحاب التقييم المرتفع، كتحفيز للاستمرار.</w:t>
      </w:r>
    </w:p>
    <w:p>
      <w:pPr>
        <w:pStyle w:val="ListParagraph"/>
        <w:numPr>
          <w:ilvl w:val="0"/>
          <w:numId w:val="2"/>
        </w:numPr>
        <w:bidi/>
        <w:spacing w:after="80"/>
        <w:jc w:val="right"/>
      </w:pPr>
      <w:r>
        <w:rPr>
          <w:color w:val="1E293B"/>
          <w:sz w:val="22"/>
          <w:szCs w:val="22"/>
        </w:rPr>
        <w:t xml:space="preserve">طلبات "الكشف فقط" (عندما لا يعرف العميل طبيعة العطل) تُحصَّل عنها رسوم زيارة/كشف ثابتة أولًا؛ وبعد تشخيص العطل يختار العميل إكمال الطلب عبر التطبيق (دورة سعر عادل/عروض جديدة) أو المتابعة مباشرة مع نفس مقدم الخدمة.</w:t>
      </w:r>
    </w:p>
    <w:p>
      <w:pPr>
        <w:pStyle w:val="ListParagraph"/>
        <w:numPr>
          <w:ilvl w:val="0"/>
          <w:numId w:val="2"/>
        </w:numPr>
        <w:bidi/>
        <w:spacing w:after="80"/>
        <w:jc w:val="right"/>
      </w:pPr>
      <w:r>
        <w:rPr>
          <w:color w:val="1E293B"/>
          <w:sz w:val="22"/>
          <w:szCs w:val="22"/>
        </w:rPr>
        <w:t xml:space="preserve">ربط نظام الدفع: يجب ربط التطبيق ببوابة دفع آمنة (بطاقة/محفظة) بالإضافة لخيار الدفع كاش عند الإنجاز، مع خصم تلقائي للعمولة ومتابعة حالة الدفع (معلّق / مكتمل / فاشل).</w:t>
      </w:r>
    </w:p>
    <w:p>
      <w:pPr>
        <w:pStyle w:val="Heading2"/>
        <w:bidi/>
        <w:spacing w:after="160" w:before="320"/>
        <w:jc w:val="right"/>
      </w:pPr>
      <w:r>
        <w:rPr>
          <w:b/>
          <w:bCs/>
          <w:color w:val="0284C7"/>
          <w:sz w:val="24"/>
          <w:szCs w:val="24"/>
        </w:rPr>
        <w:t xml:space="preserve">٣.٦ نظام التقييم (إجباري)</w:t>
      </w:r>
    </w:p>
    <w:p>
      <w:pPr>
        <w:pStyle w:val="ListParagraph"/>
        <w:numPr>
          <w:ilvl w:val="0"/>
          <w:numId w:val="2"/>
        </w:numPr>
        <w:bidi/>
        <w:spacing w:after="80"/>
        <w:jc w:val="right"/>
      </w:pPr>
      <w:r>
        <w:rPr>
          <w:color w:val="1E293B"/>
          <w:sz w:val="22"/>
          <w:szCs w:val="22"/>
        </w:rPr>
        <w:t xml:space="preserve">التقييم إجباري على العميل بعد كل خدمة مكتملة (تقييم نجوم من 1 إلى 5، مع تعليق اختياري).</w:t>
      </w:r>
    </w:p>
    <w:p>
      <w:pPr>
        <w:pStyle w:val="ListParagraph"/>
        <w:numPr>
          <w:ilvl w:val="0"/>
          <w:numId w:val="2"/>
        </w:numPr>
        <w:bidi/>
        <w:spacing w:after="80"/>
        <w:jc w:val="right"/>
      </w:pPr>
      <w:r>
        <w:rPr>
          <w:color w:val="1E293B"/>
          <w:sz w:val="22"/>
          <w:szCs w:val="22"/>
        </w:rPr>
        <w:t xml:space="preserve">العميل الذي لم يقيّم آخر خدمة مكتملة لا يستطيع فتح طلب جديد (أو تُفرض عليه رسوم إضافية بسيطة)، لمنع التقييم الانتقائي/المتحيز.</w:t>
      </w:r>
    </w:p>
    <w:p>
      <w:pPr>
        <w:pStyle w:val="ListParagraph"/>
        <w:numPr>
          <w:ilvl w:val="0"/>
          <w:numId w:val="2"/>
        </w:numPr>
        <w:bidi/>
        <w:spacing w:after="80"/>
        <w:jc w:val="right"/>
      </w:pPr>
      <w:r>
        <w:rPr>
          <w:color w:val="1E293B"/>
          <w:sz w:val="22"/>
          <w:szCs w:val="22"/>
        </w:rPr>
        <w:t xml:space="preserve">مقدم الخدمة يقيّم العميل أيضًا بعد إنهاء المهمة، لمساءلة متبادلة.</w:t>
      </w:r>
    </w:p>
    <w:p>
      <w:pPr>
        <w:pStyle w:val="Heading2"/>
        <w:bidi/>
        <w:spacing w:after="160" w:before="320"/>
        <w:jc w:val="right"/>
      </w:pPr>
      <w:r>
        <w:rPr>
          <w:b/>
          <w:bCs/>
          <w:color w:val="0284C7"/>
          <w:sz w:val="24"/>
          <w:szCs w:val="24"/>
        </w:rPr>
        <w:t xml:space="preserve">٣.٧ توضيح نطاق الخدمة</w:t>
      </w:r>
    </w:p>
    <w:p>
      <w:pPr>
        <w:pStyle w:val="ListParagraph"/>
        <w:numPr>
          <w:ilvl w:val="0"/>
          <w:numId w:val="2"/>
        </w:numPr>
        <w:bidi/>
        <w:spacing w:after="80"/>
        <w:jc w:val="right"/>
      </w:pPr>
      <w:r>
        <w:rPr>
          <w:color w:val="1E293B"/>
          <w:sz w:val="22"/>
          <w:szCs w:val="22"/>
        </w:rPr>
        <w:t xml:space="preserve">بالنسبة للكاتيجوريز التي قد تتطلب قطع غيار أو خامات (سباكة، نجارة، كهرباء، تكييف، ...)، تغطي الخدمة الزيارة والصيانة/العمالة فقط.</w:t>
      </w:r>
    </w:p>
    <w:p>
      <w:pPr>
        <w:pStyle w:val="ListParagraph"/>
        <w:numPr>
          <w:ilvl w:val="0"/>
          <w:numId w:val="2"/>
        </w:numPr>
        <w:bidi/>
        <w:spacing w:after="80"/>
        <w:jc w:val="right"/>
      </w:pPr>
      <w:r>
        <w:rPr>
          <w:color w:val="1E293B"/>
          <w:sz w:val="22"/>
          <w:szCs w:val="22"/>
        </w:rPr>
        <w:t xml:space="preserve">توريد أو شراء قطع الغيار أو الخامات هو دائمًا مسؤولية العميل، ويتم توضيح ذلك بشكل واضح داخل التطبيق قبل تأكيد الطلب.</w:t>
      </w:r>
    </w:p>
    <w:p>
      <w:pPr>
        <w:pStyle w:val="Heading2"/>
        <w:bidi/>
        <w:spacing w:after="160" w:before="320"/>
        <w:jc w:val="right"/>
      </w:pPr>
      <w:r>
        <w:rPr>
          <w:b/>
          <w:bCs/>
          <w:color w:val="0284C7"/>
          <w:sz w:val="24"/>
          <w:szCs w:val="24"/>
        </w:rPr>
        <w:t xml:space="preserve">٣.٨ نظام الشكاوى</w:t>
      </w:r>
    </w:p>
    <w:p>
      <w:pPr>
        <w:pStyle w:val="ListParagraph"/>
        <w:numPr>
          <w:ilvl w:val="0"/>
          <w:numId w:val="2"/>
        </w:numPr>
        <w:bidi/>
        <w:spacing w:after="80"/>
        <w:jc w:val="right"/>
      </w:pPr>
      <w:r>
        <w:rPr>
          <w:color w:val="1E293B"/>
          <w:sz w:val="22"/>
          <w:szCs w:val="22"/>
        </w:rPr>
        <w:t xml:space="preserve">يمكن للعميل (ومقدم الخدمة) تقديم شكوى مرتبطة بطلب معيّن أو عامة، مع تصنيف (مشكلة في الخدمة / نصب أو سوء سلوك / أخرى) وصور داعمة.</w:t>
      </w:r>
    </w:p>
    <w:p>
      <w:pPr>
        <w:pStyle w:val="ListParagraph"/>
        <w:numPr>
          <w:ilvl w:val="0"/>
          <w:numId w:val="2"/>
        </w:numPr>
        <w:bidi/>
        <w:spacing w:after="80"/>
        <w:jc w:val="right"/>
      </w:pPr>
      <w:r>
        <w:rPr>
          <w:color w:val="1E293B"/>
          <w:sz w:val="22"/>
          <w:szCs w:val="22"/>
        </w:rPr>
        <w:t xml:space="preserve">مسار مراجعة إداري: مفتوحة ← تحت المراجعة ← تم الحل، مع إمكانية التحذير أو الحظر أو التصعيد للجهة القانونية المختصة.</w:t>
      </w:r>
    </w:p>
    <w:p>
      <w:pPr>
        <w:pStyle w:val="ListParagraph"/>
        <w:numPr>
          <w:ilvl w:val="0"/>
          <w:numId w:val="2"/>
        </w:numPr>
        <w:bidi/>
        <w:spacing w:after="80"/>
        <w:jc w:val="right"/>
      </w:pPr>
      <w:r>
        <w:rPr>
          <w:color w:val="1E293B"/>
          <w:sz w:val="22"/>
          <w:szCs w:val="22"/>
        </w:rPr>
        <w:t xml:space="preserve">قنوات دعم مباشرة: رقم واتساب لخدمة العملاء داخل التطبيق، وبريد إلكتروني للدعم مستضاف على الكلاود.</w:t>
      </w:r>
    </w:p>
    <w:p>
      <w:pPr>
        <w:pStyle w:val="Heading1"/>
        <w:bidi/>
        <w:spacing w:after="160" w:before="320"/>
        <w:jc w:val="right"/>
      </w:pPr>
      <w:r>
        <w:rPr>
          <w:b/>
          <w:bCs/>
          <w:color w:val="0284C7"/>
          <w:sz w:val="30"/>
          <w:szCs w:val="30"/>
        </w:rPr>
        <w:t xml:space="preserve">٤. لوحة تحكم الإدارة (Admin Panel)</w:t>
      </w:r>
    </w:p>
    <w:p>
      <w:pPr>
        <w:bidi/>
        <w:spacing w:after="140"/>
        <w:jc w:val="right"/>
      </w:pPr>
      <w:r>
        <w:rPr>
          <w:b w:val="false"/>
          <w:bCs w:val="false"/>
          <w:i w:val="false"/>
          <w:iCs w:val="false"/>
          <w:color w:val="1E293B"/>
          <w:sz w:val="22"/>
          <w:szCs w:val="22"/>
        </w:rPr>
        <w:t xml:space="preserve">لوحة تحكم لفريق تشغيل المنصة، تغطي:</w:t>
      </w:r>
    </w:p>
    <w:p>
      <w:pPr>
        <w:pStyle w:val="ListParagraph"/>
        <w:numPr>
          <w:ilvl w:val="0"/>
          <w:numId w:val="2"/>
        </w:numPr>
        <w:bidi/>
        <w:spacing w:after="80"/>
        <w:jc w:val="right"/>
      </w:pPr>
      <w:r>
        <w:rPr>
          <w:color w:val="1E293B"/>
          <w:sz w:val="22"/>
          <w:szCs w:val="22"/>
        </w:rPr>
        <w:t xml:space="preserve">إدارة المستخدمين (العملاء ومقدمو الخدمة).</w:t>
      </w:r>
    </w:p>
    <w:p>
      <w:pPr>
        <w:pStyle w:val="ListParagraph"/>
        <w:numPr>
          <w:ilvl w:val="0"/>
          <w:numId w:val="2"/>
        </w:numPr>
        <w:bidi/>
        <w:spacing w:after="80"/>
        <w:jc w:val="right"/>
      </w:pPr>
      <w:r>
        <w:rPr>
          <w:color w:val="1E293B"/>
          <w:sz w:val="22"/>
          <w:szCs w:val="22"/>
        </w:rPr>
        <w:t xml:space="preserve">مراجعة والموافقة/رفض مستندات توثيق مقدمي الخدمة.</w:t>
      </w:r>
    </w:p>
    <w:p>
      <w:pPr>
        <w:pStyle w:val="ListParagraph"/>
        <w:numPr>
          <w:ilvl w:val="0"/>
          <w:numId w:val="2"/>
        </w:numPr>
        <w:bidi/>
        <w:spacing w:after="80"/>
        <w:jc w:val="right"/>
      </w:pPr>
      <w:r>
        <w:rPr>
          <w:color w:val="1E293B"/>
          <w:sz w:val="22"/>
          <w:szCs w:val="22"/>
        </w:rPr>
        <w:t xml:space="preserve">متابعة طلبات الخدمة والعروض والعمليات لحظيًا.</w:t>
      </w:r>
    </w:p>
    <w:p>
      <w:pPr>
        <w:pStyle w:val="ListParagraph"/>
        <w:numPr>
          <w:ilvl w:val="0"/>
          <w:numId w:val="2"/>
        </w:numPr>
        <w:bidi/>
        <w:spacing w:after="80"/>
        <w:jc w:val="right"/>
      </w:pPr>
      <w:r>
        <w:rPr>
          <w:color w:val="1E293B"/>
          <w:sz w:val="22"/>
          <w:szCs w:val="22"/>
        </w:rPr>
        <w:t xml:space="preserve">إدارة الشكاوى والنزاعات مع سجل كامل للإجراءات.</w:t>
      </w:r>
    </w:p>
    <w:p>
      <w:pPr>
        <w:pStyle w:val="ListParagraph"/>
        <w:numPr>
          <w:ilvl w:val="0"/>
          <w:numId w:val="2"/>
        </w:numPr>
        <w:bidi/>
        <w:spacing w:after="80"/>
        <w:jc w:val="right"/>
      </w:pPr>
      <w:r>
        <w:rPr>
          <w:color w:val="1E293B"/>
          <w:sz w:val="22"/>
          <w:szCs w:val="22"/>
        </w:rPr>
        <w:t xml:space="preserve">إدارة إعدادات المنصة: كاتيجوريز الخدمة، نسبة العمولة الأساسية، وحد التقييم للحصول على العمولة المخفّضة.</w:t>
      </w:r>
    </w:p>
    <w:p>
      <w:pPr>
        <w:pStyle w:val="Heading1"/>
        <w:bidi/>
        <w:spacing w:after="160" w:before="320"/>
        <w:jc w:val="right"/>
      </w:pPr>
      <w:r>
        <w:rPr>
          <w:b/>
          <w:bCs/>
          <w:color w:val="0284C7"/>
          <w:sz w:val="30"/>
          <w:szCs w:val="30"/>
        </w:rPr>
        <w:t xml:space="preserve">٥. متطلبات الأمان</w:t>
      </w:r>
    </w:p>
    <w:p>
      <w:pPr>
        <w:pStyle w:val="ListParagraph"/>
        <w:numPr>
          <w:ilvl w:val="0"/>
          <w:numId w:val="2"/>
        </w:numPr>
        <w:bidi/>
        <w:spacing w:after="80"/>
        <w:jc w:val="right"/>
      </w:pPr>
      <w:r>
        <w:rPr>
          <w:color w:val="1E293B"/>
          <w:sz w:val="22"/>
          <w:szCs w:val="22"/>
        </w:rPr>
        <w:t xml:space="preserve">مصادقة آمنة برقم الموبايل (OTP)، مع صلاحيات وصول محددة حسب الدور (عميل / مقدم خدمة / إدارة).</w:t>
      </w:r>
    </w:p>
    <w:p>
      <w:pPr>
        <w:pStyle w:val="ListParagraph"/>
        <w:numPr>
          <w:ilvl w:val="0"/>
          <w:numId w:val="2"/>
        </w:numPr>
        <w:bidi/>
        <w:spacing w:after="80"/>
        <w:jc w:val="right"/>
      </w:pPr>
      <w:r>
        <w:rPr>
          <w:color w:val="1E293B"/>
          <w:sz w:val="22"/>
          <w:szCs w:val="22"/>
        </w:rPr>
        <w:t xml:space="preserve">تشفير البيانات أثناء النقل (HTTPS / SSL) واتصال آمن بين الـ APIs.</w:t>
      </w:r>
    </w:p>
    <w:p>
      <w:pPr>
        <w:pStyle w:val="ListParagraph"/>
        <w:numPr>
          <w:ilvl w:val="0"/>
          <w:numId w:val="2"/>
        </w:numPr>
        <w:bidi/>
        <w:spacing w:after="80"/>
        <w:jc w:val="right"/>
      </w:pPr>
      <w:r>
        <w:rPr>
          <w:color w:val="1E293B"/>
          <w:sz w:val="22"/>
          <w:szCs w:val="22"/>
        </w:rPr>
        <w:t xml:space="preserve">حماية من الوصول غير المصرّح به، وتخزين آمن لبيانات اعتماد المستخدمين ومستنداتهم.</w:t>
      </w:r>
    </w:p>
    <w:p>
      <w:pPr>
        <w:pStyle w:val="ListParagraph"/>
        <w:numPr>
          <w:ilvl w:val="0"/>
          <w:numId w:val="2"/>
        </w:numPr>
        <w:bidi/>
        <w:spacing w:after="80"/>
        <w:jc w:val="right"/>
      </w:pPr>
      <w:r>
        <w:rPr>
          <w:color w:val="1E293B"/>
          <w:sz w:val="22"/>
          <w:szCs w:val="22"/>
        </w:rPr>
        <w:t xml:space="preserve">التحقق من صحة المدخلات (Input Validation) في كل النماذج لمنع أي مدخلات ضارة.</w:t>
      </w:r>
    </w:p>
    <w:p>
      <w:pPr>
        <w:pStyle w:val="ListParagraph"/>
        <w:numPr>
          <w:ilvl w:val="0"/>
          <w:numId w:val="2"/>
        </w:numPr>
        <w:bidi/>
        <w:spacing w:after="80"/>
        <w:jc w:val="right"/>
      </w:pPr>
      <w:r>
        <w:rPr>
          <w:color w:val="1E293B"/>
          <w:sz w:val="22"/>
          <w:szCs w:val="22"/>
        </w:rPr>
        <w:t xml:space="preserve">طبقة أمان موثقة للباك اند تغطي النقاط أعلاه، وحماية خصوصية بيانات المستخدمين بما يتوافق مع الممارسات المعمول بها.</w:t>
      </w:r>
    </w:p>
    <w:p>
      <w:pPr>
        <w:pStyle w:val="Heading1"/>
        <w:bidi/>
        <w:spacing w:after="160" w:before="320"/>
        <w:jc w:val="right"/>
      </w:pPr>
      <w:r>
        <w:rPr>
          <w:b/>
          <w:bCs/>
          <w:color w:val="0284C7"/>
          <w:sz w:val="30"/>
          <w:szCs w:val="30"/>
        </w:rPr>
        <w:t xml:space="preserve">٦. قابلية التوسع (Scalability)</w:t>
      </w:r>
    </w:p>
    <w:p>
      <w:pPr>
        <w:bidi/>
        <w:spacing w:after="140"/>
        <w:jc w:val="right"/>
      </w:pPr>
      <w:r>
        <w:rPr>
          <w:b w:val="false"/>
          <w:bCs w:val="false"/>
          <w:i w:val="false"/>
          <w:iCs w:val="false"/>
          <w:color w:val="1E293B"/>
          <w:sz w:val="22"/>
          <w:szCs w:val="22"/>
        </w:rPr>
        <w:t xml:space="preserve">يجب أن تدعم بنية النظام التوسع الأفقي (Horizontal Scaling)، وتوزيع الأحمال (Load Balancing)، وإدارة كفؤة للموارد لاستيعاب الطلب المتزايد مع توسّع المنصة من إطلاقها الأولي في الإسماعيلية إلى مدن إضافية، دون الحاجة لإعادة هيكلة جذرية.</w:t>
      </w:r>
    </w:p>
    <w:p>
      <w:pPr>
        <w:pStyle w:val="Heading1"/>
        <w:bidi/>
        <w:spacing w:after="160" w:before="320"/>
        <w:jc w:val="right"/>
      </w:pPr>
      <w:r>
        <w:rPr>
          <w:b/>
          <w:bCs/>
          <w:color w:val="0284C7"/>
          <w:sz w:val="30"/>
          <w:szCs w:val="30"/>
        </w:rPr>
        <w:t xml:space="preserve">٧. الدعم والتواصل</w:t>
      </w:r>
    </w:p>
    <w:p>
      <w:pPr>
        <w:pStyle w:val="ListParagraph"/>
        <w:numPr>
          <w:ilvl w:val="0"/>
          <w:numId w:val="2"/>
        </w:numPr>
        <w:bidi/>
        <w:spacing w:after="80"/>
        <w:jc w:val="right"/>
      </w:pPr>
      <w:r>
        <w:rPr>
          <w:color w:val="1E293B"/>
          <w:sz w:val="22"/>
          <w:szCs w:val="22"/>
        </w:rPr>
        <w:t xml:space="preserve">نظام شكاوى داخل التطبيق، يمكن الوصول إليه من شاشات بروفايل العميل ومقدم الخدمة.</w:t>
      </w:r>
    </w:p>
    <w:p>
      <w:pPr>
        <w:pStyle w:val="ListParagraph"/>
        <w:numPr>
          <w:ilvl w:val="0"/>
          <w:numId w:val="2"/>
        </w:numPr>
        <w:bidi/>
        <w:spacing w:after="80"/>
        <w:jc w:val="right"/>
      </w:pPr>
      <w:r>
        <w:rPr>
          <w:color w:val="1E293B"/>
          <w:sz w:val="22"/>
          <w:szCs w:val="22"/>
        </w:rPr>
        <w:t xml:space="preserve">ربط مباشر بواتساب لخدمة العملاء (رابط/زر).</w:t>
      </w:r>
    </w:p>
    <w:p>
      <w:pPr>
        <w:pStyle w:val="ListParagraph"/>
        <w:numPr>
          <w:ilvl w:val="0"/>
          <w:numId w:val="2"/>
        </w:numPr>
        <w:bidi/>
        <w:spacing w:after="80"/>
        <w:jc w:val="right"/>
      </w:pPr>
      <w:r>
        <w:rPr>
          <w:color w:val="1E293B"/>
          <w:sz w:val="22"/>
          <w:szCs w:val="22"/>
        </w:rPr>
        <w:t xml:space="preserve">بريد إلكتروني للدعم مستضاف على الكلاود.</w:t>
      </w:r>
    </w:p>
    <w:p>
      <w:pPr>
        <w:pStyle w:val="Heading1"/>
        <w:bidi/>
        <w:spacing w:after="160" w:before="320"/>
        <w:jc w:val="right"/>
      </w:pPr>
      <w:r>
        <w:rPr>
          <w:b/>
          <w:bCs/>
          <w:color w:val="0284C7"/>
          <w:sz w:val="30"/>
          <w:szCs w:val="30"/>
        </w:rPr>
        <w:t xml:space="preserve">٨. الصيانة والتحديثات (بعد التسليم)</w:t>
      </w:r>
    </w:p>
    <w:p>
      <w:pPr>
        <w:bidi/>
        <w:spacing w:after="140"/>
        <w:jc w:val="right"/>
      </w:pPr>
      <w:r>
        <w:rPr>
          <w:b w:val="false"/>
          <w:bCs w:val="false"/>
          <w:i w:val="false"/>
          <w:iCs w:val="false"/>
          <w:color w:val="1E293B"/>
          <w:sz w:val="22"/>
          <w:szCs w:val="22"/>
        </w:rPr>
        <w:t xml:space="preserve">يجب على المطوّر تسليم التطبيق في حالة مستقرة وفعّالة. من المفهوم أن بعض المشاكل الصغيرة قد تظهر بعد التسليم؛ وفيما يلي نطاق العمل الفني بعد التسليم:</w:t>
      </w:r>
    </w:p>
    <w:p>
      <w:pPr>
        <w:pStyle w:val="ListParagraph"/>
        <w:numPr>
          <w:ilvl w:val="0"/>
          <w:numId w:val="2"/>
        </w:numPr>
        <w:bidi/>
        <w:spacing w:after="80"/>
        <w:jc w:val="right"/>
      </w:pPr>
      <w:r>
        <w:rPr>
          <w:color w:val="1E293B"/>
          <w:sz w:val="22"/>
          <w:szCs w:val="22"/>
        </w:rPr>
        <w:t xml:space="preserve">إصلاح الأخطاء (Bug Fixing) — الأخطاء الحرجة المكتشفة خلال فترة ضمان متفق عليها بعد التسليم (مثلًا 14–30 يومًا)، شاملة توقف التطبيق، وأخطاء معالجة البيانات، وفشل الـ APIs، ومشاكل تسجيل الدخول.</w:t>
      </w:r>
    </w:p>
    <w:p>
      <w:pPr>
        <w:pStyle w:val="ListParagraph"/>
        <w:numPr>
          <w:ilvl w:val="0"/>
          <w:numId w:val="2"/>
        </w:numPr>
        <w:bidi/>
        <w:spacing w:after="80"/>
        <w:jc w:val="right"/>
      </w:pPr>
      <w:r>
        <w:rPr>
          <w:color w:val="1E293B"/>
          <w:sz w:val="22"/>
          <w:szCs w:val="22"/>
        </w:rPr>
        <w:t xml:space="preserve">تحديثات وإصلاحات بسيطة — تحديثات سريعة لحل مشاكل صغيرة دون إدخال تغييرات جوهرية في الميزات.</w:t>
      </w:r>
    </w:p>
    <w:p>
      <w:pPr>
        <w:pStyle w:val="ListParagraph"/>
        <w:numPr>
          <w:ilvl w:val="0"/>
          <w:numId w:val="2"/>
        </w:numPr>
        <w:bidi/>
        <w:spacing w:after="80"/>
        <w:jc w:val="right"/>
      </w:pPr>
      <w:r>
        <w:rPr>
          <w:color w:val="1E293B"/>
          <w:sz w:val="22"/>
          <w:szCs w:val="22"/>
        </w:rPr>
        <w:t xml:space="preserve">تحسين الأداء — تحسين سرعة التحميل، وتقليل استدعاءات الـ API غير الضرورية، وتحسين استعلامات قاعدة البيانات.</w:t>
      </w:r>
    </w:p>
    <w:p>
      <w:pPr>
        <w:pStyle w:val="ListParagraph"/>
        <w:numPr>
          <w:ilvl w:val="0"/>
          <w:numId w:val="2"/>
        </w:numPr>
        <w:bidi/>
        <w:spacing w:after="80"/>
        <w:jc w:val="right"/>
      </w:pPr>
      <w:r>
        <w:rPr>
          <w:color w:val="1E293B"/>
          <w:sz w:val="22"/>
          <w:szCs w:val="22"/>
        </w:rPr>
        <w:t xml:space="preserve">تحديثات أمنية — معالجة أي ثغرة تُكتشف بعد الإطلاق.</w:t>
      </w:r>
    </w:p>
    <w:p>
      <w:pPr>
        <w:pStyle w:val="ListParagraph"/>
        <w:numPr>
          <w:ilvl w:val="0"/>
          <w:numId w:val="2"/>
        </w:numPr>
        <w:bidi/>
        <w:spacing w:after="80"/>
        <w:jc w:val="right"/>
      </w:pPr>
      <w:r>
        <w:rPr>
          <w:color w:val="1E293B"/>
          <w:sz w:val="22"/>
          <w:szCs w:val="22"/>
        </w:rPr>
        <w:t xml:space="preserve">تحديثات التوافق — الحفاظ على عمل التطبيق مع تحديثات أندرويد/iOS نفسها.</w:t>
      </w:r>
    </w:p>
    <w:p>
      <w:pPr>
        <w:bidi/>
        <w:spacing w:after="140"/>
        <w:jc w:val="right"/>
      </w:pPr>
      <w:r>
        <w:rPr>
          <w:b w:val="false"/>
          <w:bCs w:val="false"/>
          <w:i w:val="false"/>
          <w:iCs w:val="false"/>
          <w:color w:val="1E293B"/>
          <w:sz w:val="22"/>
          <w:szCs w:val="22"/>
        </w:rPr>
        <w:t xml:space="preserve">أي تغييرات جوهرية في الميزات، أو إعادة تصميم، أو إضافة وحدات جديدة، تقع خارج نطاق هذه الاتفاقية وتتطلب اتفاقًا منفصلًا. الصيانة المستمرة (إصلاح الأخطاء، التحديثات، المتابعة، التحسينات) بعد فترة الضمان تُقدَّم بموجب خطة دعم شهرية أو سنوية منفصلة.</w:t>
      </w:r>
    </w:p>
    <w:p>
      <w:pPr>
        <w:pStyle w:val="Heading1"/>
        <w:bidi/>
        <w:spacing w:after="160" w:before="320"/>
        <w:jc w:val="right"/>
      </w:pPr>
      <w:r>
        <w:rPr>
          <w:b/>
          <w:bCs/>
          <w:color w:val="0284C7"/>
          <w:sz w:val="30"/>
          <w:szCs w:val="30"/>
        </w:rPr>
        <w:t xml:space="preserve">٩. المخرجات (Deliverables)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0284C7" w:val="clear"/>
            <w:tcMar>
              <w:top w:type="dxa" w:w="100"/>
              <w:left w:type="dxa" w:w="120"/>
              <w:bottom w:type="dxa" w:w="100"/>
              <w:right w:type="dxa" w:w="120"/>
            </w:tcMar>
          </w:tcPr>
          <w:p>
            <w:pPr>
              <w:bidi/>
              <w:jc w:val="right"/>
            </w:pPr>
            <w:r>
              <w:rPr>
                <w:b/>
                <w:bCs/>
                <w:color w:val="FFFFFF"/>
                <w:sz w:val="20"/>
                <w:szCs w:val="20"/>
              </w:rPr>
              <w:t xml:space="preserve">المخرج</w:t>
            </w:r>
          </w:p>
        </w:tc>
        <w:tc>
          <w:tcPr>
            <w:tcW w:type="dxa" w:w="5800"/>
            <w:shd w:fill="0284C7" w:val="clear"/>
            <w:tcMar>
              <w:top w:type="dxa" w:w="100"/>
              <w:left w:type="dxa" w:w="120"/>
              <w:bottom w:type="dxa" w:w="100"/>
              <w:right w:type="dxa" w:w="120"/>
            </w:tcMar>
          </w:tcPr>
          <w:p>
            <w:pPr>
              <w:bidi/>
              <w:jc w:val="right"/>
            </w:pPr>
            <w:r>
              <w:rPr>
                <w:b/>
                <w:bCs/>
                <w:color w:val="FFFFFF"/>
                <w:sz w:val="20"/>
                <w:szCs w:val="20"/>
              </w:rPr>
              <w:t xml:space="preserve">الوصف</w:t>
            </w:r>
          </w:p>
        </w:tc>
      </w:tr>
      <w:tr>
        <w:tc>
          <w:tcPr>
            <w:tcW w:type="dxa" w:w="3200"/>
            <w:tcMar>
              <w:top w:type="dxa" w:w="90"/>
              <w:left w:type="dxa" w:w="120"/>
              <w:bottom w:type="dxa" w:w="90"/>
              <w:right w:type="dxa" w:w="120"/>
            </w:tcMar>
          </w:tcPr>
          <w:p>
            <w:pPr>
              <w:bidi/>
              <w:jc w:val="right"/>
            </w:pPr>
            <w:r>
              <w:rPr>
                <w:color w:val="1E293B"/>
                <w:sz w:val="20"/>
                <w:szCs w:val="20"/>
              </w:rPr>
              <w:t xml:space="preserve">شاشات الواجهة</w:t>
            </w:r>
          </w:p>
        </w:tc>
        <w:tc>
          <w:tcPr>
            <w:tcW w:type="dxa" w:w="5800"/>
            <w:tcMar>
              <w:top w:type="dxa" w:w="90"/>
              <w:left w:type="dxa" w:w="120"/>
              <w:bottom w:type="dxa" w:w="90"/>
              <w:right w:type="dxa" w:w="120"/>
            </w:tcMar>
          </w:tcPr>
          <w:p>
            <w:pPr>
              <w:bidi/>
              <w:jc w:val="right"/>
            </w:pPr>
            <w:r>
              <w:rPr>
                <w:color w:val="1E293B"/>
                <w:sz w:val="20"/>
                <w:szCs w:val="20"/>
              </w:rPr>
              <w:t xml:space="preserve">شاشات مصممة بالكامل ومتجاوبة للعميل ومقدم الخدمة والإدارة.</w:t>
            </w:r>
          </w:p>
        </w:tc>
      </w:tr>
      <w:tr>
        <w:tc>
          <w:tcPr>
            <w:tcW w:type="dxa" w:w="3200"/>
            <w:tcMar>
              <w:top w:type="dxa" w:w="90"/>
              <w:left w:type="dxa" w:w="120"/>
              <w:bottom w:type="dxa" w:w="90"/>
              <w:right w:type="dxa" w:w="120"/>
            </w:tcMar>
          </w:tcPr>
          <w:p>
            <w:pPr>
              <w:bidi/>
              <w:jc w:val="right"/>
            </w:pPr>
            <w:r>
              <w:rPr>
                <w:color w:val="1E293B"/>
                <w:sz w:val="20"/>
                <w:szCs w:val="20"/>
              </w:rPr>
              <w:t xml:space="preserve">التطبيق الوظيفي الكامل</w:t>
            </w:r>
          </w:p>
        </w:tc>
        <w:tc>
          <w:tcPr>
            <w:tcW w:type="dxa" w:w="5800"/>
            <w:tcMar>
              <w:top w:type="dxa" w:w="90"/>
              <w:left w:type="dxa" w:w="120"/>
              <w:bottom w:type="dxa" w:w="90"/>
              <w:right w:type="dxa" w:w="120"/>
            </w:tcMar>
          </w:tcPr>
          <w:p>
            <w:pPr>
              <w:bidi/>
              <w:jc w:val="right"/>
            </w:pPr>
            <w:r>
              <w:rPr>
                <w:color w:val="1E293B"/>
                <w:sz w:val="20"/>
                <w:szCs w:val="20"/>
              </w:rPr>
              <w:t xml:space="preserve">تطبيق يعمل بالكامل — واجهة أمامية مربوطة بالخلفية.</w:t>
            </w:r>
          </w:p>
        </w:tc>
      </w:tr>
      <w:tr>
        <w:tc>
          <w:tcPr>
            <w:tcW w:type="dxa" w:w="3200"/>
            <w:tcMar>
              <w:top w:type="dxa" w:w="90"/>
              <w:left w:type="dxa" w:w="120"/>
              <w:bottom w:type="dxa" w:w="90"/>
              <w:right w:type="dxa" w:w="120"/>
            </w:tcMar>
          </w:tcPr>
          <w:p>
            <w:pPr>
              <w:bidi/>
              <w:jc w:val="right"/>
            </w:pPr>
            <w:r>
              <w:rPr>
                <w:color w:val="1E293B"/>
                <w:sz w:val="20"/>
                <w:szCs w:val="20"/>
              </w:rPr>
              <w:t xml:space="preserve">نظام الباك اند</w:t>
            </w:r>
          </w:p>
        </w:tc>
        <w:tc>
          <w:tcPr>
            <w:tcW w:type="dxa" w:w="5800"/>
            <w:tcMar>
              <w:top w:type="dxa" w:w="90"/>
              <w:left w:type="dxa" w:w="120"/>
              <w:bottom w:type="dxa" w:w="90"/>
              <w:right w:type="dxa" w:w="120"/>
            </w:tcMar>
          </w:tcPr>
          <w:p>
            <w:pPr>
              <w:bidi/>
              <w:jc w:val="right"/>
            </w:pPr>
            <w:r>
              <w:rPr>
                <w:color w:val="1E293B"/>
                <w:sz w:val="20"/>
                <w:szCs w:val="20"/>
              </w:rPr>
              <w:t xml:space="preserve">باك اند فعّال (Firebase أو APIs مخصصة).</w:t>
            </w:r>
          </w:p>
        </w:tc>
      </w:tr>
      <w:tr>
        <w:tc>
          <w:tcPr>
            <w:tcW w:type="dxa" w:w="3200"/>
            <w:tcMar>
              <w:top w:type="dxa" w:w="90"/>
              <w:left w:type="dxa" w:w="120"/>
              <w:bottom w:type="dxa" w:w="90"/>
              <w:right w:type="dxa" w:w="120"/>
            </w:tcMar>
          </w:tcPr>
          <w:p>
            <w:pPr>
              <w:bidi/>
              <w:jc w:val="right"/>
            </w:pPr>
            <w:r>
              <w:rPr>
                <w:color w:val="1E293B"/>
                <w:sz w:val="20"/>
                <w:szCs w:val="20"/>
              </w:rPr>
              <w:t xml:space="preserve">قاعدة البيانات</w:t>
            </w:r>
          </w:p>
        </w:tc>
        <w:tc>
          <w:tcPr>
            <w:tcW w:type="dxa" w:w="5800"/>
            <w:tcMar>
              <w:top w:type="dxa" w:w="90"/>
              <w:left w:type="dxa" w:w="120"/>
              <w:bottom w:type="dxa" w:w="90"/>
              <w:right w:type="dxa" w:w="120"/>
            </w:tcMar>
          </w:tcPr>
          <w:p>
            <w:pPr>
              <w:bidi/>
              <w:jc w:val="right"/>
            </w:pPr>
            <w:r>
              <w:rPr>
                <w:color w:val="1E293B"/>
                <w:sz w:val="20"/>
                <w:szCs w:val="20"/>
              </w:rPr>
              <w:t xml:space="preserve">قاعدة بيانات منظمة ومنفذة.</w:t>
            </w:r>
          </w:p>
        </w:tc>
      </w:tr>
      <w:tr>
        <w:tc>
          <w:tcPr>
            <w:tcW w:type="dxa" w:w="3200"/>
            <w:tcMar>
              <w:top w:type="dxa" w:w="90"/>
              <w:left w:type="dxa" w:w="120"/>
              <w:bottom w:type="dxa" w:w="90"/>
              <w:right w:type="dxa" w:w="120"/>
            </w:tcMar>
          </w:tcPr>
          <w:p>
            <w:pPr>
              <w:bidi/>
              <w:jc w:val="right"/>
            </w:pPr>
            <w:r>
              <w:rPr>
                <w:color w:val="1E293B"/>
                <w:sz w:val="20"/>
                <w:szCs w:val="20"/>
              </w:rPr>
              <w:t xml:space="preserve">الكود المصدري</w:t>
            </w:r>
          </w:p>
        </w:tc>
        <w:tc>
          <w:tcPr>
            <w:tcW w:type="dxa" w:w="5800"/>
            <w:tcMar>
              <w:top w:type="dxa" w:w="90"/>
              <w:left w:type="dxa" w:w="120"/>
              <w:bottom w:type="dxa" w:w="90"/>
              <w:right w:type="dxa" w:w="120"/>
            </w:tcMar>
          </w:tcPr>
          <w:p>
            <w:pPr>
              <w:bidi/>
              <w:jc w:val="right"/>
            </w:pPr>
            <w:r>
              <w:rPr>
                <w:color w:val="1E293B"/>
                <w:sz w:val="20"/>
                <w:szCs w:val="20"/>
              </w:rPr>
              <w:t xml:space="preserve">كود مصدري منظم وواضح للواجهة الأمامية والخلفية.</w:t>
            </w:r>
          </w:p>
        </w:tc>
      </w:tr>
      <w:tr>
        <w:tc>
          <w:tcPr>
            <w:tcW w:type="dxa" w:w="3200"/>
            <w:tcMar>
              <w:top w:type="dxa" w:w="90"/>
              <w:left w:type="dxa" w:w="120"/>
              <w:bottom w:type="dxa" w:w="90"/>
              <w:right w:type="dxa" w:w="120"/>
            </w:tcMar>
          </w:tcPr>
          <w:p>
            <w:pPr>
              <w:bidi/>
              <w:jc w:val="right"/>
            </w:pPr>
            <w:r>
              <w:rPr>
                <w:color w:val="1E293B"/>
                <w:sz w:val="20"/>
                <w:szCs w:val="20"/>
              </w:rPr>
              <w:t xml:space="preserve">توثيق الـ API</w:t>
            </w:r>
          </w:p>
        </w:tc>
        <w:tc>
          <w:tcPr>
            <w:tcW w:type="dxa" w:w="5800"/>
            <w:tcMar>
              <w:top w:type="dxa" w:w="90"/>
              <w:left w:type="dxa" w:w="120"/>
              <w:bottom w:type="dxa" w:w="90"/>
              <w:right w:type="dxa" w:w="120"/>
            </w:tcMar>
          </w:tcPr>
          <w:p>
            <w:pPr>
              <w:bidi/>
              <w:jc w:val="right"/>
            </w:pPr>
            <w:r>
              <w:rPr>
                <w:color w:val="1E293B"/>
                <w:sz w:val="20"/>
                <w:szCs w:val="20"/>
              </w:rPr>
              <w:t xml:space="preserve">توثيق أساسي لكل نقاط الـ API.</w:t>
            </w:r>
          </w:p>
        </w:tc>
      </w:tr>
      <w:tr>
        <w:tc>
          <w:tcPr>
            <w:tcW w:type="dxa" w:w="3200"/>
            <w:tcMar>
              <w:top w:type="dxa" w:w="90"/>
              <w:left w:type="dxa" w:w="120"/>
              <w:bottom w:type="dxa" w:w="90"/>
              <w:right w:type="dxa" w:w="120"/>
            </w:tcMar>
          </w:tcPr>
          <w:p>
            <w:pPr>
              <w:bidi/>
              <w:jc w:val="right"/>
            </w:pPr>
            <w:r>
              <w:rPr>
                <w:color w:val="1E293B"/>
                <w:sz w:val="20"/>
                <w:szCs w:val="20"/>
              </w:rPr>
              <w:t xml:space="preserve">النسخة النهائية</w:t>
            </w:r>
          </w:p>
        </w:tc>
        <w:tc>
          <w:tcPr>
            <w:tcW w:type="dxa" w:w="5800"/>
            <w:tcMar>
              <w:top w:type="dxa" w:w="90"/>
              <w:left w:type="dxa" w:w="120"/>
              <w:bottom w:type="dxa" w:w="90"/>
              <w:right w:type="dxa" w:w="120"/>
            </w:tcMar>
          </w:tcPr>
          <w:p>
            <w:pPr>
              <w:bidi/>
              <w:jc w:val="right"/>
            </w:pPr>
            <w:r>
              <w:rPr>
                <w:color w:val="1E293B"/>
                <w:sz w:val="20"/>
                <w:szCs w:val="20"/>
              </w:rPr>
              <w:t xml:space="preserve">ملف APK (وIPA إذا شمل المشروع iOS) جاهز للاختبار أو رفعه للمتجر.</w:t>
            </w:r>
          </w:p>
        </w:tc>
      </w:tr>
    </w:tbl>
    <w:p>
      <w:pPr>
        <w:pStyle w:val="Heading1"/>
        <w:bidi/>
        <w:spacing w:after="160" w:before="320"/>
        <w:jc w:val="right"/>
      </w:pPr>
      <w:r>
        <w:rPr>
          <w:b/>
          <w:bCs/>
          <w:color w:val="0284C7"/>
          <w:sz w:val="30"/>
          <w:szCs w:val="30"/>
        </w:rPr>
        <w:t xml:space="preserve">١٠. الجدول الزمني / أهم المحطات</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00"/>
      </w:tblGrid>
      <w:tr>
        <w:trPr>
          <w:tblHeader/>
        </w:trPr>
        <w:tc>
          <w:tcPr>
            <w:tcW w:type="dxa" w:w="2600"/>
            <w:shd w:fill="0284C7" w:val="clear"/>
            <w:tcMar>
              <w:top w:type="dxa" w:w="100"/>
              <w:left w:type="dxa" w:w="120"/>
              <w:bottom w:type="dxa" w:w="100"/>
              <w:right w:type="dxa" w:w="120"/>
            </w:tcMar>
          </w:tcPr>
          <w:p>
            <w:pPr>
              <w:bidi/>
              <w:jc w:val="right"/>
            </w:pPr>
            <w:r>
              <w:rPr>
                <w:b/>
                <w:bCs/>
                <w:color w:val="FFFFFF"/>
                <w:sz w:val="20"/>
                <w:szCs w:val="20"/>
              </w:rPr>
              <w:t xml:space="preserve">المحطة</w:t>
            </w:r>
          </w:p>
        </w:tc>
        <w:tc>
          <w:tcPr>
            <w:tcW w:type="dxa" w:w="1800"/>
            <w:shd w:fill="0284C7" w:val="clear"/>
            <w:tcMar>
              <w:top w:type="dxa" w:w="100"/>
              <w:left w:type="dxa" w:w="120"/>
              <w:bottom w:type="dxa" w:w="100"/>
              <w:right w:type="dxa" w:w="120"/>
            </w:tcMar>
          </w:tcPr>
          <w:p>
            <w:pPr>
              <w:bidi/>
              <w:jc w:val="right"/>
            </w:pPr>
            <w:r>
              <w:rPr>
                <w:b/>
                <w:bCs/>
                <w:color w:val="FFFFFF"/>
                <w:sz w:val="20"/>
                <w:szCs w:val="20"/>
              </w:rPr>
              <w:t xml:space="preserve">المدة</w:t>
            </w:r>
          </w:p>
        </w:tc>
        <w:tc>
          <w:tcPr>
            <w:tcW w:type="dxa" w:w="4600"/>
            <w:shd w:fill="0284C7" w:val="clear"/>
            <w:tcMar>
              <w:top w:type="dxa" w:w="100"/>
              <w:left w:type="dxa" w:w="120"/>
              <w:bottom w:type="dxa" w:w="100"/>
              <w:right w:type="dxa" w:w="120"/>
            </w:tcMar>
          </w:tcPr>
          <w:p>
            <w:pPr>
              <w:bidi/>
              <w:jc w:val="right"/>
            </w:pPr>
            <w:r>
              <w:rPr>
                <w:b/>
                <w:bCs/>
                <w:color w:val="FFFFFF"/>
                <w:sz w:val="20"/>
                <w:szCs w:val="20"/>
              </w:rPr>
              <w:t xml:space="preserve">الوصف</w:t>
            </w:r>
          </w:p>
        </w:tc>
      </w:tr>
      <w:tr>
        <w:tc>
          <w:tcPr>
            <w:tcW w:type="dxa" w:w="2600"/>
            <w:tcMar>
              <w:top w:type="dxa" w:w="90"/>
              <w:left w:type="dxa" w:w="120"/>
              <w:bottom w:type="dxa" w:w="90"/>
              <w:right w:type="dxa" w:w="120"/>
            </w:tcMar>
          </w:tcPr>
          <w:p>
            <w:pPr>
              <w:bidi/>
              <w:jc w:val="right"/>
            </w:pPr>
            <w:r>
              <w:rPr>
                <w:color w:val="1E293B"/>
                <w:sz w:val="20"/>
                <w:szCs w:val="20"/>
              </w:rPr>
              <w:t xml:space="preserve">اعتماد تصميم الواجهة</w:t>
            </w:r>
          </w:p>
        </w:tc>
        <w:tc>
          <w:tcPr>
            <w:tcW w:type="dxa" w:w="1800"/>
            <w:tcMar>
              <w:top w:type="dxa" w:w="90"/>
              <w:left w:type="dxa" w:w="120"/>
              <w:bottom w:type="dxa" w:w="90"/>
              <w:right w:type="dxa" w:w="120"/>
            </w:tcMar>
          </w:tcPr>
          <w:p>
            <w:pPr>
              <w:bidi/>
              <w:jc w:val="right"/>
            </w:pPr>
            <w:r>
              <w:rPr>
                <w:color w:val="1E293B"/>
                <w:sz w:val="20"/>
                <w:szCs w:val="20"/>
              </w:rPr>
              <w:t xml:space="preserve">الأسبوع ١-٢</w:t>
            </w:r>
          </w:p>
        </w:tc>
        <w:tc>
          <w:tcPr>
            <w:tcW w:type="dxa" w:w="4600"/>
            <w:tcMar>
              <w:top w:type="dxa" w:w="90"/>
              <w:left w:type="dxa" w:w="120"/>
              <w:bottom w:type="dxa" w:w="90"/>
              <w:right w:type="dxa" w:w="120"/>
            </w:tcMar>
          </w:tcPr>
          <w:p>
            <w:pPr>
              <w:bidi/>
              <w:jc w:val="right"/>
            </w:pPr>
            <w:r>
              <w:rPr>
                <w:color w:val="1E293B"/>
                <w:sz w:val="20"/>
                <w:szCs w:val="20"/>
              </w:rPr>
              <w:t xml:space="preserve">اعتماد تصميم الـ UI/UX النهائي من العميل.</w:t>
            </w:r>
          </w:p>
        </w:tc>
      </w:tr>
      <w:tr>
        <w:tc>
          <w:tcPr>
            <w:tcW w:type="dxa" w:w="2600"/>
            <w:tcMar>
              <w:top w:type="dxa" w:w="90"/>
              <w:left w:type="dxa" w:w="120"/>
              <w:bottom w:type="dxa" w:w="90"/>
              <w:right w:type="dxa" w:w="120"/>
            </w:tcMar>
          </w:tcPr>
          <w:p>
            <w:pPr>
              <w:bidi/>
              <w:jc w:val="right"/>
            </w:pPr>
            <w:r>
              <w:rPr>
                <w:color w:val="1E293B"/>
                <w:sz w:val="20"/>
                <w:szCs w:val="20"/>
              </w:rPr>
              <w:t xml:space="preserve">تطوير الواجهة الأمامية</w:t>
            </w:r>
          </w:p>
        </w:tc>
        <w:tc>
          <w:tcPr>
            <w:tcW w:type="dxa" w:w="1800"/>
            <w:tcMar>
              <w:top w:type="dxa" w:w="90"/>
              <w:left w:type="dxa" w:w="120"/>
              <w:bottom w:type="dxa" w:w="90"/>
              <w:right w:type="dxa" w:w="120"/>
            </w:tcMar>
          </w:tcPr>
          <w:p>
            <w:pPr>
              <w:bidi/>
              <w:jc w:val="right"/>
            </w:pPr>
            <w:r>
              <w:rPr>
                <w:color w:val="1E293B"/>
                <w:sz w:val="20"/>
                <w:szCs w:val="20"/>
              </w:rPr>
              <w:t xml:space="preserve">الأسبوع ٣-٤</w:t>
            </w:r>
          </w:p>
        </w:tc>
        <w:tc>
          <w:tcPr>
            <w:tcW w:type="dxa" w:w="4600"/>
            <w:tcMar>
              <w:top w:type="dxa" w:w="90"/>
              <w:left w:type="dxa" w:w="120"/>
              <w:bottom w:type="dxa" w:w="90"/>
              <w:right w:type="dxa" w:w="120"/>
            </w:tcMar>
          </w:tcPr>
          <w:p>
            <w:pPr>
              <w:bidi/>
              <w:jc w:val="right"/>
            </w:pPr>
            <w:r>
              <w:rPr>
                <w:color w:val="1E293B"/>
                <w:sz w:val="20"/>
                <w:szCs w:val="20"/>
              </w:rPr>
              <w:t xml:space="preserve">بناء واجهة التطبيق والتنقل بين الشاشات.</w:t>
            </w:r>
          </w:p>
        </w:tc>
      </w:tr>
      <w:tr>
        <w:tc>
          <w:tcPr>
            <w:tcW w:type="dxa" w:w="2600"/>
            <w:tcMar>
              <w:top w:type="dxa" w:w="90"/>
              <w:left w:type="dxa" w:w="120"/>
              <w:bottom w:type="dxa" w:w="90"/>
              <w:right w:type="dxa" w:w="120"/>
            </w:tcMar>
          </w:tcPr>
          <w:p>
            <w:pPr>
              <w:bidi/>
              <w:jc w:val="right"/>
            </w:pPr>
            <w:r>
              <w:rPr>
                <w:color w:val="1E293B"/>
                <w:sz w:val="20"/>
                <w:szCs w:val="20"/>
              </w:rPr>
              <w:t xml:space="preserve">تطوير الواجهة الخلفية</w:t>
            </w:r>
          </w:p>
        </w:tc>
        <w:tc>
          <w:tcPr>
            <w:tcW w:type="dxa" w:w="1800"/>
            <w:tcMar>
              <w:top w:type="dxa" w:w="90"/>
              <w:left w:type="dxa" w:w="120"/>
              <w:bottom w:type="dxa" w:w="90"/>
              <w:right w:type="dxa" w:w="120"/>
            </w:tcMar>
          </w:tcPr>
          <w:p>
            <w:pPr>
              <w:bidi/>
              <w:jc w:val="right"/>
            </w:pPr>
            <w:r>
              <w:rPr>
                <w:color w:val="1E293B"/>
                <w:sz w:val="20"/>
                <w:szCs w:val="20"/>
              </w:rPr>
              <w:t xml:space="preserve">الأسبوع ٣-٥</w:t>
            </w:r>
          </w:p>
        </w:tc>
        <w:tc>
          <w:tcPr>
            <w:tcW w:type="dxa" w:w="4600"/>
            <w:tcMar>
              <w:top w:type="dxa" w:w="90"/>
              <w:left w:type="dxa" w:w="120"/>
              <w:bottom w:type="dxa" w:w="90"/>
              <w:right w:type="dxa" w:w="120"/>
            </w:tcMar>
          </w:tcPr>
          <w:p>
            <w:pPr>
              <w:bidi/>
              <w:jc w:val="right"/>
            </w:pPr>
            <w:r>
              <w:rPr>
                <w:color w:val="1E293B"/>
                <w:sz w:val="20"/>
                <w:szCs w:val="20"/>
              </w:rPr>
              <w:t xml:space="preserve">بناء قاعدة البيانات والـ APIs والمصادقة ومنطق الأعمال.</w:t>
            </w:r>
          </w:p>
        </w:tc>
      </w:tr>
      <w:tr>
        <w:tc>
          <w:tcPr>
            <w:tcW w:type="dxa" w:w="2600"/>
            <w:tcMar>
              <w:top w:type="dxa" w:w="90"/>
              <w:left w:type="dxa" w:w="120"/>
              <w:bottom w:type="dxa" w:w="90"/>
              <w:right w:type="dxa" w:w="120"/>
            </w:tcMar>
          </w:tcPr>
          <w:p>
            <w:pPr>
              <w:bidi/>
              <w:jc w:val="right"/>
            </w:pPr>
            <w:r>
              <w:rPr>
                <w:color w:val="1E293B"/>
                <w:sz w:val="20"/>
                <w:szCs w:val="20"/>
              </w:rPr>
              <w:t xml:space="preserve">مرحلة الدمج</w:t>
            </w:r>
          </w:p>
        </w:tc>
        <w:tc>
          <w:tcPr>
            <w:tcW w:type="dxa" w:w="1800"/>
            <w:tcMar>
              <w:top w:type="dxa" w:w="90"/>
              <w:left w:type="dxa" w:w="120"/>
              <w:bottom w:type="dxa" w:w="90"/>
              <w:right w:type="dxa" w:w="120"/>
            </w:tcMar>
          </w:tcPr>
          <w:p>
            <w:pPr>
              <w:bidi/>
              <w:jc w:val="right"/>
            </w:pPr>
            <w:r>
              <w:rPr>
                <w:color w:val="1E293B"/>
                <w:sz w:val="20"/>
                <w:szCs w:val="20"/>
              </w:rPr>
              <w:t xml:space="preserve">الأسبوع ٥-٦</w:t>
            </w:r>
          </w:p>
        </w:tc>
        <w:tc>
          <w:tcPr>
            <w:tcW w:type="dxa" w:w="4600"/>
            <w:tcMar>
              <w:top w:type="dxa" w:w="90"/>
              <w:left w:type="dxa" w:w="120"/>
              <w:bottom w:type="dxa" w:w="90"/>
              <w:right w:type="dxa" w:w="120"/>
            </w:tcMar>
          </w:tcPr>
          <w:p>
            <w:pPr>
              <w:bidi/>
              <w:jc w:val="right"/>
            </w:pPr>
            <w:r>
              <w:rPr>
                <w:color w:val="1E293B"/>
                <w:sz w:val="20"/>
                <w:szCs w:val="20"/>
              </w:rPr>
              <w:t xml:space="preserve">ربط الواجهة الأمامية بالخلفية، واختبار الميزات.</w:t>
            </w:r>
          </w:p>
        </w:tc>
      </w:tr>
      <w:tr>
        <w:tc>
          <w:tcPr>
            <w:tcW w:type="dxa" w:w="2600"/>
            <w:tcMar>
              <w:top w:type="dxa" w:w="90"/>
              <w:left w:type="dxa" w:w="120"/>
              <w:bottom w:type="dxa" w:w="90"/>
              <w:right w:type="dxa" w:w="120"/>
            </w:tcMar>
          </w:tcPr>
          <w:p>
            <w:pPr>
              <w:bidi/>
              <w:jc w:val="right"/>
            </w:pPr>
            <w:r>
              <w:rPr>
                <w:color w:val="1E293B"/>
                <w:sz w:val="20"/>
                <w:szCs w:val="20"/>
              </w:rPr>
              <w:t xml:space="preserve">مرحلة الاختبار</w:t>
            </w:r>
          </w:p>
        </w:tc>
        <w:tc>
          <w:tcPr>
            <w:tcW w:type="dxa" w:w="1800"/>
            <w:tcMar>
              <w:top w:type="dxa" w:w="90"/>
              <w:left w:type="dxa" w:w="120"/>
              <w:bottom w:type="dxa" w:w="90"/>
              <w:right w:type="dxa" w:w="120"/>
            </w:tcMar>
          </w:tcPr>
          <w:p>
            <w:pPr>
              <w:bidi/>
              <w:jc w:val="right"/>
            </w:pPr>
            <w:r>
              <w:rPr>
                <w:color w:val="1E293B"/>
                <w:sz w:val="20"/>
                <w:szCs w:val="20"/>
              </w:rPr>
              <w:t xml:space="preserve">الأسبوع ٦-٧</w:t>
            </w:r>
          </w:p>
        </w:tc>
        <w:tc>
          <w:tcPr>
            <w:tcW w:type="dxa" w:w="4600"/>
            <w:tcMar>
              <w:top w:type="dxa" w:w="90"/>
              <w:left w:type="dxa" w:w="120"/>
              <w:bottom w:type="dxa" w:w="90"/>
              <w:right w:type="dxa" w:w="120"/>
            </w:tcMar>
          </w:tcPr>
          <w:p>
            <w:pPr>
              <w:bidi/>
              <w:jc w:val="right"/>
            </w:pPr>
            <w:r>
              <w:rPr>
                <w:color w:val="1E293B"/>
                <w:sz w:val="20"/>
                <w:szCs w:val="20"/>
              </w:rPr>
              <w:t xml:space="preserve">اختبار شامل للنظام وإصلاح الأخطاء.</w:t>
            </w:r>
          </w:p>
        </w:tc>
      </w:tr>
      <w:tr>
        <w:tc>
          <w:tcPr>
            <w:tcW w:type="dxa" w:w="2600"/>
            <w:tcMar>
              <w:top w:type="dxa" w:w="90"/>
              <w:left w:type="dxa" w:w="120"/>
              <w:bottom w:type="dxa" w:w="90"/>
              <w:right w:type="dxa" w:w="120"/>
            </w:tcMar>
          </w:tcPr>
          <w:p>
            <w:pPr>
              <w:bidi/>
              <w:jc w:val="right"/>
            </w:pPr>
            <w:r>
              <w:rPr>
                <w:color w:val="1E293B"/>
                <w:sz w:val="20"/>
                <w:szCs w:val="20"/>
              </w:rPr>
              <w:t xml:space="preserve">التسليم النهائي</w:t>
            </w:r>
          </w:p>
        </w:tc>
        <w:tc>
          <w:tcPr>
            <w:tcW w:type="dxa" w:w="1800"/>
            <w:tcMar>
              <w:top w:type="dxa" w:w="90"/>
              <w:left w:type="dxa" w:w="120"/>
              <w:bottom w:type="dxa" w:w="90"/>
              <w:right w:type="dxa" w:w="120"/>
            </w:tcMar>
          </w:tcPr>
          <w:p>
            <w:pPr>
              <w:bidi/>
              <w:jc w:val="right"/>
            </w:pPr>
            <w:r>
              <w:rPr>
                <w:color w:val="1E293B"/>
                <w:sz w:val="20"/>
                <w:szCs w:val="20"/>
              </w:rPr>
              <w:t xml:space="preserve">الأسبوع ٧-٨</w:t>
            </w:r>
          </w:p>
        </w:tc>
        <w:tc>
          <w:tcPr>
            <w:tcW w:type="dxa" w:w="4600"/>
            <w:tcMar>
              <w:top w:type="dxa" w:w="90"/>
              <w:left w:type="dxa" w:w="120"/>
              <w:bottom w:type="dxa" w:w="90"/>
              <w:right w:type="dxa" w:w="120"/>
            </w:tcMar>
          </w:tcPr>
          <w:p>
            <w:pPr>
              <w:bidi/>
              <w:jc w:val="right"/>
            </w:pPr>
            <w:r>
              <w:rPr>
                <w:color w:val="1E293B"/>
                <w:sz w:val="20"/>
                <w:szCs w:val="20"/>
              </w:rPr>
              <w:t xml:space="preserve">تسليم التطبيق الكامل والتوثيق.</w:t>
            </w:r>
          </w:p>
        </w:tc>
      </w:tr>
    </w:tbl>
    <w:p>
      <w:pPr>
        <w:bidi/>
        <w:spacing w:after="140"/>
        <w:jc w:val="right"/>
      </w:pPr>
      <w:r>
        <w:rPr>
          <w:b w:val="false"/>
          <w:bCs w:val="false"/>
          <w:i/>
          <w:iCs/>
          <w:color w:val="1E293B"/>
          <w:sz w:val="22"/>
          <w:szCs w:val="22"/>
        </w:rPr>
        <w:t xml:space="preserve">المدة الإجمالية المقدّرة: 8 أسابيع من بداية المشروع، بشرط ورود الملاحظات والموافقات من العميل في وقتها.</w:t>
      </w:r>
    </w:p>
    <w:p>
      <w:pPr>
        <w:pStyle w:val="Heading1"/>
        <w:bidi/>
        <w:spacing w:after="160" w:before="320"/>
        <w:jc w:val="right"/>
      </w:pPr>
      <w:r>
        <w:rPr>
          <w:b/>
          <w:bCs/>
          <w:color w:val="0284C7"/>
          <w:sz w:val="30"/>
          <w:szCs w:val="30"/>
        </w:rPr>
        <w:t xml:space="preserve">١١. شروط الدفع</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800"/>
        <w:gridCol w:w="2200"/>
      </w:tblGrid>
      <w:tr>
        <w:trPr>
          <w:tblHeader/>
        </w:trPr>
        <w:tc>
          <w:tcPr>
            <w:tcW w:type="dxa" w:w="6800"/>
            <w:shd w:fill="0284C7" w:val="clear"/>
            <w:tcMar>
              <w:top w:type="dxa" w:w="100"/>
              <w:left w:type="dxa" w:w="120"/>
              <w:bottom w:type="dxa" w:w="100"/>
              <w:right w:type="dxa" w:w="120"/>
            </w:tcMar>
          </w:tcPr>
          <w:p>
            <w:pPr>
              <w:bidi/>
              <w:jc w:val="right"/>
            </w:pPr>
            <w:r>
              <w:rPr>
                <w:b/>
                <w:bCs/>
                <w:color w:val="FFFFFF"/>
                <w:sz w:val="20"/>
                <w:szCs w:val="20"/>
              </w:rPr>
              <w:t xml:space="preserve">المحطة</w:t>
            </w:r>
          </w:p>
        </w:tc>
        <w:tc>
          <w:tcPr>
            <w:tcW w:type="dxa" w:w="2200"/>
            <w:shd w:fill="0284C7" w:val="clear"/>
            <w:tcMar>
              <w:top w:type="dxa" w:w="100"/>
              <w:left w:type="dxa" w:w="120"/>
              <w:bottom w:type="dxa" w:w="100"/>
              <w:right w:type="dxa" w:w="120"/>
            </w:tcMar>
          </w:tcPr>
          <w:p>
            <w:pPr>
              <w:bidi/>
              <w:jc w:val="right"/>
            </w:pPr>
            <w:r>
              <w:rPr>
                <w:b/>
                <w:bCs/>
                <w:color w:val="FFFFFF"/>
                <w:sz w:val="20"/>
                <w:szCs w:val="20"/>
              </w:rPr>
              <w:t xml:space="preserve">نسبة الدفع</w:t>
            </w:r>
          </w:p>
        </w:tc>
      </w:tr>
      <w:tr>
        <w:tc>
          <w:tcPr>
            <w:tcW w:type="dxa" w:w="6800"/>
            <w:tcMar>
              <w:top w:type="dxa" w:w="90"/>
              <w:left w:type="dxa" w:w="120"/>
              <w:bottom w:type="dxa" w:w="90"/>
              <w:right w:type="dxa" w:w="120"/>
            </w:tcMar>
          </w:tcPr>
          <w:p>
            <w:pPr>
              <w:bidi/>
              <w:jc w:val="right"/>
            </w:pPr>
            <w:r>
              <w:rPr>
                <w:color w:val="1E293B"/>
                <w:sz w:val="20"/>
                <w:szCs w:val="20"/>
              </w:rPr>
              <w:t xml:space="preserve">اعتماد تصميم الواجهة</w:t>
            </w:r>
          </w:p>
        </w:tc>
        <w:tc>
          <w:tcPr>
            <w:tcW w:type="dxa" w:w="2200"/>
            <w:tcMar>
              <w:top w:type="dxa" w:w="90"/>
              <w:left w:type="dxa" w:w="120"/>
              <w:bottom w:type="dxa" w:w="90"/>
              <w:right w:type="dxa" w:w="120"/>
            </w:tcMar>
          </w:tcPr>
          <w:p>
            <w:pPr>
              <w:bidi/>
              <w:jc w:val="right"/>
            </w:pPr>
            <w:r>
              <w:rPr>
                <w:color w:val="1E293B"/>
                <w:sz w:val="20"/>
                <w:szCs w:val="20"/>
              </w:rPr>
              <w:t xml:space="preserve">15%</w:t>
            </w:r>
          </w:p>
        </w:tc>
      </w:tr>
      <w:tr>
        <w:tc>
          <w:tcPr>
            <w:tcW w:type="dxa" w:w="6800"/>
            <w:tcMar>
              <w:top w:type="dxa" w:w="90"/>
              <w:left w:type="dxa" w:w="120"/>
              <w:bottom w:type="dxa" w:w="90"/>
              <w:right w:type="dxa" w:w="120"/>
            </w:tcMar>
          </w:tcPr>
          <w:p>
            <w:pPr>
              <w:bidi/>
              <w:jc w:val="right"/>
            </w:pPr>
            <w:r>
              <w:rPr>
                <w:color w:val="1E293B"/>
                <w:sz w:val="20"/>
                <w:szCs w:val="20"/>
              </w:rPr>
              <w:t xml:space="preserve">تطوير الواجهة الأمامية (مبدئي)</w:t>
            </w:r>
          </w:p>
        </w:tc>
        <w:tc>
          <w:tcPr>
            <w:tcW w:type="dxa" w:w="2200"/>
            <w:tcMar>
              <w:top w:type="dxa" w:w="90"/>
              <w:left w:type="dxa" w:w="120"/>
              <w:bottom w:type="dxa" w:w="90"/>
              <w:right w:type="dxa" w:w="120"/>
            </w:tcMar>
          </w:tcPr>
          <w:p>
            <w:pPr>
              <w:bidi/>
              <w:jc w:val="right"/>
            </w:pPr>
            <w:r>
              <w:rPr>
                <w:color w:val="1E293B"/>
                <w:sz w:val="20"/>
                <w:szCs w:val="20"/>
              </w:rPr>
              <w:t xml:space="preserve">20%</w:t>
            </w:r>
          </w:p>
        </w:tc>
      </w:tr>
      <w:tr>
        <w:tc>
          <w:tcPr>
            <w:tcW w:type="dxa" w:w="6800"/>
            <w:tcMar>
              <w:top w:type="dxa" w:w="90"/>
              <w:left w:type="dxa" w:w="120"/>
              <w:bottom w:type="dxa" w:w="90"/>
              <w:right w:type="dxa" w:w="120"/>
            </w:tcMar>
          </w:tcPr>
          <w:p>
            <w:pPr>
              <w:bidi/>
              <w:jc w:val="right"/>
            </w:pPr>
            <w:r>
              <w:rPr>
                <w:color w:val="1E293B"/>
                <w:sz w:val="20"/>
                <w:szCs w:val="20"/>
              </w:rPr>
              <w:t xml:space="preserve">تطوير الواجهة الخلفية</w:t>
            </w:r>
          </w:p>
        </w:tc>
        <w:tc>
          <w:tcPr>
            <w:tcW w:type="dxa" w:w="2200"/>
            <w:tcMar>
              <w:top w:type="dxa" w:w="90"/>
              <w:left w:type="dxa" w:w="120"/>
              <w:bottom w:type="dxa" w:w="90"/>
              <w:right w:type="dxa" w:w="120"/>
            </w:tcMar>
          </w:tcPr>
          <w:p>
            <w:pPr>
              <w:bidi/>
              <w:jc w:val="right"/>
            </w:pPr>
            <w:r>
              <w:rPr>
                <w:color w:val="1E293B"/>
                <w:sz w:val="20"/>
                <w:szCs w:val="20"/>
              </w:rPr>
              <w:t xml:space="preserve">25%</w:t>
            </w:r>
          </w:p>
        </w:tc>
      </w:tr>
      <w:tr>
        <w:tc>
          <w:tcPr>
            <w:tcW w:type="dxa" w:w="6800"/>
            <w:tcMar>
              <w:top w:type="dxa" w:w="90"/>
              <w:left w:type="dxa" w:w="120"/>
              <w:bottom w:type="dxa" w:w="90"/>
              <w:right w:type="dxa" w:w="120"/>
            </w:tcMar>
          </w:tcPr>
          <w:p>
            <w:pPr>
              <w:bidi/>
              <w:jc w:val="right"/>
            </w:pPr>
            <w:r>
              <w:rPr>
                <w:color w:val="1E293B"/>
                <w:sz w:val="20"/>
                <w:szCs w:val="20"/>
              </w:rPr>
              <w:t xml:space="preserve">مرحلة الدمج</w:t>
            </w:r>
          </w:p>
        </w:tc>
        <w:tc>
          <w:tcPr>
            <w:tcW w:type="dxa" w:w="2200"/>
            <w:tcMar>
              <w:top w:type="dxa" w:w="90"/>
              <w:left w:type="dxa" w:w="120"/>
              <w:bottom w:type="dxa" w:w="90"/>
              <w:right w:type="dxa" w:w="120"/>
            </w:tcMar>
          </w:tcPr>
          <w:p>
            <w:pPr>
              <w:bidi/>
              <w:jc w:val="right"/>
            </w:pPr>
            <w:r>
              <w:rPr>
                <w:color w:val="1E293B"/>
                <w:sz w:val="20"/>
                <w:szCs w:val="20"/>
              </w:rPr>
              <w:t xml:space="preserve">20%</w:t>
            </w:r>
          </w:p>
        </w:tc>
      </w:tr>
      <w:tr>
        <w:tc>
          <w:tcPr>
            <w:tcW w:type="dxa" w:w="6800"/>
            <w:tcMar>
              <w:top w:type="dxa" w:w="90"/>
              <w:left w:type="dxa" w:w="120"/>
              <w:bottom w:type="dxa" w:w="90"/>
              <w:right w:type="dxa" w:w="120"/>
            </w:tcMar>
          </w:tcPr>
          <w:p>
            <w:pPr>
              <w:bidi/>
              <w:jc w:val="right"/>
            </w:pPr>
            <w:r>
              <w:rPr>
                <w:color w:val="1E293B"/>
                <w:sz w:val="20"/>
                <w:szCs w:val="20"/>
              </w:rPr>
              <w:t xml:space="preserve">الاختبار والتسليم النهائي</w:t>
            </w:r>
          </w:p>
        </w:tc>
        <w:tc>
          <w:tcPr>
            <w:tcW w:type="dxa" w:w="2200"/>
            <w:tcMar>
              <w:top w:type="dxa" w:w="90"/>
              <w:left w:type="dxa" w:w="120"/>
              <w:bottom w:type="dxa" w:w="90"/>
              <w:right w:type="dxa" w:w="120"/>
            </w:tcMar>
          </w:tcPr>
          <w:p>
            <w:pPr>
              <w:bidi/>
              <w:jc w:val="right"/>
            </w:pPr>
            <w:r>
              <w:rPr>
                <w:color w:val="1E293B"/>
                <w:sz w:val="20"/>
                <w:szCs w:val="20"/>
              </w:rPr>
              <w:t xml:space="preserve">20%</w:t>
            </w:r>
          </w:p>
        </w:tc>
      </w:tr>
    </w:tbl>
    <w:p>
      <w:pPr>
        <w:pStyle w:val="Heading1"/>
        <w:bidi/>
        <w:spacing w:after="160" w:before="320"/>
        <w:jc w:val="right"/>
      </w:pPr>
      <w:r>
        <w:rPr>
          <w:b/>
          <w:bCs/>
          <w:color w:val="0284C7"/>
          <w:sz w:val="30"/>
          <w:szCs w:val="30"/>
        </w:rPr>
        <w:t xml:space="preserve">١٢. المستثنيات</w:t>
      </w:r>
    </w:p>
    <w:p>
      <w:pPr>
        <w:pStyle w:val="ListParagraph"/>
        <w:numPr>
          <w:ilvl w:val="0"/>
          <w:numId w:val="2"/>
        </w:numPr>
        <w:bidi/>
        <w:spacing w:after="80"/>
        <w:jc w:val="right"/>
      </w:pPr>
      <w:r>
        <w:rPr>
          <w:color w:val="1E293B"/>
          <w:sz w:val="22"/>
          <w:szCs w:val="22"/>
        </w:rPr>
        <w:t xml:space="preserve">الصيانة المستمرة بعد فترة الضمان (ما لم يُتفق عليها بشكل منفصل).</w:t>
      </w:r>
    </w:p>
    <w:p>
      <w:pPr>
        <w:pStyle w:val="ListParagraph"/>
        <w:numPr>
          <w:ilvl w:val="0"/>
          <w:numId w:val="2"/>
        </w:numPr>
        <w:bidi/>
        <w:spacing w:after="80"/>
        <w:jc w:val="right"/>
      </w:pPr>
      <w:r>
        <w:rPr>
          <w:color w:val="1E293B"/>
          <w:sz w:val="22"/>
          <w:szCs w:val="22"/>
        </w:rPr>
        <w:t xml:space="preserve">التغييرات الجوهرية في الميزات أو إعادة التصميم بعد اعتماد الواجهة.</w:t>
      </w:r>
    </w:p>
    <w:p>
      <w:pPr>
        <w:pStyle w:val="ListParagraph"/>
        <w:numPr>
          <w:ilvl w:val="0"/>
          <w:numId w:val="2"/>
        </w:numPr>
        <w:bidi/>
        <w:spacing w:after="80"/>
        <w:jc w:val="right"/>
      </w:pPr>
      <w:r>
        <w:rPr>
          <w:color w:val="1E293B"/>
          <w:sz w:val="22"/>
          <w:szCs w:val="22"/>
        </w:rPr>
        <w:t xml:space="preserve">تكاليف اشتراكات خدمات الطرف الثالث (مزود SMS/OTP، استضافة الكلاود، رسوم بوابة الدفع، API الخرائط، حسابات المطورين على المتاجر).</w:t>
      </w:r>
    </w:p>
    <w:p>
      <w:pPr>
        <w:pStyle w:val="Heading1"/>
        <w:bidi/>
        <w:spacing w:after="160" w:before="320"/>
        <w:jc w:val="right"/>
      </w:pPr>
      <w:r>
        <w:rPr>
          <w:b/>
          <w:bCs/>
          <w:color w:val="0284C7"/>
          <w:sz w:val="30"/>
          <w:szCs w:val="30"/>
        </w:rPr>
        <w:t xml:space="preserve">١٣. الإقرار</w:t>
      </w:r>
    </w:p>
    <w:p>
      <w:pPr>
        <w:bidi/>
        <w:spacing w:after="140"/>
        <w:jc w:val="right"/>
      </w:pPr>
      <w:r>
        <w:rPr>
          <w:b w:val="false"/>
          <w:bCs w:val="false"/>
          <w:i w:val="false"/>
          <w:iCs w:val="false"/>
          <w:color w:val="1E293B"/>
          <w:sz w:val="22"/>
          <w:szCs w:val="22"/>
        </w:rPr>
        <w:t xml:space="preserve">بالتوقيع أدناه، يقرّ الطرفان بالموافقة على النطاق والمخرجات والجدول الزمني وشروط الدفع الموضحة في هذا المستند.</w:t>
      </w:r>
    </w:p>
    <w:p>
      <w:pPr>
        <w:bidi/>
        <w:spacing w:before="500"/>
        <w:jc w:val="right"/>
      </w:pPr>
      <w:r>
        <w:rPr>
          <w:sz w:val="22"/>
          <w:szCs w:val="22"/>
          <w:rtl/>
        </w:rPr>
        <w:t xml:space="preserve">توقيع العميل: _______________________        التاريخ: _______________</w:t>
      </w:r>
    </w:p>
    <w:p>
      <w:pPr>
        <w:bidi/>
        <w:spacing w:before="300"/>
        <w:jc w:val="right"/>
      </w:pPr>
      <w:r>
        <w:rPr>
          <w:sz w:val="22"/>
          <w:szCs w:val="22"/>
          <w:rtl/>
        </w:rPr>
        <w:t xml:space="preserve">توقيع المطوّر: ____________________        التاريخ: 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2026-09-19T14:39:57.653Z</dcterms:created>
  <dcterms:modified xsi:type="dcterms:W3CDTF">2026-09-19T14:39:57.653Z</dcterms:modified>
</cp:coreProperties>
</file>

<file path=docProps/custom.xml><?xml version="1.0" encoding="utf-8"?>
<Properties xmlns="http://schemas.openxmlformats.org/officeDocument/2006/custom-properties" xmlns:vt="http://schemas.openxmlformats.org/officeDocument/2006/docPropsVTypes"/>
</file>