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الموافقة على تبليغ المحكوم عليه الإخطار التنفيذي بالنشر في صحيفتين يوميتين محليتين وعلى لوحة إعلانات المحكمة حسب الأصول. سنداً لأحكام المادة (12) من قانون التنفيذ وقانون أصول المحاكمات المدنية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