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إقرار المحكوم له بالقبض وتنزيل المبلغ المقبوض من أصل الدين المطالب به، وتعديل كشف الحساب واحتساب الرصيد المتبقي المستحق إن وجد.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