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إمهال المستدعي وتأجيل تنفيذ قرار الحبس لمدة (...) يوماً وكف البحث عنه مؤقتاً لهذه الغاية.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