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اعتبار هذه القضية منفذة ومنتهية أصولياً وحفظ أوراقها وقيدها في السجلات الرسمية.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