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رسمي موجه إلى مديرية تسجيل الأراضي المختصة لوضع إشارة الحجز التنفيذي على قيد العقار ومنع إجراء أي تصرف ناقل للملكية وتزويد المحكمة بسند تسجيل ومخطط أراضي. سنداً لأحكام المادة (69)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