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تسطير كتاب إلى مركز إيداع الأوراق المالية وهيئة الأوراق المالية لوضع إشارة الحجز التنفيذي على كافة الأسهم والحصص العائدة للمحكوم عليه وأرباحها وتزويد المحكمة بكشف ملكية الأسهم وقيمتها. سنداً لأحكام قانون التنفيذ وقانون الأوراق المالية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