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تطبيق حكم المادة (16) من قانون التنفيذ واعتبار الدعوى التنفيذية متروكة ورفع الحجوزات تتبعاً لذلك. سنداً لأحكام المادة (16)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