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انتقال مأمور التنفيذ إلى موقع تواجد المنقولات وإيقاع الحجز التنفيذي عليها وتنظيم محضر حجز مفصل وتعيين حارس قضائي عليها. سنداً لأحكام المواد (45-54) من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