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إصدار وتسطير الإخطار التنفيذي وتبليغ المحكوم عليه على العنوان الجديد المبين أدناه حسب الأصول. سنداً لأحكام قانون التنفيذ وقانون أصول المحاكمات المدنية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